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7E4C2E" w14:textId="77777777" w:rsidR="001707C6" w:rsidRPr="001707C6" w:rsidRDefault="00C05444" w:rsidP="001707C6">
      <w:pPr>
        <w:spacing w:after="0" w:line="240" w:lineRule="auto"/>
        <w:jc w:val="center"/>
        <w:rPr>
          <w:rFonts w:ascii="Times New Roman" w:hAnsi="Times New Roman"/>
          <w:b/>
          <w:sz w:val="24"/>
          <w:szCs w:val="24"/>
        </w:rPr>
      </w:pPr>
      <w:bookmarkStart w:id="0" w:name="OLE_LINK1"/>
      <w:bookmarkStart w:id="1" w:name="OLE_LINK2"/>
      <w:bookmarkStart w:id="2" w:name="OLE_LINK4"/>
      <w:bookmarkStart w:id="3" w:name="OLE_LINK5"/>
      <w:r w:rsidRPr="001707C6">
        <w:rPr>
          <w:rFonts w:ascii="Times New Roman" w:eastAsia="Times New Roman" w:hAnsi="Times New Roman"/>
          <w:b/>
          <w:bCs/>
          <w:sz w:val="24"/>
          <w:szCs w:val="24"/>
          <w:lang w:eastAsia="lv-LV"/>
        </w:rPr>
        <w:t xml:space="preserve">Ministru kabineta noteikumu projekta </w:t>
      </w:r>
      <w:bookmarkEnd w:id="0"/>
      <w:bookmarkEnd w:id="1"/>
      <w:r w:rsidR="001B53A6" w:rsidRPr="001707C6">
        <w:rPr>
          <w:rFonts w:ascii="Times New Roman" w:eastAsia="Times New Roman" w:hAnsi="Times New Roman"/>
          <w:b/>
          <w:bCs/>
          <w:sz w:val="24"/>
          <w:szCs w:val="24"/>
          <w:lang w:eastAsia="lv-LV"/>
        </w:rPr>
        <w:t>“</w:t>
      </w:r>
      <w:r w:rsidR="001707C6" w:rsidRPr="001707C6">
        <w:rPr>
          <w:rFonts w:ascii="Times New Roman" w:hAnsi="Times New Roman"/>
          <w:b/>
          <w:bCs/>
          <w:sz w:val="24"/>
          <w:szCs w:val="24"/>
        </w:rPr>
        <w:t xml:space="preserve">Grozījumi </w:t>
      </w:r>
      <w:r w:rsidR="001707C6" w:rsidRPr="001707C6">
        <w:rPr>
          <w:rFonts w:ascii="Times New Roman" w:hAnsi="Times New Roman"/>
          <w:b/>
          <w:sz w:val="24"/>
          <w:szCs w:val="24"/>
        </w:rPr>
        <w:t>Ministru kabineta 2013.gada 5.novembra noteikumos Nr.1243 “Kārtība, kādā piešķir valsts budžeta finansējumu, kas paredzēts jauniešu iniciatīvas un līdzdalības veicināšanai lēmumu pieņemšanā un sabiedriskajā dzīvē, darbam ar jaunatni un jaunatnes organizāciju darbības atbalstam”</w:t>
      </w:r>
    </w:p>
    <w:p w14:paraId="759CAE06" w14:textId="6A9A88C8" w:rsidR="007C5781" w:rsidRDefault="00C05444" w:rsidP="001707C6">
      <w:pPr>
        <w:spacing w:after="0" w:line="240" w:lineRule="auto"/>
        <w:jc w:val="center"/>
        <w:outlineLvl w:val="3"/>
        <w:rPr>
          <w:rFonts w:ascii="Times New Roman" w:hAnsi="Times New Roman"/>
          <w:b/>
          <w:sz w:val="24"/>
          <w:szCs w:val="24"/>
        </w:rPr>
      </w:pPr>
      <w:r w:rsidRPr="001707C6">
        <w:rPr>
          <w:rFonts w:ascii="Times New Roman" w:hAnsi="Times New Roman"/>
          <w:b/>
          <w:sz w:val="24"/>
          <w:szCs w:val="24"/>
        </w:rPr>
        <w:t>sākotnējās ietekmes novērtējuma ziņojums (anotācija)</w:t>
      </w:r>
      <w:bookmarkEnd w:id="2"/>
      <w:bookmarkEnd w:id="3"/>
    </w:p>
    <w:p w14:paraId="527F531C" w14:textId="77777777" w:rsidR="005C42B1" w:rsidRDefault="005C42B1" w:rsidP="00583A5D">
      <w:pPr>
        <w:spacing w:after="0" w:line="240" w:lineRule="auto"/>
        <w:outlineLvl w:val="3"/>
        <w:rPr>
          <w:rFonts w:ascii="Times New Roman" w:eastAsia="Times New Roman" w:hAnsi="Times New Roman"/>
          <w:b/>
          <w:bCs/>
          <w:sz w:val="24"/>
          <w:szCs w:val="24"/>
          <w:lang w:eastAsia="lv-LV"/>
        </w:rPr>
      </w:pPr>
    </w:p>
    <w:tbl>
      <w:tblPr>
        <w:tblStyle w:val="Reatabula"/>
        <w:tblpPr w:leftFromText="180" w:rightFromText="180" w:vertAnchor="text" w:tblpY="1"/>
        <w:tblOverlap w:val="never"/>
        <w:tblW w:w="5126" w:type="pct"/>
        <w:tblLook w:val="04A0" w:firstRow="1" w:lastRow="0" w:firstColumn="1" w:lastColumn="0" w:noHBand="0" w:noVBand="1"/>
      </w:tblPr>
      <w:tblGrid>
        <w:gridCol w:w="3840"/>
        <w:gridCol w:w="5449"/>
      </w:tblGrid>
      <w:tr w:rsidR="00EA5164" w:rsidRPr="007A2871" w14:paraId="5D559BCC" w14:textId="77777777" w:rsidTr="003D425E">
        <w:tc>
          <w:tcPr>
            <w:tcW w:w="5000" w:type="pct"/>
            <w:gridSpan w:val="2"/>
            <w:hideMark/>
          </w:tcPr>
          <w:p w14:paraId="230DA3E7" w14:textId="267C91DB" w:rsidR="00EA5164" w:rsidRPr="007A2871" w:rsidRDefault="00EA5164" w:rsidP="003D425E">
            <w:pPr>
              <w:spacing w:after="0" w:line="240" w:lineRule="auto"/>
              <w:jc w:val="center"/>
              <w:rPr>
                <w:rFonts w:ascii="Times New Roman" w:eastAsia="Times New Roman" w:hAnsi="Times New Roman"/>
                <w:b/>
                <w:bCs/>
                <w:sz w:val="24"/>
                <w:szCs w:val="24"/>
                <w:lang w:eastAsia="lv-LV"/>
              </w:rPr>
            </w:pPr>
            <w:r w:rsidRPr="000F3DD1">
              <w:rPr>
                <w:rFonts w:ascii="Times New Roman" w:eastAsia="Times New Roman" w:hAnsi="Times New Roman"/>
                <w:b/>
                <w:bCs/>
                <w:iCs/>
                <w:sz w:val="24"/>
                <w:szCs w:val="24"/>
                <w:lang w:eastAsia="lv-LV"/>
              </w:rPr>
              <w:t>Tiesību akta projekta anotācijas kopsavilkums</w:t>
            </w:r>
          </w:p>
        </w:tc>
      </w:tr>
      <w:tr w:rsidR="00EA5164" w:rsidRPr="007A2871" w14:paraId="78DBF216" w14:textId="77777777" w:rsidTr="00EA5164">
        <w:tc>
          <w:tcPr>
            <w:tcW w:w="2067" w:type="pct"/>
            <w:hideMark/>
          </w:tcPr>
          <w:p w14:paraId="3846DADE" w14:textId="3DE7ADAB" w:rsidR="00EA5164" w:rsidRPr="007A2871" w:rsidRDefault="00EA5164" w:rsidP="003D425E">
            <w:pPr>
              <w:spacing w:after="0" w:line="240" w:lineRule="auto"/>
              <w:rPr>
                <w:rFonts w:ascii="Times New Roman" w:eastAsia="Times New Roman" w:hAnsi="Times New Roman"/>
                <w:sz w:val="24"/>
                <w:szCs w:val="24"/>
                <w:lang w:eastAsia="lv-LV"/>
              </w:rPr>
            </w:pPr>
            <w:r w:rsidRPr="000F3DD1">
              <w:rPr>
                <w:rFonts w:ascii="Times New Roman" w:eastAsia="Times New Roman" w:hAnsi="Times New Roman"/>
                <w:iCs/>
                <w:sz w:val="24"/>
                <w:szCs w:val="24"/>
                <w:lang w:eastAsia="lv-LV"/>
              </w:rPr>
              <w:t>Mērķis, risinājums un projekta spēkā stāšanās laiks (500 zīmes bez atstarpēm)</w:t>
            </w:r>
          </w:p>
        </w:tc>
        <w:tc>
          <w:tcPr>
            <w:tcW w:w="2933" w:type="pct"/>
            <w:hideMark/>
          </w:tcPr>
          <w:p w14:paraId="114756DC" w14:textId="1A31144B" w:rsidR="00EA5164" w:rsidRPr="007A2871" w:rsidRDefault="00EA5164" w:rsidP="00EA5164">
            <w:pPr>
              <w:spacing w:after="0" w:line="240" w:lineRule="auto"/>
              <w:jc w:val="both"/>
              <w:rPr>
                <w:rFonts w:ascii="Times New Roman" w:eastAsia="Times New Roman" w:hAnsi="Times New Roman"/>
                <w:sz w:val="24"/>
                <w:szCs w:val="24"/>
                <w:lang w:eastAsia="lv-LV"/>
              </w:rPr>
            </w:pPr>
            <w:r w:rsidRPr="00E826B6">
              <w:rPr>
                <w:rFonts w:ascii="Times New Roman" w:eastAsia="Times New Roman" w:hAnsi="Times New Roman"/>
                <w:iCs/>
                <w:sz w:val="24"/>
                <w:szCs w:val="24"/>
                <w:lang w:eastAsia="lv-LV"/>
              </w:rPr>
              <w:t>Saskaņā ar Ministru kabineta 2009. gada 15. decembra instrukcijas Nr. 19 “Tiesību akta projekta sākotnējās ietekmes izvērtēšanas kārtība” 5.</w:t>
            </w:r>
            <w:r w:rsidRPr="000F3DD1">
              <w:rPr>
                <w:rFonts w:ascii="Times New Roman" w:eastAsia="Times New Roman" w:hAnsi="Times New Roman"/>
                <w:iCs/>
                <w:sz w:val="24"/>
                <w:szCs w:val="24"/>
                <w:vertAlign w:val="superscript"/>
                <w:lang w:eastAsia="lv-LV"/>
              </w:rPr>
              <w:t>1</w:t>
            </w:r>
            <w:r w:rsidRPr="00E826B6">
              <w:rPr>
                <w:rFonts w:ascii="Times New Roman" w:eastAsia="Times New Roman" w:hAnsi="Times New Roman"/>
                <w:iCs/>
                <w:sz w:val="24"/>
                <w:szCs w:val="24"/>
                <w:lang w:eastAsia="lv-LV"/>
              </w:rPr>
              <w:t xml:space="preserve"> punktu anotācijas kopsavilkums nav jāaizpilda, jo Ministru kabineta noteikumu projekts “Grozījumi Ministru kabineta 2013.</w:t>
            </w:r>
            <w:r w:rsidR="00A27007">
              <w:rPr>
                <w:rFonts w:ascii="Times New Roman" w:eastAsia="Times New Roman" w:hAnsi="Times New Roman"/>
                <w:iCs/>
                <w:sz w:val="24"/>
                <w:szCs w:val="24"/>
                <w:lang w:eastAsia="lv-LV"/>
              </w:rPr>
              <w:t xml:space="preserve"> </w:t>
            </w:r>
            <w:r w:rsidRPr="00E826B6">
              <w:rPr>
                <w:rFonts w:ascii="Times New Roman" w:eastAsia="Times New Roman" w:hAnsi="Times New Roman"/>
                <w:iCs/>
                <w:sz w:val="24"/>
                <w:szCs w:val="24"/>
                <w:lang w:eastAsia="lv-LV"/>
              </w:rPr>
              <w:t>gada 5.</w:t>
            </w:r>
            <w:r w:rsidR="00A27007">
              <w:rPr>
                <w:rFonts w:ascii="Times New Roman" w:eastAsia="Times New Roman" w:hAnsi="Times New Roman"/>
                <w:iCs/>
                <w:sz w:val="24"/>
                <w:szCs w:val="24"/>
                <w:lang w:eastAsia="lv-LV"/>
              </w:rPr>
              <w:t xml:space="preserve"> </w:t>
            </w:r>
            <w:r w:rsidRPr="00E826B6">
              <w:rPr>
                <w:rFonts w:ascii="Times New Roman" w:eastAsia="Times New Roman" w:hAnsi="Times New Roman"/>
                <w:iCs/>
                <w:sz w:val="24"/>
                <w:szCs w:val="24"/>
                <w:lang w:eastAsia="lv-LV"/>
              </w:rPr>
              <w:t>novembra noteikumos Nr.1243 “Kārtība, kādā piešķir valsts budžeta finansējumu, kas paredzēts jauniešu iniciatīvas un līdzdalības veicināšanai lēmumu pieņemšanā un sabiedriskajā dzīvē, darbam ar jaunatni un jaunatnes organizāciju darbības atbalstam”</w:t>
            </w:r>
            <w:r w:rsidR="00ED4D8D">
              <w:rPr>
                <w:rFonts w:ascii="Times New Roman" w:eastAsia="Times New Roman" w:hAnsi="Times New Roman"/>
                <w:iCs/>
                <w:sz w:val="24"/>
                <w:szCs w:val="24"/>
                <w:lang w:eastAsia="lv-LV"/>
              </w:rPr>
              <w:t>”</w:t>
            </w:r>
            <w:r w:rsidRPr="00E826B6">
              <w:rPr>
                <w:rFonts w:ascii="Times New Roman" w:eastAsia="Times New Roman" w:hAnsi="Times New Roman"/>
                <w:iCs/>
                <w:sz w:val="24"/>
                <w:szCs w:val="24"/>
                <w:lang w:eastAsia="lv-LV"/>
              </w:rPr>
              <w:t xml:space="preserve"> (turpmāk – noteikumu projekts) </w:t>
            </w:r>
            <w:r>
              <w:rPr>
                <w:rFonts w:ascii="Times New Roman" w:eastAsia="Times New Roman" w:hAnsi="Times New Roman"/>
                <w:iCs/>
                <w:sz w:val="24"/>
                <w:szCs w:val="24"/>
                <w:lang w:eastAsia="lv-LV"/>
              </w:rPr>
              <w:t xml:space="preserve">anotācijas </w:t>
            </w:r>
            <w:r w:rsidRPr="00E826B6">
              <w:rPr>
                <w:rFonts w:ascii="Times New Roman" w:eastAsia="Times New Roman" w:hAnsi="Times New Roman"/>
                <w:iCs/>
                <w:sz w:val="24"/>
                <w:szCs w:val="24"/>
                <w:lang w:eastAsia="lv-LV"/>
              </w:rPr>
              <w:t>I. sadaļas 2. punkts nepārsniedz divas lapaspuses.</w:t>
            </w:r>
          </w:p>
        </w:tc>
      </w:tr>
    </w:tbl>
    <w:p w14:paraId="57A9AAE3" w14:textId="77777777" w:rsidR="00EA5164" w:rsidRPr="007A2871" w:rsidRDefault="00EA5164" w:rsidP="00583A5D">
      <w:pPr>
        <w:spacing w:after="0" w:line="240" w:lineRule="auto"/>
        <w:outlineLvl w:val="3"/>
        <w:rPr>
          <w:rFonts w:ascii="Times New Roman" w:eastAsia="Times New Roman" w:hAnsi="Times New Roman"/>
          <w:b/>
          <w:bCs/>
          <w:sz w:val="24"/>
          <w:szCs w:val="24"/>
          <w:lang w:eastAsia="lv-LV"/>
        </w:rPr>
      </w:pPr>
    </w:p>
    <w:tbl>
      <w:tblPr>
        <w:tblStyle w:val="Reatabula"/>
        <w:tblpPr w:leftFromText="180" w:rightFromText="180" w:vertAnchor="text" w:tblpY="1"/>
        <w:tblOverlap w:val="never"/>
        <w:tblW w:w="5126" w:type="pct"/>
        <w:tblLook w:val="04A0" w:firstRow="1" w:lastRow="0" w:firstColumn="1" w:lastColumn="0" w:noHBand="0" w:noVBand="1"/>
      </w:tblPr>
      <w:tblGrid>
        <w:gridCol w:w="396"/>
        <w:gridCol w:w="2870"/>
        <w:gridCol w:w="6023"/>
      </w:tblGrid>
      <w:tr w:rsidR="00812271" w:rsidRPr="007A2871" w14:paraId="2E5C4833" w14:textId="77777777" w:rsidTr="00927702">
        <w:tc>
          <w:tcPr>
            <w:tcW w:w="5000" w:type="pct"/>
            <w:gridSpan w:val="3"/>
            <w:hideMark/>
          </w:tcPr>
          <w:p w14:paraId="79A4479D" w14:textId="77777777" w:rsidR="00392D00" w:rsidRPr="007A2871" w:rsidRDefault="00392D00" w:rsidP="00AF6AED">
            <w:pPr>
              <w:spacing w:after="0" w:line="240" w:lineRule="auto"/>
              <w:jc w:val="center"/>
              <w:rPr>
                <w:rFonts w:ascii="Times New Roman" w:eastAsia="Times New Roman" w:hAnsi="Times New Roman"/>
                <w:b/>
                <w:bCs/>
                <w:sz w:val="24"/>
                <w:szCs w:val="24"/>
                <w:lang w:eastAsia="lv-LV"/>
              </w:rPr>
            </w:pPr>
            <w:r w:rsidRPr="007A2871">
              <w:rPr>
                <w:rFonts w:ascii="Times New Roman" w:eastAsia="Times New Roman" w:hAnsi="Times New Roman"/>
                <w:b/>
                <w:bCs/>
                <w:sz w:val="24"/>
                <w:szCs w:val="24"/>
                <w:lang w:eastAsia="lv-LV"/>
              </w:rPr>
              <w:t>I. Tiesību akta projekta izstrādes nepieciešamība</w:t>
            </w:r>
          </w:p>
        </w:tc>
      </w:tr>
      <w:tr w:rsidR="00812271" w:rsidRPr="007A2871" w14:paraId="48059241" w14:textId="77777777" w:rsidTr="00927702">
        <w:tc>
          <w:tcPr>
            <w:tcW w:w="207" w:type="pct"/>
            <w:hideMark/>
          </w:tcPr>
          <w:p w14:paraId="254A913D" w14:textId="77777777" w:rsidR="00392D00" w:rsidRPr="007A2871" w:rsidRDefault="00392D00" w:rsidP="00AF6AED">
            <w:pPr>
              <w:spacing w:after="0" w:line="240" w:lineRule="auto"/>
              <w:rPr>
                <w:rFonts w:ascii="Times New Roman" w:eastAsia="Times New Roman" w:hAnsi="Times New Roman"/>
                <w:sz w:val="24"/>
                <w:szCs w:val="24"/>
                <w:lang w:eastAsia="lv-LV"/>
              </w:rPr>
            </w:pPr>
            <w:r w:rsidRPr="007A2871">
              <w:rPr>
                <w:rFonts w:ascii="Times New Roman" w:eastAsia="Times New Roman" w:hAnsi="Times New Roman"/>
                <w:sz w:val="24"/>
                <w:szCs w:val="24"/>
                <w:lang w:eastAsia="lv-LV"/>
              </w:rPr>
              <w:t>1.</w:t>
            </w:r>
          </w:p>
        </w:tc>
        <w:tc>
          <w:tcPr>
            <w:tcW w:w="1548" w:type="pct"/>
            <w:hideMark/>
          </w:tcPr>
          <w:p w14:paraId="38B29A4A" w14:textId="77777777" w:rsidR="00392D00" w:rsidRPr="007A2871" w:rsidRDefault="00392D00" w:rsidP="00AF6AED">
            <w:pPr>
              <w:spacing w:after="0" w:line="240" w:lineRule="auto"/>
              <w:rPr>
                <w:rFonts w:ascii="Times New Roman" w:eastAsia="Times New Roman" w:hAnsi="Times New Roman"/>
                <w:sz w:val="24"/>
                <w:szCs w:val="24"/>
                <w:lang w:eastAsia="lv-LV"/>
              </w:rPr>
            </w:pPr>
            <w:r w:rsidRPr="007A2871">
              <w:rPr>
                <w:rFonts w:ascii="Times New Roman" w:eastAsia="Times New Roman" w:hAnsi="Times New Roman"/>
                <w:sz w:val="24"/>
                <w:szCs w:val="24"/>
                <w:lang w:eastAsia="lv-LV"/>
              </w:rPr>
              <w:t>Pamatojums</w:t>
            </w:r>
          </w:p>
        </w:tc>
        <w:tc>
          <w:tcPr>
            <w:tcW w:w="3245" w:type="pct"/>
            <w:hideMark/>
          </w:tcPr>
          <w:p w14:paraId="36D5ED83" w14:textId="2CC593AF" w:rsidR="00392D00" w:rsidRPr="001707C6" w:rsidRDefault="00ED4D8D" w:rsidP="00E826B6">
            <w:pPr>
              <w:spacing w:after="0" w:line="240" w:lineRule="auto"/>
              <w:jc w:val="both"/>
              <w:rPr>
                <w:rFonts w:ascii="Times New Roman" w:hAnsi="Times New Roman"/>
                <w:sz w:val="24"/>
                <w:szCs w:val="24"/>
              </w:rPr>
            </w:pPr>
            <w:r w:rsidRPr="005667A8">
              <w:rPr>
                <w:rFonts w:ascii="Times New Roman" w:hAnsi="Times New Roman"/>
                <w:sz w:val="24"/>
                <w:szCs w:val="24"/>
              </w:rPr>
              <w:t>Ministru kabineta 2021.</w:t>
            </w:r>
            <w:r w:rsidR="00BD6486">
              <w:rPr>
                <w:rFonts w:ascii="Times New Roman" w:hAnsi="Times New Roman"/>
                <w:sz w:val="24"/>
                <w:szCs w:val="24"/>
              </w:rPr>
              <w:t> </w:t>
            </w:r>
            <w:r w:rsidRPr="005667A8">
              <w:rPr>
                <w:rFonts w:ascii="Times New Roman" w:hAnsi="Times New Roman"/>
                <w:sz w:val="24"/>
                <w:szCs w:val="24"/>
              </w:rPr>
              <w:t>gada 18.</w:t>
            </w:r>
            <w:r w:rsidR="00BD6486">
              <w:rPr>
                <w:rFonts w:ascii="Times New Roman" w:hAnsi="Times New Roman"/>
                <w:sz w:val="24"/>
                <w:szCs w:val="24"/>
              </w:rPr>
              <w:t> </w:t>
            </w:r>
            <w:r w:rsidRPr="005667A8">
              <w:rPr>
                <w:rFonts w:ascii="Times New Roman" w:hAnsi="Times New Roman"/>
                <w:sz w:val="24"/>
                <w:szCs w:val="24"/>
              </w:rPr>
              <w:t>marta rīkojum</w:t>
            </w:r>
            <w:r>
              <w:rPr>
                <w:rFonts w:ascii="Times New Roman" w:hAnsi="Times New Roman"/>
                <w:sz w:val="24"/>
                <w:szCs w:val="24"/>
              </w:rPr>
              <w:t>a</w:t>
            </w:r>
            <w:r w:rsidRPr="005667A8">
              <w:rPr>
                <w:rFonts w:ascii="Times New Roman" w:hAnsi="Times New Roman"/>
                <w:sz w:val="24"/>
                <w:szCs w:val="24"/>
              </w:rPr>
              <w:t xml:space="preserve"> Nr.</w:t>
            </w:r>
            <w:r w:rsidR="00BD6486">
              <w:rPr>
                <w:rFonts w:ascii="Times New Roman" w:hAnsi="Times New Roman"/>
                <w:sz w:val="24"/>
                <w:szCs w:val="24"/>
              </w:rPr>
              <w:t> </w:t>
            </w:r>
            <w:r w:rsidRPr="00027859">
              <w:rPr>
                <w:rFonts w:ascii="Times New Roman" w:hAnsi="Times New Roman"/>
                <w:bCs/>
                <w:sz w:val="24"/>
                <w:szCs w:val="24"/>
              </w:rPr>
              <w:t>174</w:t>
            </w:r>
            <w:r w:rsidRPr="005667A8">
              <w:rPr>
                <w:rFonts w:ascii="Times New Roman" w:hAnsi="Times New Roman"/>
                <w:sz w:val="24"/>
                <w:szCs w:val="24"/>
              </w:rPr>
              <w:t xml:space="preserve"> “</w:t>
            </w:r>
            <w:r w:rsidRPr="005667A8">
              <w:rPr>
                <w:rFonts w:ascii="Times New Roman" w:hAnsi="Times New Roman"/>
                <w:bCs/>
                <w:sz w:val="24"/>
                <w:szCs w:val="24"/>
              </w:rPr>
              <w:t xml:space="preserve">Par finanšu līdzekļu piešķiršanu no valsts budžeta programmas </w:t>
            </w:r>
            <w:r w:rsidRPr="005667A8">
              <w:rPr>
                <w:rFonts w:ascii="Times New Roman" w:hAnsi="Times New Roman"/>
                <w:sz w:val="24"/>
                <w:szCs w:val="24"/>
              </w:rPr>
              <w:t>“</w:t>
            </w:r>
            <w:r w:rsidRPr="005667A8">
              <w:rPr>
                <w:rFonts w:ascii="Times New Roman" w:hAnsi="Times New Roman"/>
                <w:bCs/>
                <w:sz w:val="24"/>
                <w:szCs w:val="24"/>
              </w:rPr>
              <w:t>Līdzekļi neparedzētiem gadījumiem</w:t>
            </w:r>
            <w:r w:rsidRPr="005667A8">
              <w:rPr>
                <w:rFonts w:ascii="Times New Roman" w:hAnsi="Times New Roman"/>
                <w:sz w:val="24"/>
                <w:szCs w:val="24"/>
              </w:rPr>
              <w:t>””</w:t>
            </w:r>
            <w:r>
              <w:rPr>
                <w:rFonts w:ascii="Times New Roman" w:hAnsi="Times New Roman"/>
                <w:sz w:val="24"/>
                <w:szCs w:val="24"/>
              </w:rPr>
              <w:t xml:space="preserve"> 1.1. apakšpunkts.</w:t>
            </w:r>
          </w:p>
        </w:tc>
      </w:tr>
      <w:tr w:rsidR="00812271" w:rsidRPr="007A2871" w14:paraId="47891B61" w14:textId="77777777" w:rsidTr="00927702">
        <w:tc>
          <w:tcPr>
            <w:tcW w:w="207" w:type="pct"/>
            <w:hideMark/>
          </w:tcPr>
          <w:p w14:paraId="18C8B563" w14:textId="77777777" w:rsidR="00392D00" w:rsidRPr="007A2871" w:rsidRDefault="00392D00" w:rsidP="00AF6AED">
            <w:pPr>
              <w:spacing w:after="0" w:line="240" w:lineRule="auto"/>
              <w:rPr>
                <w:rFonts w:ascii="Times New Roman" w:eastAsia="Times New Roman" w:hAnsi="Times New Roman"/>
                <w:sz w:val="24"/>
                <w:szCs w:val="24"/>
                <w:lang w:eastAsia="lv-LV"/>
              </w:rPr>
            </w:pPr>
            <w:r w:rsidRPr="007A2871">
              <w:rPr>
                <w:rFonts w:ascii="Times New Roman" w:eastAsia="Times New Roman" w:hAnsi="Times New Roman"/>
                <w:sz w:val="24"/>
                <w:szCs w:val="24"/>
                <w:lang w:eastAsia="lv-LV"/>
              </w:rPr>
              <w:t>2.</w:t>
            </w:r>
          </w:p>
        </w:tc>
        <w:tc>
          <w:tcPr>
            <w:tcW w:w="1548" w:type="pct"/>
            <w:hideMark/>
          </w:tcPr>
          <w:p w14:paraId="7F1C5F9B" w14:textId="51DEFA86" w:rsidR="00392D00" w:rsidRPr="007A2871" w:rsidRDefault="00812271" w:rsidP="00AF6AED">
            <w:pPr>
              <w:spacing w:after="0" w:line="240" w:lineRule="auto"/>
              <w:jc w:val="both"/>
              <w:rPr>
                <w:rFonts w:ascii="Times New Roman" w:eastAsia="Times New Roman" w:hAnsi="Times New Roman"/>
                <w:sz w:val="24"/>
                <w:szCs w:val="24"/>
                <w:lang w:eastAsia="lv-LV"/>
              </w:rPr>
            </w:pPr>
            <w:r w:rsidRPr="007A2871">
              <w:rPr>
                <w:rFonts w:ascii="Times New Roman" w:hAnsi="Times New Roman"/>
                <w:sz w:val="24"/>
                <w:szCs w:val="24"/>
              </w:rPr>
              <w:t>Pašreizējā situācija un problēmas, kuru risināšanai tiesību akta projekts izstrādāts, tiesiskā regulējuma mērķis un būtība</w:t>
            </w:r>
          </w:p>
        </w:tc>
        <w:tc>
          <w:tcPr>
            <w:tcW w:w="3245" w:type="pct"/>
            <w:hideMark/>
          </w:tcPr>
          <w:p w14:paraId="50076F8E" w14:textId="271C8A9F" w:rsidR="00E826B6" w:rsidRPr="005667A8" w:rsidRDefault="00E826B6" w:rsidP="000F3DD1">
            <w:pPr>
              <w:spacing w:after="0" w:line="240" w:lineRule="auto"/>
              <w:jc w:val="both"/>
              <w:rPr>
                <w:rFonts w:ascii="Times New Roman" w:hAnsi="Times New Roman"/>
                <w:sz w:val="24"/>
                <w:szCs w:val="24"/>
              </w:rPr>
            </w:pPr>
            <w:r w:rsidRPr="005D5569">
              <w:rPr>
                <w:rFonts w:ascii="Times New Roman" w:hAnsi="Times New Roman"/>
                <w:sz w:val="24"/>
                <w:szCs w:val="24"/>
              </w:rPr>
              <w:t>Noteikumu projekts sagatavots, lai nodrošinātu efektīvu atklāto projektu konkursu īstenošanu,</w:t>
            </w:r>
            <w:r w:rsidR="005F5D6C">
              <w:rPr>
                <w:rFonts w:ascii="Times New Roman" w:hAnsi="Times New Roman"/>
                <w:sz w:val="24"/>
                <w:szCs w:val="24"/>
              </w:rPr>
              <w:t xml:space="preserve"> kas ir vērsti uz Covid-19 pandēmijas ietekmes mazināšanu jauniešu vidū</w:t>
            </w:r>
            <w:r w:rsidRPr="005667A8">
              <w:rPr>
                <w:rFonts w:ascii="Times New Roman" w:hAnsi="Times New Roman"/>
                <w:sz w:val="24"/>
                <w:szCs w:val="24"/>
              </w:rPr>
              <w:t xml:space="preserve">.  </w:t>
            </w:r>
          </w:p>
          <w:p w14:paraId="268340E6" w14:textId="3E1343D5" w:rsidR="009B4EB3" w:rsidRPr="005D5569" w:rsidRDefault="00CA3760" w:rsidP="000F3DD1">
            <w:pPr>
              <w:spacing w:after="0" w:line="240" w:lineRule="auto"/>
              <w:jc w:val="both"/>
              <w:rPr>
                <w:rFonts w:ascii="Times New Roman" w:hAnsi="Times New Roman"/>
                <w:sz w:val="24"/>
                <w:szCs w:val="24"/>
              </w:rPr>
            </w:pPr>
            <w:r>
              <w:rPr>
                <w:rFonts w:ascii="Times New Roman" w:hAnsi="Times New Roman"/>
                <w:sz w:val="24"/>
                <w:szCs w:val="24"/>
              </w:rPr>
              <w:t xml:space="preserve">Ņemot vērā, ka finansējums šo projektu īstenošanai tiek piešķirts saskaņā ar </w:t>
            </w:r>
            <w:r w:rsidR="005667A8" w:rsidRPr="005667A8">
              <w:rPr>
                <w:rFonts w:ascii="Times New Roman" w:hAnsi="Times New Roman"/>
                <w:sz w:val="24"/>
                <w:szCs w:val="24"/>
              </w:rPr>
              <w:t xml:space="preserve">Ministru kabineta 2021. gada 18. marta </w:t>
            </w:r>
            <w:r w:rsidRPr="005667A8">
              <w:rPr>
                <w:rFonts w:ascii="Times New Roman" w:hAnsi="Times New Roman"/>
                <w:sz w:val="24"/>
                <w:szCs w:val="24"/>
              </w:rPr>
              <w:t>rīkojum</w:t>
            </w:r>
            <w:r>
              <w:rPr>
                <w:rFonts w:ascii="Times New Roman" w:hAnsi="Times New Roman"/>
                <w:sz w:val="24"/>
                <w:szCs w:val="24"/>
              </w:rPr>
              <w:t>u</w:t>
            </w:r>
            <w:r w:rsidRPr="005667A8">
              <w:rPr>
                <w:rFonts w:ascii="Times New Roman" w:hAnsi="Times New Roman"/>
                <w:sz w:val="24"/>
                <w:szCs w:val="24"/>
              </w:rPr>
              <w:t xml:space="preserve"> </w:t>
            </w:r>
            <w:r w:rsidR="005667A8" w:rsidRPr="005667A8">
              <w:rPr>
                <w:rFonts w:ascii="Times New Roman" w:hAnsi="Times New Roman"/>
                <w:sz w:val="24"/>
                <w:szCs w:val="24"/>
              </w:rPr>
              <w:t xml:space="preserve">Nr. </w:t>
            </w:r>
            <w:r w:rsidR="00027859" w:rsidRPr="00027859">
              <w:rPr>
                <w:rFonts w:ascii="Times New Roman" w:hAnsi="Times New Roman"/>
                <w:bCs/>
                <w:sz w:val="24"/>
                <w:szCs w:val="24"/>
              </w:rPr>
              <w:t>174</w:t>
            </w:r>
            <w:r w:rsidR="00027859" w:rsidRPr="005667A8">
              <w:rPr>
                <w:rFonts w:ascii="Times New Roman" w:hAnsi="Times New Roman"/>
                <w:sz w:val="24"/>
                <w:szCs w:val="24"/>
              </w:rPr>
              <w:t xml:space="preserve"> </w:t>
            </w:r>
            <w:r w:rsidR="005667A8" w:rsidRPr="005667A8">
              <w:rPr>
                <w:rFonts w:ascii="Times New Roman" w:hAnsi="Times New Roman"/>
                <w:sz w:val="24"/>
                <w:szCs w:val="24"/>
              </w:rPr>
              <w:t>“</w:t>
            </w:r>
            <w:r w:rsidR="005667A8" w:rsidRPr="005667A8">
              <w:rPr>
                <w:rFonts w:ascii="Times New Roman" w:hAnsi="Times New Roman"/>
                <w:bCs/>
                <w:sz w:val="24"/>
                <w:szCs w:val="24"/>
              </w:rPr>
              <w:t xml:space="preserve">Par finanšu līdzekļu piešķiršanu no valsts budžeta programmas </w:t>
            </w:r>
            <w:r w:rsidR="005667A8" w:rsidRPr="005667A8">
              <w:rPr>
                <w:rFonts w:ascii="Times New Roman" w:hAnsi="Times New Roman"/>
                <w:sz w:val="24"/>
                <w:szCs w:val="24"/>
              </w:rPr>
              <w:t>“</w:t>
            </w:r>
            <w:r w:rsidR="005667A8" w:rsidRPr="005667A8">
              <w:rPr>
                <w:rFonts w:ascii="Times New Roman" w:hAnsi="Times New Roman"/>
                <w:bCs/>
                <w:sz w:val="24"/>
                <w:szCs w:val="24"/>
              </w:rPr>
              <w:t>Līdzekļi neparedzētiem gadījumiem</w:t>
            </w:r>
            <w:r w:rsidR="005667A8" w:rsidRPr="005667A8">
              <w:rPr>
                <w:rFonts w:ascii="Times New Roman" w:hAnsi="Times New Roman"/>
                <w:sz w:val="24"/>
                <w:szCs w:val="24"/>
              </w:rPr>
              <w:t xml:space="preserve">”” </w:t>
            </w:r>
            <w:r>
              <w:rPr>
                <w:rFonts w:ascii="Times New Roman" w:hAnsi="Times New Roman"/>
                <w:sz w:val="24"/>
                <w:szCs w:val="24"/>
              </w:rPr>
              <w:t>tas</w:t>
            </w:r>
            <w:r w:rsidR="009B4EB3" w:rsidRPr="005D5569">
              <w:rPr>
                <w:rFonts w:ascii="Times New Roman" w:hAnsi="Times New Roman"/>
                <w:sz w:val="24"/>
                <w:szCs w:val="24"/>
              </w:rPr>
              <w:t xml:space="preserve"> ir izlietojams līdz 2021. gada 31.</w:t>
            </w:r>
            <w:r w:rsidR="00ED4D8D">
              <w:rPr>
                <w:rFonts w:ascii="Times New Roman" w:hAnsi="Times New Roman"/>
                <w:sz w:val="24"/>
                <w:szCs w:val="24"/>
              </w:rPr>
              <w:t> </w:t>
            </w:r>
            <w:r w:rsidR="009B4EB3" w:rsidRPr="005D5569">
              <w:rPr>
                <w:rFonts w:ascii="Times New Roman" w:hAnsi="Times New Roman"/>
                <w:sz w:val="24"/>
                <w:szCs w:val="24"/>
              </w:rPr>
              <w:t xml:space="preserve">decembrim saskaņā ar </w:t>
            </w:r>
            <w:r w:rsidR="00ED4D8D">
              <w:rPr>
                <w:rFonts w:ascii="Times New Roman" w:hAnsi="Times New Roman"/>
                <w:sz w:val="24"/>
                <w:szCs w:val="24"/>
              </w:rPr>
              <w:t xml:space="preserve"> Ministru kabineta </w:t>
            </w:r>
            <w:r w:rsidR="00B674B0">
              <w:rPr>
                <w:rFonts w:ascii="Times New Roman" w:hAnsi="Times New Roman"/>
                <w:sz w:val="24"/>
                <w:szCs w:val="24"/>
              </w:rPr>
              <w:t>2018. gada 17.</w:t>
            </w:r>
            <w:r w:rsidR="00ED4D8D">
              <w:rPr>
                <w:rFonts w:ascii="Times New Roman" w:hAnsi="Times New Roman"/>
                <w:sz w:val="24"/>
                <w:szCs w:val="24"/>
              </w:rPr>
              <w:t> </w:t>
            </w:r>
            <w:r w:rsidR="00B674B0">
              <w:rPr>
                <w:rFonts w:ascii="Times New Roman" w:hAnsi="Times New Roman"/>
                <w:sz w:val="24"/>
                <w:szCs w:val="24"/>
              </w:rPr>
              <w:t>jūlija noteikumos Nr. 421 “</w:t>
            </w:r>
            <w:r w:rsidR="00B674B0" w:rsidRPr="00B674B0">
              <w:rPr>
                <w:rFonts w:ascii="Times New Roman" w:hAnsi="Times New Roman"/>
                <w:sz w:val="24"/>
                <w:szCs w:val="24"/>
              </w:rPr>
              <w:t>Kārtība, kādā veic gadskārtējā valsts budžeta likumā noteiktās apropriācijas izmaiņas</w:t>
            </w:r>
            <w:r w:rsidR="00B674B0">
              <w:rPr>
                <w:rFonts w:ascii="Times New Roman" w:hAnsi="Times New Roman"/>
                <w:sz w:val="24"/>
                <w:szCs w:val="24"/>
              </w:rPr>
              <w:t xml:space="preserve">” noteikto līdzekļu </w:t>
            </w:r>
            <w:r w:rsidR="00B674B0" w:rsidRPr="00B674B0">
              <w:rPr>
                <w:rFonts w:ascii="Times New Roman" w:hAnsi="Times New Roman"/>
                <w:sz w:val="24"/>
                <w:szCs w:val="24"/>
              </w:rPr>
              <w:t>no programmas "Līdzekļi neparedzētiem gadījumiem"</w:t>
            </w:r>
            <w:r w:rsidR="00B674B0">
              <w:rPr>
                <w:rFonts w:ascii="Times New Roman" w:hAnsi="Times New Roman"/>
                <w:sz w:val="24"/>
                <w:szCs w:val="24"/>
              </w:rPr>
              <w:t xml:space="preserve"> izlietošanas kārtību</w:t>
            </w:r>
            <w:r w:rsidR="009B4EB3" w:rsidRPr="005D5569">
              <w:rPr>
                <w:rFonts w:ascii="Times New Roman" w:hAnsi="Times New Roman"/>
                <w:sz w:val="24"/>
                <w:szCs w:val="24"/>
              </w:rPr>
              <w:t>.</w:t>
            </w:r>
          </w:p>
          <w:p w14:paraId="7AEF0A0C" w14:textId="28231241" w:rsidR="005F5D6C" w:rsidRDefault="005F5D6C" w:rsidP="000F3DD1">
            <w:pPr>
              <w:spacing w:after="0" w:line="240" w:lineRule="auto"/>
              <w:jc w:val="both"/>
              <w:rPr>
                <w:rFonts w:ascii="Times New Roman" w:hAnsi="Times New Roman"/>
                <w:bCs/>
                <w:sz w:val="24"/>
                <w:szCs w:val="24"/>
              </w:rPr>
            </w:pPr>
            <w:r>
              <w:rPr>
                <w:rFonts w:ascii="Times New Roman" w:hAnsi="Times New Roman"/>
                <w:sz w:val="24"/>
                <w:szCs w:val="24"/>
              </w:rPr>
              <w:t xml:space="preserve">Šobrīd </w:t>
            </w:r>
            <w:r w:rsidR="00FB5ADB" w:rsidRPr="005D5569">
              <w:rPr>
                <w:rFonts w:ascii="Times New Roman" w:hAnsi="Times New Roman"/>
                <w:sz w:val="24"/>
                <w:szCs w:val="24"/>
              </w:rPr>
              <w:t>Ministru kabineta</w:t>
            </w:r>
            <w:r w:rsidR="006F6BE5" w:rsidRPr="005D5569">
              <w:rPr>
                <w:rFonts w:ascii="Times New Roman" w:hAnsi="Times New Roman"/>
                <w:sz w:val="24"/>
                <w:szCs w:val="24"/>
              </w:rPr>
              <w:t xml:space="preserve"> 2013.</w:t>
            </w:r>
            <w:r w:rsidR="00B92E72" w:rsidRPr="005D5569">
              <w:rPr>
                <w:rFonts w:ascii="Times New Roman" w:hAnsi="Times New Roman"/>
                <w:sz w:val="24"/>
                <w:szCs w:val="24"/>
              </w:rPr>
              <w:t xml:space="preserve"> </w:t>
            </w:r>
            <w:r w:rsidR="006F6BE5" w:rsidRPr="005D5569">
              <w:rPr>
                <w:rFonts w:ascii="Times New Roman" w:hAnsi="Times New Roman"/>
                <w:sz w:val="24"/>
                <w:szCs w:val="24"/>
              </w:rPr>
              <w:t>gada 5.</w:t>
            </w:r>
            <w:r w:rsidR="00B92E72" w:rsidRPr="005D5569">
              <w:rPr>
                <w:rFonts w:ascii="Times New Roman" w:hAnsi="Times New Roman"/>
                <w:sz w:val="24"/>
                <w:szCs w:val="24"/>
              </w:rPr>
              <w:t xml:space="preserve"> </w:t>
            </w:r>
            <w:r w:rsidR="006F6BE5" w:rsidRPr="005D5569">
              <w:rPr>
                <w:rFonts w:ascii="Times New Roman" w:hAnsi="Times New Roman"/>
                <w:sz w:val="24"/>
                <w:szCs w:val="24"/>
              </w:rPr>
              <w:t>novembra noteikumu</w:t>
            </w:r>
            <w:r w:rsidR="00FB5ADB" w:rsidRPr="005D5569">
              <w:rPr>
                <w:rFonts w:ascii="Times New Roman" w:hAnsi="Times New Roman"/>
                <w:sz w:val="24"/>
                <w:szCs w:val="24"/>
              </w:rPr>
              <w:t xml:space="preserve"> Nr.1243 “Kārtība, kādā piešķir valsts budžeta finansējumu, kas paredzēts jauniešu iniciatīvas un līdzdalības veicināšanai lēmumu pieņemšanā un sabiedriskajā dzīvē, darbam ar jaunatni un jaunatnes organizāciju darbības atbalstam” </w:t>
            </w:r>
            <w:r w:rsidR="00E53819" w:rsidRPr="005D5569">
              <w:rPr>
                <w:rFonts w:ascii="Times New Roman" w:hAnsi="Times New Roman"/>
                <w:bCs/>
                <w:sz w:val="24"/>
                <w:szCs w:val="24"/>
              </w:rPr>
              <w:t>(</w:t>
            </w:r>
            <w:r w:rsidR="00E53819" w:rsidRPr="00AB74C8">
              <w:rPr>
                <w:rFonts w:ascii="Times New Roman" w:hAnsi="Times New Roman"/>
                <w:bCs/>
                <w:sz w:val="24"/>
                <w:szCs w:val="24"/>
              </w:rPr>
              <w:t>turpmāk –</w:t>
            </w:r>
            <w:r w:rsidR="00AB74C8">
              <w:rPr>
                <w:rFonts w:ascii="Times New Roman" w:hAnsi="Times New Roman"/>
                <w:bCs/>
                <w:sz w:val="24"/>
                <w:szCs w:val="24"/>
              </w:rPr>
              <w:t xml:space="preserve"> </w:t>
            </w:r>
            <w:r w:rsidR="00E53819" w:rsidRPr="00AB74C8">
              <w:rPr>
                <w:rFonts w:ascii="Times New Roman" w:hAnsi="Times New Roman"/>
                <w:bCs/>
                <w:sz w:val="24"/>
                <w:szCs w:val="24"/>
              </w:rPr>
              <w:t>noteikumi)</w:t>
            </w:r>
            <w:r w:rsidR="00E53819" w:rsidRPr="005D5569">
              <w:rPr>
                <w:rFonts w:ascii="Times New Roman" w:hAnsi="Times New Roman"/>
                <w:bCs/>
                <w:sz w:val="24"/>
                <w:szCs w:val="24"/>
              </w:rPr>
              <w:t xml:space="preserve"> </w:t>
            </w:r>
            <w:r w:rsidR="005E714F" w:rsidRPr="005D5569">
              <w:rPr>
                <w:rFonts w:ascii="Times New Roman" w:hAnsi="Times New Roman"/>
                <w:bCs/>
                <w:sz w:val="24"/>
                <w:szCs w:val="24"/>
              </w:rPr>
              <w:t>32.</w:t>
            </w:r>
            <w:r w:rsidR="00907E28" w:rsidRPr="005D5569">
              <w:rPr>
                <w:rFonts w:ascii="Times New Roman" w:hAnsi="Times New Roman"/>
                <w:bCs/>
                <w:sz w:val="24"/>
                <w:szCs w:val="24"/>
              </w:rPr>
              <w:t xml:space="preserve"> punkts nosaka</w:t>
            </w:r>
            <w:r w:rsidR="005E714F" w:rsidRPr="005D5569">
              <w:rPr>
                <w:rFonts w:ascii="Times New Roman" w:hAnsi="Times New Roman"/>
                <w:bCs/>
                <w:sz w:val="24"/>
                <w:szCs w:val="24"/>
              </w:rPr>
              <w:t xml:space="preserve">, ka </w:t>
            </w:r>
            <w:r w:rsidR="005509D8">
              <w:rPr>
                <w:rFonts w:ascii="Times New Roman" w:hAnsi="Times New Roman"/>
                <w:bCs/>
                <w:sz w:val="24"/>
                <w:szCs w:val="24"/>
              </w:rPr>
              <w:t>J</w:t>
            </w:r>
            <w:r>
              <w:rPr>
                <w:rFonts w:ascii="Times New Roman" w:hAnsi="Times New Roman"/>
                <w:bCs/>
                <w:sz w:val="24"/>
                <w:szCs w:val="24"/>
              </w:rPr>
              <w:t>aunatnes starptautisko programmu aģentūra (turpmāk - aģentūra)</w:t>
            </w:r>
            <w:r w:rsidR="005E714F" w:rsidRPr="005D5569">
              <w:rPr>
                <w:rFonts w:ascii="Times New Roman" w:hAnsi="Times New Roman"/>
                <w:bCs/>
                <w:sz w:val="24"/>
                <w:szCs w:val="24"/>
              </w:rPr>
              <w:t xml:space="preserve"> </w:t>
            </w:r>
            <w:r w:rsidR="005509D8">
              <w:rPr>
                <w:rFonts w:ascii="Times New Roman" w:hAnsi="Times New Roman"/>
                <w:bCs/>
                <w:sz w:val="24"/>
                <w:szCs w:val="24"/>
              </w:rPr>
              <w:t xml:space="preserve">10 darbdienu laikā pēc līguma noslēgšanas ar  projekta īstenotāju </w:t>
            </w:r>
            <w:r w:rsidR="005E714F" w:rsidRPr="005D5569">
              <w:rPr>
                <w:rFonts w:ascii="Times New Roman" w:hAnsi="Times New Roman"/>
                <w:bCs/>
                <w:sz w:val="24"/>
                <w:szCs w:val="24"/>
              </w:rPr>
              <w:t>veic avansa maksājumu 90%</w:t>
            </w:r>
            <w:r w:rsidR="0008592F">
              <w:rPr>
                <w:rFonts w:ascii="Times New Roman" w:hAnsi="Times New Roman"/>
                <w:bCs/>
                <w:sz w:val="24"/>
                <w:szCs w:val="24"/>
              </w:rPr>
              <w:t>,</w:t>
            </w:r>
            <w:r w:rsidR="005E714F" w:rsidRPr="005D5569">
              <w:rPr>
                <w:rFonts w:ascii="Times New Roman" w:hAnsi="Times New Roman"/>
                <w:bCs/>
                <w:sz w:val="24"/>
                <w:szCs w:val="24"/>
              </w:rPr>
              <w:t xml:space="preserve"> 80%</w:t>
            </w:r>
            <w:r w:rsidR="0008592F">
              <w:rPr>
                <w:rFonts w:ascii="Times New Roman" w:hAnsi="Times New Roman"/>
                <w:bCs/>
                <w:sz w:val="24"/>
                <w:szCs w:val="24"/>
              </w:rPr>
              <w:t xml:space="preserve"> </w:t>
            </w:r>
            <w:r w:rsidR="0008592F" w:rsidRPr="005D5569">
              <w:rPr>
                <w:rFonts w:ascii="Times New Roman" w:hAnsi="Times New Roman"/>
                <w:bCs/>
                <w:sz w:val="24"/>
                <w:szCs w:val="24"/>
              </w:rPr>
              <w:t xml:space="preserve"> vai </w:t>
            </w:r>
            <w:r w:rsidR="0008592F">
              <w:rPr>
                <w:rFonts w:ascii="Times New Roman" w:hAnsi="Times New Roman"/>
                <w:bCs/>
                <w:sz w:val="24"/>
                <w:szCs w:val="24"/>
              </w:rPr>
              <w:t xml:space="preserve"> 60 %</w:t>
            </w:r>
            <w:r w:rsidR="005E714F" w:rsidRPr="005D5569">
              <w:rPr>
                <w:rFonts w:ascii="Times New Roman" w:hAnsi="Times New Roman"/>
                <w:bCs/>
                <w:sz w:val="24"/>
                <w:szCs w:val="24"/>
              </w:rPr>
              <w:t xml:space="preserve"> </w:t>
            </w:r>
            <w:r w:rsidR="005E714F" w:rsidRPr="005509D8">
              <w:rPr>
                <w:rFonts w:ascii="Times New Roman" w:hAnsi="Times New Roman"/>
                <w:bCs/>
                <w:sz w:val="24"/>
                <w:szCs w:val="24"/>
              </w:rPr>
              <w:t>apmērā atkarībā no</w:t>
            </w:r>
            <w:r w:rsidR="005509D8" w:rsidRPr="005509D8">
              <w:rPr>
                <w:rFonts w:ascii="Times New Roman" w:hAnsi="Times New Roman"/>
                <w:bCs/>
                <w:sz w:val="24"/>
                <w:szCs w:val="24"/>
              </w:rPr>
              <w:t xml:space="preserve"> projekta veida</w:t>
            </w:r>
            <w:r w:rsidR="0008592F">
              <w:rPr>
                <w:rFonts w:ascii="Times New Roman" w:hAnsi="Times New Roman"/>
                <w:bCs/>
                <w:sz w:val="24"/>
                <w:szCs w:val="24"/>
              </w:rPr>
              <w:t xml:space="preserve"> un iepriekšējo līgumsaistību izpildes</w:t>
            </w:r>
            <w:r w:rsidR="005E714F" w:rsidRPr="005509D8">
              <w:rPr>
                <w:rFonts w:ascii="Times New Roman" w:hAnsi="Times New Roman"/>
                <w:bCs/>
                <w:sz w:val="24"/>
                <w:szCs w:val="24"/>
              </w:rPr>
              <w:t>.</w:t>
            </w:r>
            <w:r w:rsidR="004F1A95">
              <w:rPr>
                <w:rFonts w:ascii="Times New Roman" w:hAnsi="Times New Roman"/>
                <w:bCs/>
                <w:sz w:val="24"/>
                <w:szCs w:val="24"/>
              </w:rPr>
              <w:t xml:space="preserve"> </w:t>
            </w:r>
            <w:r w:rsidR="00AB74C8">
              <w:rPr>
                <w:rFonts w:ascii="Times New Roman" w:hAnsi="Times New Roman"/>
                <w:bCs/>
                <w:sz w:val="24"/>
                <w:szCs w:val="24"/>
              </w:rPr>
              <w:t>Savukārt n</w:t>
            </w:r>
            <w:r w:rsidR="004F1A95">
              <w:rPr>
                <w:rFonts w:ascii="Times New Roman" w:hAnsi="Times New Roman"/>
                <w:bCs/>
                <w:sz w:val="24"/>
                <w:szCs w:val="24"/>
              </w:rPr>
              <w:t xml:space="preserve">oteikumu 33. punkts paredz, ka noslēguma maksājumu </w:t>
            </w:r>
            <w:r w:rsidR="005509D8">
              <w:rPr>
                <w:rFonts w:ascii="Times New Roman" w:hAnsi="Times New Roman"/>
                <w:bCs/>
                <w:sz w:val="24"/>
                <w:szCs w:val="24"/>
              </w:rPr>
              <w:t xml:space="preserve">aģentūra </w:t>
            </w:r>
            <w:r w:rsidR="004F1A95">
              <w:rPr>
                <w:rFonts w:ascii="Times New Roman" w:hAnsi="Times New Roman"/>
                <w:bCs/>
                <w:sz w:val="24"/>
                <w:szCs w:val="24"/>
              </w:rPr>
              <w:t xml:space="preserve">veic 30 </w:t>
            </w:r>
            <w:r w:rsidR="00ED4D8D">
              <w:rPr>
                <w:rFonts w:ascii="Times New Roman" w:hAnsi="Times New Roman"/>
                <w:bCs/>
                <w:sz w:val="24"/>
                <w:szCs w:val="24"/>
              </w:rPr>
              <w:t>darb</w:t>
            </w:r>
            <w:r w:rsidR="004F1A95">
              <w:rPr>
                <w:rFonts w:ascii="Times New Roman" w:hAnsi="Times New Roman"/>
                <w:bCs/>
                <w:sz w:val="24"/>
                <w:szCs w:val="24"/>
              </w:rPr>
              <w:t>dienu laikā pēc noslēguma pārskata izvērtēšanas.</w:t>
            </w:r>
            <w:r w:rsidR="009B4EB3" w:rsidRPr="005D5569">
              <w:rPr>
                <w:rFonts w:ascii="Times New Roman" w:hAnsi="Times New Roman"/>
                <w:bCs/>
                <w:sz w:val="24"/>
                <w:szCs w:val="24"/>
              </w:rPr>
              <w:t xml:space="preserve"> </w:t>
            </w:r>
          </w:p>
          <w:p w14:paraId="43DA7BB1" w14:textId="720D2D2C" w:rsidR="00E50E44" w:rsidRDefault="004F1A95" w:rsidP="005509D8">
            <w:pPr>
              <w:spacing w:after="0" w:line="240" w:lineRule="auto"/>
              <w:jc w:val="both"/>
              <w:rPr>
                <w:rFonts w:ascii="Times New Roman" w:hAnsi="Times New Roman"/>
                <w:bCs/>
                <w:sz w:val="24"/>
                <w:szCs w:val="24"/>
              </w:rPr>
            </w:pPr>
            <w:r w:rsidRPr="00AB74C8">
              <w:rPr>
                <w:rFonts w:ascii="Times New Roman" w:hAnsi="Times New Roman"/>
                <w:bCs/>
                <w:sz w:val="24"/>
                <w:szCs w:val="24"/>
              </w:rPr>
              <w:lastRenderedPageBreak/>
              <w:t>Covid</w:t>
            </w:r>
            <w:r w:rsidR="007A5301">
              <w:rPr>
                <w:rFonts w:ascii="Times New Roman" w:hAnsi="Times New Roman"/>
                <w:bCs/>
                <w:sz w:val="24"/>
                <w:szCs w:val="24"/>
              </w:rPr>
              <w:t>-</w:t>
            </w:r>
            <w:r w:rsidRPr="00AB74C8">
              <w:rPr>
                <w:rFonts w:ascii="Times New Roman" w:hAnsi="Times New Roman"/>
                <w:bCs/>
                <w:sz w:val="24"/>
                <w:szCs w:val="24"/>
              </w:rPr>
              <w:t xml:space="preserve">19 seku novēršanai </w:t>
            </w:r>
            <w:r w:rsidR="005F5D6C" w:rsidRPr="00AB74C8">
              <w:rPr>
                <w:rFonts w:ascii="Times New Roman" w:hAnsi="Times New Roman"/>
                <w:bCs/>
                <w:sz w:val="24"/>
                <w:szCs w:val="24"/>
              </w:rPr>
              <w:t>paredzētais</w:t>
            </w:r>
            <w:r w:rsidR="009B4EB3" w:rsidRPr="00AB74C8">
              <w:rPr>
                <w:rFonts w:ascii="Times New Roman" w:hAnsi="Times New Roman"/>
                <w:bCs/>
                <w:sz w:val="24"/>
                <w:szCs w:val="24"/>
              </w:rPr>
              <w:t xml:space="preserve"> finansējums </w:t>
            </w:r>
            <w:r w:rsidRPr="00AB74C8">
              <w:rPr>
                <w:rFonts w:ascii="Times New Roman" w:hAnsi="Times New Roman"/>
                <w:bCs/>
                <w:sz w:val="24"/>
                <w:szCs w:val="24"/>
              </w:rPr>
              <w:t xml:space="preserve">piešķirts 2021. gada </w:t>
            </w:r>
            <w:r w:rsidR="005667A8" w:rsidRPr="00AB74C8">
              <w:rPr>
                <w:rFonts w:ascii="Times New Roman" w:hAnsi="Times New Roman"/>
                <w:bCs/>
                <w:sz w:val="24"/>
                <w:szCs w:val="24"/>
              </w:rPr>
              <w:t>marta otrā pusē</w:t>
            </w:r>
            <w:r w:rsidRPr="00AB74C8">
              <w:rPr>
                <w:rFonts w:ascii="Times New Roman" w:hAnsi="Times New Roman"/>
                <w:bCs/>
                <w:sz w:val="24"/>
                <w:szCs w:val="24"/>
              </w:rPr>
              <w:t xml:space="preserve"> un</w:t>
            </w:r>
            <w:r w:rsidR="005509D8" w:rsidRPr="00AB74C8">
              <w:rPr>
                <w:rFonts w:ascii="Times New Roman" w:hAnsi="Times New Roman"/>
                <w:bCs/>
                <w:sz w:val="24"/>
                <w:szCs w:val="24"/>
              </w:rPr>
              <w:t xml:space="preserve"> ir</w:t>
            </w:r>
            <w:r w:rsidRPr="00AB74C8">
              <w:rPr>
                <w:rFonts w:ascii="Times New Roman" w:hAnsi="Times New Roman"/>
                <w:bCs/>
                <w:sz w:val="24"/>
                <w:szCs w:val="24"/>
              </w:rPr>
              <w:t xml:space="preserve"> </w:t>
            </w:r>
            <w:r w:rsidR="009B4EB3" w:rsidRPr="00AB74C8">
              <w:rPr>
                <w:rFonts w:ascii="Times New Roman" w:hAnsi="Times New Roman"/>
                <w:bCs/>
                <w:sz w:val="24"/>
                <w:szCs w:val="24"/>
              </w:rPr>
              <w:t xml:space="preserve">izlietojams </w:t>
            </w:r>
            <w:r w:rsidR="00076C80" w:rsidRPr="00AB74C8">
              <w:rPr>
                <w:rFonts w:ascii="Times New Roman" w:hAnsi="Times New Roman"/>
                <w:bCs/>
                <w:sz w:val="24"/>
                <w:szCs w:val="24"/>
              </w:rPr>
              <w:t xml:space="preserve">līdz </w:t>
            </w:r>
            <w:r w:rsidR="009B4EB3" w:rsidRPr="00AB74C8">
              <w:rPr>
                <w:rFonts w:ascii="Times New Roman" w:hAnsi="Times New Roman"/>
                <w:bCs/>
                <w:sz w:val="24"/>
                <w:szCs w:val="24"/>
              </w:rPr>
              <w:t>2021. gad</w:t>
            </w:r>
            <w:r w:rsidR="00076C80" w:rsidRPr="00AB74C8">
              <w:rPr>
                <w:rFonts w:ascii="Times New Roman" w:hAnsi="Times New Roman"/>
                <w:bCs/>
                <w:sz w:val="24"/>
                <w:szCs w:val="24"/>
              </w:rPr>
              <w:t xml:space="preserve">a </w:t>
            </w:r>
            <w:r w:rsidR="00AB74C8" w:rsidRPr="00AB74C8">
              <w:rPr>
                <w:rFonts w:ascii="Times New Roman" w:hAnsi="Times New Roman"/>
                <w:bCs/>
                <w:sz w:val="24"/>
                <w:szCs w:val="24"/>
              </w:rPr>
              <w:t>31 decembrim</w:t>
            </w:r>
            <w:r w:rsidR="005509D8" w:rsidRPr="00AB74C8">
              <w:rPr>
                <w:rFonts w:ascii="Times New Roman" w:hAnsi="Times New Roman"/>
                <w:bCs/>
                <w:sz w:val="24"/>
                <w:szCs w:val="24"/>
              </w:rPr>
              <w:t>.</w:t>
            </w:r>
            <w:r w:rsidRPr="00AB74C8">
              <w:rPr>
                <w:rFonts w:ascii="Times New Roman" w:hAnsi="Times New Roman"/>
                <w:bCs/>
                <w:sz w:val="24"/>
                <w:szCs w:val="24"/>
              </w:rPr>
              <w:t xml:space="preserve"> </w:t>
            </w:r>
            <w:r w:rsidRPr="005F5D6C">
              <w:rPr>
                <w:rFonts w:ascii="Times New Roman" w:hAnsi="Times New Roman"/>
                <w:bCs/>
                <w:sz w:val="24"/>
                <w:szCs w:val="24"/>
              </w:rPr>
              <w:t xml:space="preserve">Projektu konkursa organizēšanai, nolikuma saskaņošanai un projektu izvērtēšanai ir nepieciešami </w:t>
            </w:r>
            <w:r w:rsidR="005667A8" w:rsidRPr="005F5D6C">
              <w:rPr>
                <w:rFonts w:ascii="Times New Roman" w:hAnsi="Times New Roman"/>
                <w:bCs/>
                <w:sz w:val="24"/>
                <w:szCs w:val="24"/>
              </w:rPr>
              <w:t xml:space="preserve">~1,5- </w:t>
            </w:r>
            <w:r w:rsidRPr="005F5D6C">
              <w:rPr>
                <w:rFonts w:ascii="Times New Roman" w:hAnsi="Times New Roman"/>
                <w:bCs/>
                <w:sz w:val="24"/>
                <w:szCs w:val="24"/>
              </w:rPr>
              <w:t>2 mēneši</w:t>
            </w:r>
            <w:r w:rsidR="00076C80" w:rsidRPr="005F5D6C">
              <w:rPr>
                <w:rFonts w:ascii="Times New Roman" w:hAnsi="Times New Roman"/>
                <w:bCs/>
                <w:sz w:val="24"/>
                <w:szCs w:val="24"/>
              </w:rPr>
              <w:t xml:space="preserve">, </w:t>
            </w:r>
            <w:r w:rsidR="00AB74C8">
              <w:rPr>
                <w:rFonts w:ascii="Times New Roman" w:hAnsi="Times New Roman"/>
                <w:bCs/>
                <w:sz w:val="24"/>
                <w:szCs w:val="24"/>
              </w:rPr>
              <w:t>atbilstoši tam</w:t>
            </w:r>
            <w:r w:rsidR="00076C80" w:rsidRPr="005F5D6C">
              <w:rPr>
                <w:rFonts w:ascii="Times New Roman" w:hAnsi="Times New Roman"/>
                <w:bCs/>
                <w:sz w:val="24"/>
                <w:szCs w:val="24"/>
              </w:rPr>
              <w:t xml:space="preserve"> p</w:t>
            </w:r>
            <w:r w:rsidRPr="005F5D6C">
              <w:rPr>
                <w:rFonts w:ascii="Times New Roman" w:hAnsi="Times New Roman"/>
                <w:bCs/>
                <w:sz w:val="24"/>
                <w:szCs w:val="24"/>
              </w:rPr>
              <w:t>rojektu konkurs</w:t>
            </w:r>
            <w:r w:rsidR="00AB74C8">
              <w:rPr>
                <w:rFonts w:ascii="Times New Roman" w:hAnsi="Times New Roman"/>
                <w:bCs/>
                <w:sz w:val="24"/>
                <w:szCs w:val="24"/>
              </w:rPr>
              <w:t>s</w:t>
            </w:r>
            <w:r w:rsidRPr="005F5D6C">
              <w:rPr>
                <w:rFonts w:ascii="Times New Roman" w:hAnsi="Times New Roman"/>
                <w:bCs/>
                <w:sz w:val="24"/>
                <w:szCs w:val="24"/>
              </w:rPr>
              <w:t xml:space="preserve"> varētu</w:t>
            </w:r>
            <w:r w:rsidR="00AB74C8">
              <w:rPr>
                <w:rFonts w:ascii="Times New Roman" w:hAnsi="Times New Roman"/>
                <w:bCs/>
                <w:sz w:val="24"/>
                <w:szCs w:val="24"/>
              </w:rPr>
              <w:t xml:space="preserve"> tikt</w:t>
            </w:r>
            <w:r w:rsidRPr="005F5D6C">
              <w:rPr>
                <w:rFonts w:ascii="Times New Roman" w:hAnsi="Times New Roman"/>
                <w:bCs/>
                <w:sz w:val="24"/>
                <w:szCs w:val="24"/>
              </w:rPr>
              <w:t xml:space="preserve"> izsludināt</w:t>
            </w:r>
            <w:r w:rsidR="00AB74C8">
              <w:rPr>
                <w:rFonts w:ascii="Times New Roman" w:hAnsi="Times New Roman"/>
                <w:bCs/>
                <w:sz w:val="24"/>
                <w:szCs w:val="24"/>
              </w:rPr>
              <w:t>s</w:t>
            </w:r>
            <w:r w:rsidRPr="005F5D6C">
              <w:rPr>
                <w:rFonts w:ascii="Times New Roman" w:hAnsi="Times New Roman"/>
                <w:bCs/>
                <w:sz w:val="24"/>
                <w:szCs w:val="24"/>
              </w:rPr>
              <w:t xml:space="preserve"> 2021. gada </w:t>
            </w:r>
            <w:r w:rsidR="005667A8" w:rsidRPr="005F5D6C">
              <w:rPr>
                <w:rFonts w:ascii="Times New Roman" w:hAnsi="Times New Roman"/>
                <w:bCs/>
                <w:sz w:val="24"/>
                <w:szCs w:val="24"/>
              </w:rPr>
              <w:t>aprīļa pirmajā pusē</w:t>
            </w:r>
            <w:r w:rsidR="00AB74C8">
              <w:rPr>
                <w:rFonts w:ascii="Times New Roman" w:hAnsi="Times New Roman"/>
                <w:bCs/>
                <w:sz w:val="24"/>
                <w:szCs w:val="24"/>
              </w:rPr>
              <w:t>, bet</w:t>
            </w:r>
            <w:r w:rsidRPr="005F5D6C">
              <w:rPr>
                <w:rFonts w:ascii="Times New Roman" w:hAnsi="Times New Roman"/>
                <w:bCs/>
                <w:sz w:val="24"/>
                <w:szCs w:val="24"/>
              </w:rPr>
              <w:t xml:space="preserve"> finansējum</w:t>
            </w:r>
            <w:r w:rsidR="00AB74C8">
              <w:rPr>
                <w:rFonts w:ascii="Times New Roman" w:hAnsi="Times New Roman"/>
                <w:bCs/>
                <w:sz w:val="24"/>
                <w:szCs w:val="24"/>
              </w:rPr>
              <w:t>s</w:t>
            </w:r>
            <w:r w:rsidRPr="005F5D6C">
              <w:rPr>
                <w:rFonts w:ascii="Times New Roman" w:hAnsi="Times New Roman"/>
                <w:bCs/>
                <w:sz w:val="24"/>
                <w:szCs w:val="24"/>
              </w:rPr>
              <w:t xml:space="preserve"> </w:t>
            </w:r>
            <w:r w:rsidR="00AB74C8">
              <w:rPr>
                <w:rFonts w:ascii="Times New Roman" w:hAnsi="Times New Roman"/>
                <w:bCs/>
                <w:sz w:val="24"/>
                <w:szCs w:val="24"/>
              </w:rPr>
              <w:t xml:space="preserve">varētu tikt </w:t>
            </w:r>
            <w:r w:rsidRPr="005F5D6C">
              <w:rPr>
                <w:rFonts w:ascii="Times New Roman" w:hAnsi="Times New Roman"/>
                <w:bCs/>
                <w:sz w:val="24"/>
                <w:szCs w:val="24"/>
              </w:rPr>
              <w:t>piešķirt</w:t>
            </w:r>
            <w:r w:rsidR="00AB74C8">
              <w:rPr>
                <w:rFonts w:ascii="Times New Roman" w:hAnsi="Times New Roman"/>
                <w:bCs/>
                <w:sz w:val="24"/>
                <w:szCs w:val="24"/>
              </w:rPr>
              <w:t>s</w:t>
            </w:r>
            <w:r w:rsidRPr="005F5D6C">
              <w:rPr>
                <w:rFonts w:ascii="Times New Roman" w:hAnsi="Times New Roman"/>
                <w:bCs/>
                <w:sz w:val="24"/>
                <w:szCs w:val="24"/>
              </w:rPr>
              <w:t xml:space="preserve"> 2021. gada </w:t>
            </w:r>
            <w:r w:rsidR="005667A8" w:rsidRPr="005F5D6C">
              <w:rPr>
                <w:rFonts w:ascii="Times New Roman" w:hAnsi="Times New Roman"/>
                <w:bCs/>
                <w:sz w:val="24"/>
                <w:szCs w:val="24"/>
              </w:rPr>
              <w:t>jūnijā</w:t>
            </w:r>
            <w:r w:rsidR="005509D8">
              <w:rPr>
                <w:rFonts w:ascii="Times New Roman" w:hAnsi="Times New Roman"/>
                <w:bCs/>
                <w:sz w:val="24"/>
                <w:szCs w:val="24"/>
              </w:rPr>
              <w:t xml:space="preserve">. </w:t>
            </w:r>
            <w:r w:rsidR="005509D8" w:rsidRPr="000A228A">
              <w:rPr>
                <w:rFonts w:ascii="Times New Roman" w:hAnsi="Times New Roman"/>
                <w:bCs/>
                <w:sz w:val="24"/>
                <w:szCs w:val="24"/>
              </w:rPr>
              <w:t>P</w:t>
            </w:r>
            <w:r w:rsidR="009B4EB3" w:rsidRPr="000A228A">
              <w:rPr>
                <w:rFonts w:ascii="Times New Roman" w:hAnsi="Times New Roman"/>
                <w:bCs/>
                <w:sz w:val="24"/>
                <w:szCs w:val="24"/>
              </w:rPr>
              <w:t>rojekta īstenotājiem pēc projektu</w:t>
            </w:r>
            <w:r w:rsidRPr="000A228A">
              <w:rPr>
                <w:rFonts w:ascii="Times New Roman" w:hAnsi="Times New Roman"/>
                <w:bCs/>
                <w:sz w:val="24"/>
                <w:szCs w:val="24"/>
              </w:rPr>
              <w:t xml:space="preserve"> konkursa beigām, </w:t>
            </w:r>
            <w:r w:rsidR="00B674B0" w:rsidRPr="000A228A">
              <w:rPr>
                <w:rFonts w:ascii="Times New Roman" w:hAnsi="Times New Roman"/>
                <w:bCs/>
                <w:sz w:val="24"/>
                <w:szCs w:val="24"/>
              </w:rPr>
              <w:t xml:space="preserve">projekta īstenošanai </w:t>
            </w:r>
            <w:r w:rsidR="009B4EB3" w:rsidRPr="000A228A">
              <w:rPr>
                <w:rFonts w:ascii="Times New Roman" w:hAnsi="Times New Roman"/>
                <w:bCs/>
                <w:sz w:val="24"/>
                <w:szCs w:val="24"/>
              </w:rPr>
              <w:t>bū</w:t>
            </w:r>
            <w:r w:rsidRPr="000A228A">
              <w:rPr>
                <w:rFonts w:ascii="Times New Roman" w:hAnsi="Times New Roman"/>
                <w:bCs/>
                <w:sz w:val="24"/>
                <w:szCs w:val="24"/>
              </w:rPr>
              <w:t>tu</w:t>
            </w:r>
            <w:r w:rsidR="009B4EB3" w:rsidRPr="000A228A">
              <w:rPr>
                <w:rFonts w:ascii="Times New Roman" w:hAnsi="Times New Roman"/>
                <w:bCs/>
                <w:sz w:val="24"/>
                <w:szCs w:val="24"/>
              </w:rPr>
              <w:t xml:space="preserve"> </w:t>
            </w:r>
            <w:r w:rsidR="00B674B0" w:rsidRPr="000A228A">
              <w:rPr>
                <w:rFonts w:ascii="Times New Roman" w:hAnsi="Times New Roman"/>
                <w:bCs/>
                <w:sz w:val="24"/>
                <w:szCs w:val="24"/>
              </w:rPr>
              <w:t xml:space="preserve">pieejami </w:t>
            </w:r>
            <w:r w:rsidR="000A228A">
              <w:rPr>
                <w:rFonts w:ascii="Times New Roman" w:hAnsi="Times New Roman"/>
                <w:bCs/>
                <w:sz w:val="24"/>
                <w:szCs w:val="24"/>
              </w:rPr>
              <w:t xml:space="preserve">nepilni </w:t>
            </w:r>
            <w:r w:rsidR="000A228A" w:rsidRPr="000A228A">
              <w:rPr>
                <w:rFonts w:ascii="Times New Roman" w:hAnsi="Times New Roman"/>
                <w:bCs/>
                <w:sz w:val="24"/>
                <w:szCs w:val="24"/>
              </w:rPr>
              <w:t>seši mēneši</w:t>
            </w:r>
            <w:r w:rsidRPr="000A228A">
              <w:rPr>
                <w:rFonts w:ascii="Times New Roman" w:hAnsi="Times New Roman"/>
                <w:bCs/>
                <w:sz w:val="24"/>
                <w:szCs w:val="24"/>
              </w:rPr>
              <w:t xml:space="preserve">, kas ir vērtējams kā ļoti īss laiks </w:t>
            </w:r>
            <w:r w:rsidR="000A228A" w:rsidRPr="000A228A">
              <w:rPr>
                <w:rFonts w:ascii="Times New Roman" w:hAnsi="Times New Roman"/>
                <w:bCs/>
                <w:sz w:val="24"/>
                <w:szCs w:val="24"/>
              </w:rPr>
              <w:t xml:space="preserve">šāda </w:t>
            </w:r>
            <w:r w:rsidR="000A228A">
              <w:rPr>
                <w:rFonts w:ascii="Times New Roman" w:hAnsi="Times New Roman"/>
                <w:bCs/>
                <w:sz w:val="24"/>
                <w:szCs w:val="24"/>
              </w:rPr>
              <w:t>rakstura</w:t>
            </w:r>
            <w:r w:rsidR="000A228A" w:rsidRPr="000A228A">
              <w:rPr>
                <w:rFonts w:ascii="Times New Roman" w:hAnsi="Times New Roman"/>
                <w:bCs/>
                <w:sz w:val="24"/>
                <w:szCs w:val="24"/>
              </w:rPr>
              <w:t xml:space="preserve"> </w:t>
            </w:r>
            <w:r w:rsidRPr="000A228A">
              <w:rPr>
                <w:rFonts w:ascii="Times New Roman" w:hAnsi="Times New Roman"/>
                <w:bCs/>
                <w:sz w:val="24"/>
                <w:szCs w:val="24"/>
              </w:rPr>
              <w:t>projekt</w:t>
            </w:r>
            <w:r w:rsidR="000A228A" w:rsidRPr="000A228A">
              <w:rPr>
                <w:rFonts w:ascii="Times New Roman" w:hAnsi="Times New Roman"/>
                <w:bCs/>
                <w:sz w:val="24"/>
                <w:szCs w:val="24"/>
              </w:rPr>
              <w:t>u</w:t>
            </w:r>
            <w:r w:rsidRPr="000A228A">
              <w:rPr>
                <w:rFonts w:ascii="Times New Roman" w:hAnsi="Times New Roman"/>
                <w:bCs/>
                <w:sz w:val="24"/>
                <w:szCs w:val="24"/>
              </w:rPr>
              <w:t xml:space="preserve"> īstenošanai.</w:t>
            </w:r>
            <w:r w:rsidR="005F5D6C" w:rsidRPr="005509D8">
              <w:rPr>
                <w:rFonts w:ascii="Times New Roman" w:hAnsi="Times New Roman"/>
                <w:bCs/>
                <w:sz w:val="24"/>
                <w:szCs w:val="24"/>
              </w:rPr>
              <w:t xml:space="preserve"> Saskaņā ar </w:t>
            </w:r>
            <w:r w:rsidR="005509D8">
              <w:rPr>
                <w:rFonts w:ascii="Times New Roman" w:hAnsi="Times New Roman"/>
                <w:bCs/>
                <w:sz w:val="24"/>
                <w:szCs w:val="24"/>
              </w:rPr>
              <w:t>noteikumu pašreiz spēkā esošo kārtību</w:t>
            </w:r>
            <w:r w:rsidR="005F5D6C" w:rsidRPr="005509D8">
              <w:rPr>
                <w:rFonts w:ascii="Times New Roman" w:hAnsi="Times New Roman"/>
                <w:bCs/>
                <w:sz w:val="24"/>
                <w:szCs w:val="24"/>
              </w:rPr>
              <w:t xml:space="preserve"> </w:t>
            </w:r>
            <w:r w:rsidRPr="005509D8">
              <w:rPr>
                <w:rFonts w:ascii="Times New Roman" w:hAnsi="Times New Roman"/>
                <w:bCs/>
                <w:sz w:val="24"/>
                <w:szCs w:val="24"/>
              </w:rPr>
              <w:t xml:space="preserve">projektu īstenotājiem būtu jāiesniedz noslēguma pārskats 2021. gada novembrī, lai </w:t>
            </w:r>
            <w:r w:rsidR="003655BF">
              <w:rPr>
                <w:rFonts w:ascii="Times New Roman" w:hAnsi="Times New Roman"/>
                <w:bCs/>
                <w:sz w:val="24"/>
                <w:szCs w:val="24"/>
              </w:rPr>
              <w:t xml:space="preserve">aģentūra </w:t>
            </w:r>
            <w:r w:rsidRPr="005509D8">
              <w:rPr>
                <w:rFonts w:ascii="Times New Roman" w:hAnsi="Times New Roman"/>
                <w:bCs/>
                <w:sz w:val="24"/>
                <w:szCs w:val="24"/>
              </w:rPr>
              <w:t xml:space="preserve">varētu </w:t>
            </w:r>
            <w:r w:rsidR="00E50E44" w:rsidRPr="005509D8">
              <w:rPr>
                <w:rFonts w:ascii="Times New Roman" w:hAnsi="Times New Roman"/>
                <w:bCs/>
                <w:sz w:val="24"/>
                <w:szCs w:val="24"/>
              </w:rPr>
              <w:t>izvērtēt</w:t>
            </w:r>
            <w:r w:rsidRPr="005509D8">
              <w:rPr>
                <w:rFonts w:ascii="Times New Roman" w:hAnsi="Times New Roman"/>
                <w:bCs/>
                <w:sz w:val="24"/>
                <w:szCs w:val="24"/>
              </w:rPr>
              <w:t xml:space="preserve"> noslēguma pārskat</w:t>
            </w:r>
            <w:r w:rsidR="00E50E44" w:rsidRPr="005509D8">
              <w:rPr>
                <w:rFonts w:ascii="Times New Roman" w:hAnsi="Times New Roman"/>
                <w:bCs/>
                <w:sz w:val="24"/>
                <w:szCs w:val="24"/>
              </w:rPr>
              <w:t>us un veikt noslēguma maksājumus vēl 2021. gadā</w:t>
            </w:r>
            <w:r w:rsidR="003655BF">
              <w:rPr>
                <w:rFonts w:ascii="Times New Roman" w:hAnsi="Times New Roman"/>
                <w:bCs/>
                <w:sz w:val="24"/>
                <w:szCs w:val="24"/>
              </w:rPr>
              <w:t>.</w:t>
            </w:r>
          </w:p>
          <w:p w14:paraId="137D433C" w14:textId="2AE57E74" w:rsidR="00FE2D75" w:rsidRPr="000A228A" w:rsidRDefault="003655BF" w:rsidP="000A228A">
            <w:pPr>
              <w:spacing w:after="0" w:line="240" w:lineRule="auto"/>
              <w:ind w:firstLine="448"/>
              <w:jc w:val="both"/>
              <w:rPr>
                <w:rFonts w:ascii="Times New Roman" w:hAnsi="Times New Roman"/>
                <w:sz w:val="24"/>
                <w:szCs w:val="24"/>
              </w:rPr>
            </w:pPr>
            <w:r>
              <w:rPr>
                <w:rFonts w:ascii="Times New Roman" w:hAnsi="Times New Roman"/>
                <w:bCs/>
                <w:sz w:val="24"/>
                <w:szCs w:val="24"/>
              </w:rPr>
              <w:t xml:space="preserve">Izglītības un zinātnes ministrijas izstrādātie grozījumi </w:t>
            </w:r>
            <w:r w:rsidR="005509D8">
              <w:rPr>
                <w:rFonts w:ascii="Times New Roman" w:hAnsi="Times New Roman"/>
                <w:bCs/>
                <w:sz w:val="24"/>
                <w:szCs w:val="24"/>
              </w:rPr>
              <w:t>nodrošinā</w:t>
            </w:r>
            <w:r>
              <w:rPr>
                <w:rFonts w:ascii="Times New Roman" w:hAnsi="Times New Roman"/>
                <w:bCs/>
                <w:sz w:val="24"/>
                <w:szCs w:val="24"/>
              </w:rPr>
              <w:t>s</w:t>
            </w:r>
            <w:r w:rsidR="001B0366">
              <w:rPr>
                <w:rFonts w:ascii="Times New Roman" w:hAnsi="Times New Roman"/>
                <w:bCs/>
                <w:sz w:val="24"/>
                <w:szCs w:val="24"/>
              </w:rPr>
              <w:t xml:space="preserve">, ka atbalsts jauniešiem </w:t>
            </w:r>
            <w:r w:rsidR="001B0366" w:rsidRPr="004F1A95">
              <w:rPr>
                <w:rFonts w:ascii="Times New Roman" w:hAnsi="Times New Roman"/>
                <w:sz w:val="24"/>
                <w:szCs w:val="24"/>
              </w:rPr>
              <w:t xml:space="preserve"> Covid-19 pandēmijas radīto seku mazināšanai</w:t>
            </w:r>
            <w:r w:rsidR="001B0366">
              <w:rPr>
                <w:rFonts w:ascii="Times New Roman" w:hAnsi="Times New Roman"/>
                <w:sz w:val="24"/>
                <w:szCs w:val="24"/>
              </w:rPr>
              <w:t xml:space="preserve"> tiek īstenots ilgākā laika posmā</w:t>
            </w:r>
            <w:r>
              <w:rPr>
                <w:rFonts w:ascii="Times New Roman" w:hAnsi="Times New Roman"/>
                <w:sz w:val="24"/>
                <w:szCs w:val="24"/>
              </w:rPr>
              <w:t xml:space="preserve">, nevis, kā īstermiņa aktivitāte, kas ir īpaši svarīgi efektīvai kopējā jauniešu </w:t>
            </w:r>
            <w:proofErr w:type="spellStart"/>
            <w:r>
              <w:rPr>
                <w:rFonts w:ascii="Times New Roman" w:hAnsi="Times New Roman"/>
                <w:sz w:val="24"/>
                <w:szCs w:val="24"/>
              </w:rPr>
              <w:t>psiohoemocionālā</w:t>
            </w:r>
            <w:proofErr w:type="spellEnd"/>
            <w:r>
              <w:rPr>
                <w:rFonts w:ascii="Times New Roman" w:hAnsi="Times New Roman"/>
                <w:sz w:val="24"/>
                <w:szCs w:val="24"/>
              </w:rPr>
              <w:t xml:space="preserve"> stāvokļa līmeņa uzlabošanai. Noteikumu projekts paredz</w:t>
            </w:r>
            <w:r w:rsidR="00B92E72" w:rsidRPr="004F1A95">
              <w:rPr>
                <w:rFonts w:ascii="Times New Roman" w:hAnsi="Times New Roman"/>
                <w:bCs/>
                <w:sz w:val="24"/>
                <w:szCs w:val="24"/>
              </w:rPr>
              <w:t xml:space="preserve"> </w:t>
            </w:r>
            <w:r>
              <w:rPr>
                <w:rFonts w:ascii="Times New Roman" w:hAnsi="Times New Roman"/>
                <w:bCs/>
                <w:sz w:val="24"/>
                <w:szCs w:val="24"/>
              </w:rPr>
              <w:t>nodrošināt avansa maksājumu 100% apmērā</w:t>
            </w:r>
            <w:r w:rsidR="00B92E72" w:rsidRPr="004F1A95">
              <w:rPr>
                <w:rFonts w:ascii="Times New Roman" w:hAnsi="Times New Roman"/>
                <w:bCs/>
                <w:sz w:val="24"/>
                <w:szCs w:val="24"/>
              </w:rPr>
              <w:t xml:space="preserve"> konkurs</w:t>
            </w:r>
            <w:r w:rsidR="00205506">
              <w:rPr>
                <w:rFonts w:ascii="Times New Roman" w:hAnsi="Times New Roman"/>
                <w:bCs/>
                <w:sz w:val="24"/>
                <w:szCs w:val="24"/>
              </w:rPr>
              <w:t>a</w:t>
            </w:r>
            <w:r w:rsidR="00B92E72" w:rsidRPr="004F1A95">
              <w:rPr>
                <w:rFonts w:ascii="Times New Roman" w:hAnsi="Times New Roman"/>
                <w:bCs/>
                <w:sz w:val="24"/>
                <w:szCs w:val="24"/>
              </w:rPr>
              <w:t xml:space="preserve"> </w:t>
            </w:r>
            <w:r w:rsidR="00B92E72" w:rsidRPr="004F1A95">
              <w:rPr>
                <w:rFonts w:ascii="Times New Roman" w:hAnsi="Times New Roman"/>
                <w:sz w:val="24"/>
                <w:szCs w:val="24"/>
              </w:rPr>
              <w:t>“Atbalsts jauniešiem Covid-19 pandēmijas radīto seku mazināšanai”</w:t>
            </w:r>
            <w:r w:rsidR="00205506">
              <w:rPr>
                <w:rFonts w:ascii="Times New Roman" w:hAnsi="Times New Roman"/>
                <w:sz w:val="24"/>
                <w:szCs w:val="24"/>
              </w:rPr>
              <w:t xml:space="preserve"> ietvaros apstiprinātajiem projektiem</w:t>
            </w:r>
            <w:r w:rsidR="000A228A">
              <w:rPr>
                <w:rFonts w:ascii="Times New Roman" w:hAnsi="Times New Roman"/>
                <w:sz w:val="24"/>
                <w:szCs w:val="24"/>
              </w:rPr>
              <w:t xml:space="preserve">, kas ļaus īstenot projektu </w:t>
            </w:r>
            <w:r w:rsidR="007A5301">
              <w:rPr>
                <w:rFonts w:ascii="Times New Roman" w:hAnsi="Times New Roman"/>
                <w:sz w:val="24"/>
                <w:szCs w:val="24"/>
              </w:rPr>
              <w:t>līdz</w:t>
            </w:r>
            <w:r w:rsidR="000A228A">
              <w:rPr>
                <w:rFonts w:ascii="Times New Roman" w:hAnsi="Times New Roman"/>
                <w:sz w:val="24"/>
                <w:szCs w:val="24"/>
              </w:rPr>
              <w:t xml:space="preserve"> 2021.</w:t>
            </w:r>
            <w:r w:rsidR="007A5301">
              <w:rPr>
                <w:rFonts w:ascii="Times New Roman" w:hAnsi="Times New Roman"/>
                <w:sz w:val="24"/>
                <w:szCs w:val="24"/>
              </w:rPr>
              <w:t xml:space="preserve"> </w:t>
            </w:r>
            <w:r w:rsidR="000A228A">
              <w:rPr>
                <w:rFonts w:ascii="Times New Roman" w:hAnsi="Times New Roman"/>
                <w:sz w:val="24"/>
                <w:szCs w:val="24"/>
              </w:rPr>
              <w:t>gada 31. decembr</w:t>
            </w:r>
            <w:r w:rsidR="007A5301">
              <w:rPr>
                <w:rFonts w:ascii="Times New Roman" w:hAnsi="Times New Roman"/>
                <w:sz w:val="24"/>
                <w:szCs w:val="24"/>
              </w:rPr>
              <w:t>im</w:t>
            </w:r>
            <w:r w:rsidR="000A228A">
              <w:rPr>
                <w:rFonts w:ascii="Times New Roman" w:hAnsi="Times New Roman"/>
                <w:sz w:val="24"/>
                <w:szCs w:val="24"/>
              </w:rPr>
              <w:t xml:space="preserve">. </w:t>
            </w:r>
            <w:r>
              <w:rPr>
                <w:rFonts w:ascii="Times New Roman" w:eastAsia="Times New Roman" w:hAnsi="Times New Roman"/>
                <w:sz w:val="24"/>
                <w:szCs w:val="24"/>
                <w:lang w:eastAsia="lv-LV"/>
              </w:rPr>
              <w:t>Noteikumu projekts</w:t>
            </w:r>
            <w:r w:rsidR="001E6212" w:rsidRPr="005D5569">
              <w:rPr>
                <w:rFonts w:ascii="Times New Roman" w:eastAsia="Times New Roman" w:hAnsi="Times New Roman"/>
                <w:sz w:val="24"/>
                <w:szCs w:val="24"/>
                <w:lang w:eastAsia="lv-LV"/>
              </w:rPr>
              <w:t xml:space="preserve"> paredz, ka </w:t>
            </w:r>
            <w:r w:rsidR="004C78A7">
              <w:rPr>
                <w:rFonts w:ascii="Times New Roman" w:eastAsia="Times New Roman" w:hAnsi="Times New Roman"/>
                <w:sz w:val="24"/>
                <w:szCs w:val="24"/>
                <w:lang w:eastAsia="lv-LV"/>
              </w:rPr>
              <w:t>C</w:t>
            </w:r>
            <w:r w:rsidR="001E6212" w:rsidRPr="005D5569">
              <w:rPr>
                <w:rFonts w:ascii="Times New Roman" w:eastAsia="Times New Roman" w:hAnsi="Times New Roman"/>
                <w:sz w:val="24"/>
                <w:szCs w:val="24"/>
                <w:lang w:eastAsia="lv-LV"/>
              </w:rPr>
              <w:t>ovid-19 izplatības rad</w:t>
            </w:r>
            <w:r w:rsidR="000A228A">
              <w:rPr>
                <w:rFonts w:ascii="Times New Roman" w:eastAsia="Times New Roman" w:hAnsi="Times New Roman"/>
                <w:sz w:val="24"/>
                <w:szCs w:val="24"/>
                <w:lang w:eastAsia="lv-LV"/>
              </w:rPr>
              <w:t>īto seku mazināšanai paredzētajiem</w:t>
            </w:r>
            <w:r w:rsidR="001E6212" w:rsidRPr="005D5569">
              <w:rPr>
                <w:rFonts w:ascii="Times New Roman" w:eastAsia="Times New Roman" w:hAnsi="Times New Roman"/>
                <w:sz w:val="24"/>
                <w:szCs w:val="24"/>
                <w:lang w:eastAsia="lv-LV"/>
              </w:rPr>
              <w:t xml:space="preserve"> projekt</w:t>
            </w:r>
            <w:r w:rsidR="001F304F">
              <w:rPr>
                <w:rFonts w:ascii="Times New Roman" w:eastAsia="Times New Roman" w:hAnsi="Times New Roman"/>
                <w:sz w:val="24"/>
                <w:szCs w:val="24"/>
                <w:lang w:eastAsia="lv-LV"/>
              </w:rPr>
              <w:t>iem</w:t>
            </w:r>
            <w:r w:rsidR="001E6212" w:rsidRPr="005D5569">
              <w:rPr>
                <w:rFonts w:ascii="Times New Roman" w:eastAsia="Times New Roman" w:hAnsi="Times New Roman"/>
                <w:sz w:val="24"/>
                <w:szCs w:val="24"/>
                <w:lang w:eastAsia="lv-LV"/>
              </w:rPr>
              <w:t xml:space="preserve"> noslēguma maksājums </w:t>
            </w:r>
            <w:r w:rsidR="001F304F">
              <w:rPr>
                <w:rFonts w:ascii="Times New Roman" w:eastAsia="Times New Roman" w:hAnsi="Times New Roman"/>
                <w:sz w:val="24"/>
                <w:szCs w:val="24"/>
                <w:lang w:eastAsia="lv-LV"/>
              </w:rPr>
              <w:t xml:space="preserve">netiek veikts. Vienlaicīgi uz šiem projektiem tiek attiecināta norma par </w:t>
            </w:r>
            <w:r w:rsidR="001F304F" w:rsidRPr="001F304F">
              <w:rPr>
                <w:rFonts w:ascii="Times New Roman" w:eastAsia="Times New Roman" w:hAnsi="Times New Roman"/>
                <w:sz w:val="24"/>
                <w:szCs w:val="24"/>
                <w:lang w:eastAsia="lv-LV"/>
              </w:rPr>
              <w:t>neattiecināmo izmaksu vai neizlietotā finansējuma atmaksāšanu</w:t>
            </w:r>
            <w:r w:rsidR="001E6212" w:rsidRPr="005D5569">
              <w:rPr>
                <w:rFonts w:ascii="Times New Roman" w:eastAsia="Times New Roman" w:hAnsi="Times New Roman"/>
                <w:sz w:val="24"/>
                <w:szCs w:val="24"/>
                <w:lang w:eastAsia="lv-LV"/>
              </w:rPr>
              <w:t>. Lai novērstu riskus</w:t>
            </w:r>
            <w:r w:rsidR="001F304F">
              <w:rPr>
                <w:rFonts w:ascii="Times New Roman" w:eastAsia="Times New Roman" w:hAnsi="Times New Roman"/>
                <w:sz w:val="24"/>
                <w:szCs w:val="24"/>
                <w:lang w:eastAsia="lv-LV"/>
              </w:rPr>
              <w:t>,</w:t>
            </w:r>
            <w:r w:rsidR="001E6212" w:rsidRPr="005D5569">
              <w:rPr>
                <w:rFonts w:ascii="Times New Roman" w:eastAsia="Times New Roman" w:hAnsi="Times New Roman"/>
                <w:sz w:val="24"/>
                <w:szCs w:val="24"/>
                <w:lang w:eastAsia="lv-LV"/>
              </w:rPr>
              <w:t xml:space="preserve"> </w:t>
            </w:r>
            <w:r w:rsidR="001F304F">
              <w:rPr>
                <w:rFonts w:ascii="Times New Roman" w:eastAsia="Times New Roman" w:hAnsi="Times New Roman"/>
                <w:sz w:val="24"/>
                <w:szCs w:val="24"/>
                <w:lang w:eastAsia="lv-LV"/>
              </w:rPr>
              <w:t xml:space="preserve">kas var ietekmēt </w:t>
            </w:r>
            <w:r w:rsidR="001E6212" w:rsidRPr="005D5569">
              <w:rPr>
                <w:rFonts w:ascii="Times New Roman" w:eastAsia="Times New Roman" w:hAnsi="Times New Roman"/>
                <w:sz w:val="24"/>
                <w:szCs w:val="24"/>
                <w:lang w:eastAsia="lv-LV"/>
              </w:rPr>
              <w:t>projekta mērķa sasniegšan</w:t>
            </w:r>
            <w:r w:rsidR="001F304F">
              <w:rPr>
                <w:rFonts w:ascii="Times New Roman" w:eastAsia="Times New Roman" w:hAnsi="Times New Roman"/>
                <w:sz w:val="24"/>
                <w:szCs w:val="24"/>
                <w:lang w:eastAsia="lv-LV"/>
              </w:rPr>
              <w:t>u</w:t>
            </w:r>
            <w:r w:rsidR="001E6212" w:rsidRPr="005D5569">
              <w:rPr>
                <w:rFonts w:ascii="Times New Roman" w:eastAsia="Times New Roman" w:hAnsi="Times New Roman"/>
                <w:sz w:val="24"/>
                <w:szCs w:val="24"/>
                <w:lang w:eastAsia="lv-LV"/>
              </w:rPr>
              <w:t xml:space="preserve"> un finansējuma izmantošan</w:t>
            </w:r>
            <w:r w:rsidR="001F304F">
              <w:rPr>
                <w:rFonts w:ascii="Times New Roman" w:eastAsia="Times New Roman" w:hAnsi="Times New Roman"/>
                <w:sz w:val="24"/>
                <w:szCs w:val="24"/>
                <w:lang w:eastAsia="lv-LV"/>
              </w:rPr>
              <w:t>u</w:t>
            </w:r>
            <w:r w:rsidR="001E6212" w:rsidRPr="005D5569">
              <w:rPr>
                <w:rFonts w:ascii="Times New Roman" w:eastAsia="Times New Roman" w:hAnsi="Times New Roman"/>
                <w:sz w:val="24"/>
                <w:szCs w:val="24"/>
                <w:lang w:eastAsia="lv-LV"/>
              </w:rPr>
              <w:t xml:space="preserve"> atbilstoši paredzētajam mērķim, </w:t>
            </w:r>
            <w:r w:rsidR="001F304F">
              <w:rPr>
                <w:rFonts w:ascii="Times New Roman" w:eastAsia="Times New Roman" w:hAnsi="Times New Roman"/>
                <w:sz w:val="24"/>
                <w:szCs w:val="24"/>
                <w:lang w:eastAsia="lv-LV"/>
              </w:rPr>
              <w:t>aģentūra</w:t>
            </w:r>
            <w:r w:rsidR="001E6212" w:rsidRPr="005D5569">
              <w:rPr>
                <w:rFonts w:ascii="Times New Roman" w:eastAsia="Times New Roman" w:hAnsi="Times New Roman"/>
                <w:sz w:val="24"/>
                <w:szCs w:val="24"/>
                <w:lang w:eastAsia="lv-LV"/>
              </w:rPr>
              <w:t xml:space="preserve"> atbilstoši noteikumu </w:t>
            </w:r>
            <w:r w:rsidR="005D5569" w:rsidRPr="005D5569">
              <w:rPr>
                <w:rFonts w:ascii="Times New Roman" w:eastAsia="Times New Roman" w:hAnsi="Times New Roman"/>
                <w:sz w:val="24"/>
                <w:szCs w:val="24"/>
                <w:lang w:eastAsia="lv-LV"/>
              </w:rPr>
              <w:t>30.</w:t>
            </w:r>
            <w:r w:rsidR="00E45497">
              <w:rPr>
                <w:rFonts w:ascii="Times New Roman" w:eastAsia="Times New Roman" w:hAnsi="Times New Roman"/>
                <w:sz w:val="24"/>
                <w:szCs w:val="24"/>
                <w:lang w:eastAsia="lv-LV"/>
              </w:rPr>
              <w:t xml:space="preserve"> </w:t>
            </w:r>
            <w:r w:rsidR="005D5569" w:rsidRPr="005D5569">
              <w:rPr>
                <w:rFonts w:ascii="Times New Roman" w:eastAsia="Times New Roman" w:hAnsi="Times New Roman"/>
                <w:sz w:val="24"/>
                <w:szCs w:val="24"/>
                <w:lang w:eastAsia="lv-LV"/>
              </w:rPr>
              <w:t>punktam līgumā</w:t>
            </w:r>
            <w:r w:rsidR="00E45497">
              <w:rPr>
                <w:rFonts w:ascii="Times New Roman" w:eastAsia="Times New Roman" w:hAnsi="Times New Roman"/>
                <w:sz w:val="24"/>
                <w:szCs w:val="24"/>
                <w:lang w:eastAsia="lv-LV"/>
              </w:rPr>
              <w:t xml:space="preserve"> par projektu īstenošanu</w:t>
            </w:r>
            <w:r w:rsidR="005D5569" w:rsidRPr="005D5569">
              <w:rPr>
                <w:rFonts w:ascii="Times New Roman" w:eastAsia="Times New Roman" w:hAnsi="Times New Roman"/>
                <w:sz w:val="24"/>
                <w:szCs w:val="24"/>
                <w:lang w:eastAsia="lv-LV"/>
              </w:rPr>
              <w:t xml:space="preserve"> paredz pārskatu iesniegšanas kārtību, izvērtējot </w:t>
            </w:r>
            <w:r w:rsidR="005D5569" w:rsidRPr="00BF4DAE">
              <w:rPr>
                <w:rFonts w:ascii="Times New Roman" w:eastAsia="Times New Roman" w:hAnsi="Times New Roman"/>
                <w:sz w:val="24"/>
                <w:szCs w:val="24"/>
                <w:lang w:eastAsia="lv-LV"/>
              </w:rPr>
              <w:t>nepieciešamību paredzēt starpposma pārskata iesniegšanu</w:t>
            </w:r>
            <w:r w:rsidR="005D5569" w:rsidRPr="005D5569">
              <w:rPr>
                <w:rFonts w:ascii="Times New Roman" w:eastAsia="Times New Roman" w:hAnsi="Times New Roman"/>
                <w:sz w:val="24"/>
                <w:szCs w:val="24"/>
                <w:lang w:eastAsia="lv-LV"/>
              </w:rPr>
              <w:t>. Savukārt</w:t>
            </w:r>
            <w:r w:rsidR="000A228A">
              <w:rPr>
                <w:rFonts w:ascii="Times New Roman" w:eastAsia="Times New Roman" w:hAnsi="Times New Roman"/>
                <w:sz w:val="24"/>
                <w:szCs w:val="24"/>
                <w:lang w:eastAsia="lv-LV"/>
              </w:rPr>
              <w:t>,</w:t>
            </w:r>
            <w:r w:rsidR="005D5569" w:rsidRPr="005D5569">
              <w:rPr>
                <w:rFonts w:ascii="Times New Roman" w:eastAsia="Times New Roman" w:hAnsi="Times New Roman"/>
                <w:sz w:val="24"/>
                <w:szCs w:val="24"/>
                <w:lang w:eastAsia="lv-LV"/>
              </w:rPr>
              <w:t xml:space="preserve"> noteikumu 43.</w:t>
            </w:r>
            <w:r w:rsidR="00E45497">
              <w:rPr>
                <w:rFonts w:ascii="Times New Roman" w:eastAsia="Times New Roman" w:hAnsi="Times New Roman"/>
                <w:sz w:val="24"/>
                <w:szCs w:val="24"/>
                <w:lang w:eastAsia="lv-LV"/>
              </w:rPr>
              <w:t xml:space="preserve"> </w:t>
            </w:r>
            <w:r w:rsidR="005D5569" w:rsidRPr="005D5569">
              <w:rPr>
                <w:rFonts w:ascii="Times New Roman" w:eastAsia="Times New Roman" w:hAnsi="Times New Roman"/>
                <w:sz w:val="24"/>
                <w:szCs w:val="24"/>
                <w:lang w:eastAsia="lv-LV"/>
              </w:rPr>
              <w:t xml:space="preserve">punkts </w:t>
            </w:r>
            <w:r w:rsidR="00BF4DAE">
              <w:rPr>
                <w:rFonts w:ascii="Times New Roman" w:eastAsia="Times New Roman" w:hAnsi="Times New Roman"/>
                <w:sz w:val="24"/>
                <w:szCs w:val="24"/>
                <w:lang w:eastAsia="lv-LV"/>
              </w:rPr>
              <w:t>nosaka</w:t>
            </w:r>
            <w:r w:rsidR="005D5569" w:rsidRPr="005D5569">
              <w:rPr>
                <w:rFonts w:ascii="Times New Roman" w:eastAsia="Times New Roman" w:hAnsi="Times New Roman"/>
                <w:sz w:val="24"/>
                <w:szCs w:val="24"/>
                <w:lang w:eastAsia="lv-LV"/>
              </w:rPr>
              <w:t xml:space="preserve"> </w:t>
            </w:r>
            <w:r w:rsidR="00BF4DAE">
              <w:rPr>
                <w:rFonts w:ascii="Times New Roman" w:eastAsia="Times New Roman" w:hAnsi="Times New Roman"/>
                <w:sz w:val="24"/>
                <w:szCs w:val="24"/>
                <w:lang w:eastAsia="lv-LV"/>
              </w:rPr>
              <w:t>aģentūras</w:t>
            </w:r>
            <w:r w:rsidR="005D5569" w:rsidRPr="005D5569">
              <w:rPr>
                <w:rFonts w:ascii="Times New Roman" w:eastAsia="Times New Roman" w:hAnsi="Times New Roman"/>
                <w:sz w:val="24"/>
                <w:szCs w:val="24"/>
                <w:lang w:eastAsia="lv-LV"/>
              </w:rPr>
              <w:t xml:space="preserve"> tiesības veikt saturiskās un fina</w:t>
            </w:r>
            <w:r w:rsidR="00BF4DAE">
              <w:rPr>
                <w:rFonts w:ascii="Times New Roman" w:eastAsia="Times New Roman" w:hAnsi="Times New Roman"/>
                <w:sz w:val="24"/>
                <w:szCs w:val="24"/>
                <w:lang w:eastAsia="lv-LV"/>
              </w:rPr>
              <w:t>nšu pārbaudes projektu ietvaros.</w:t>
            </w:r>
          </w:p>
        </w:tc>
      </w:tr>
      <w:tr w:rsidR="00812271" w:rsidRPr="007A2871" w14:paraId="7F7EC0F0" w14:textId="77777777" w:rsidTr="00927702">
        <w:tc>
          <w:tcPr>
            <w:tcW w:w="207" w:type="pct"/>
            <w:tcBorders>
              <w:bottom w:val="single" w:sz="4" w:space="0" w:color="auto"/>
            </w:tcBorders>
          </w:tcPr>
          <w:p w14:paraId="71EC361F" w14:textId="50E4B7CA" w:rsidR="00392D00" w:rsidRPr="007A2871" w:rsidRDefault="00812271" w:rsidP="00AF6AED">
            <w:pPr>
              <w:spacing w:after="0" w:line="240" w:lineRule="auto"/>
              <w:rPr>
                <w:rFonts w:ascii="Times New Roman" w:eastAsia="Times New Roman" w:hAnsi="Times New Roman"/>
                <w:sz w:val="24"/>
                <w:szCs w:val="24"/>
                <w:lang w:eastAsia="lv-LV"/>
              </w:rPr>
            </w:pPr>
            <w:r w:rsidRPr="007A2871">
              <w:rPr>
                <w:rFonts w:ascii="Times New Roman" w:eastAsia="Times New Roman" w:hAnsi="Times New Roman"/>
                <w:sz w:val="24"/>
                <w:szCs w:val="24"/>
                <w:lang w:eastAsia="lv-LV"/>
              </w:rPr>
              <w:lastRenderedPageBreak/>
              <w:t>3.</w:t>
            </w:r>
          </w:p>
        </w:tc>
        <w:tc>
          <w:tcPr>
            <w:tcW w:w="1548" w:type="pct"/>
            <w:tcBorders>
              <w:bottom w:val="single" w:sz="4" w:space="0" w:color="auto"/>
            </w:tcBorders>
          </w:tcPr>
          <w:p w14:paraId="0DE533F5" w14:textId="111D26C9" w:rsidR="00392D00" w:rsidRPr="007A2871" w:rsidRDefault="00812271" w:rsidP="00AF6AED">
            <w:pPr>
              <w:spacing w:after="0" w:line="240" w:lineRule="auto"/>
              <w:rPr>
                <w:rFonts w:ascii="Times New Roman" w:eastAsia="Times New Roman" w:hAnsi="Times New Roman"/>
                <w:sz w:val="24"/>
                <w:szCs w:val="24"/>
                <w:lang w:eastAsia="lv-LV"/>
              </w:rPr>
            </w:pPr>
            <w:r w:rsidRPr="007A2871">
              <w:rPr>
                <w:rFonts w:ascii="Times New Roman" w:eastAsia="Times New Roman" w:hAnsi="Times New Roman"/>
                <w:sz w:val="24"/>
                <w:szCs w:val="24"/>
                <w:lang w:eastAsia="lv-LV"/>
              </w:rPr>
              <w:t>Projekta izstrādē iesaistītās institūcijas</w:t>
            </w:r>
            <w:r w:rsidR="002665AA">
              <w:rPr>
                <w:rFonts w:ascii="Times New Roman" w:eastAsia="Times New Roman" w:hAnsi="Times New Roman"/>
                <w:sz w:val="24"/>
                <w:szCs w:val="24"/>
                <w:lang w:eastAsia="lv-LV"/>
              </w:rPr>
              <w:t xml:space="preserve"> un publiskas personas kapitālsabiedrības </w:t>
            </w:r>
          </w:p>
        </w:tc>
        <w:tc>
          <w:tcPr>
            <w:tcW w:w="3245" w:type="pct"/>
            <w:tcBorders>
              <w:bottom w:val="single" w:sz="4" w:space="0" w:color="auto"/>
            </w:tcBorders>
          </w:tcPr>
          <w:p w14:paraId="2D06F8AD" w14:textId="25A0F138" w:rsidR="00392D00" w:rsidRPr="0009570C" w:rsidRDefault="00914442" w:rsidP="00B674B0">
            <w:pPr>
              <w:spacing w:after="0" w:line="240" w:lineRule="auto"/>
              <w:rPr>
                <w:rFonts w:ascii="Times New Roman" w:eastAsia="Times New Roman" w:hAnsi="Times New Roman"/>
                <w:sz w:val="24"/>
                <w:szCs w:val="24"/>
                <w:lang w:eastAsia="lv-LV"/>
              </w:rPr>
            </w:pPr>
            <w:r w:rsidRPr="00804A45">
              <w:rPr>
                <w:rFonts w:ascii="Times New Roman" w:hAnsi="Times New Roman"/>
                <w:sz w:val="24"/>
                <w:szCs w:val="24"/>
              </w:rPr>
              <w:t>Izglītības un zinātnes ministrija</w:t>
            </w:r>
            <w:r w:rsidR="00B674B0">
              <w:rPr>
                <w:rFonts w:ascii="Times New Roman" w:hAnsi="Times New Roman"/>
                <w:sz w:val="24"/>
                <w:szCs w:val="24"/>
              </w:rPr>
              <w:t>, aģentūra.</w:t>
            </w:r>
          </w:p>
        </w:tc>
      </w:tr>
      <w:tr w:rsidR="00812271" w:rsidRPr="007A2871" w14:paraId="175958CA" w14:textId="77777777" w:rsidTr="00927702">
        <w:tc>
          <w:tcPr>
            <w:tcW w:w="207" w:type="pct"/>
          </w:tcPr>
          <w:p w14:paraId="3CBCAAF4" w14:textId="77777777" w:rsidR="00392D00" w:rsidRPr="007A2871" w:rsidRDefault="00812271" w:rsidP="00AF6AED">
            <w:pPr>
              <w:spacing w:after="0" w:line="240" w:lineRule="auto"/>
              <w:rPr>
                <w:rFonts w:ascii="Times New Roman" w:eastAsia="Times New Roman" w:hAnsi="Times New Roman"/>
                <w:sz w:val="24"/>
                <w:szCs w:val="24"/>
                <w:lang w:eastAsia="lv-LV"/>
              </w:rPr>
            </w:pPr>
            <w:r w:rsidRPr="007A2871">
              <w:rPr>
                <w:rFonts w:ascii="Times New Roman" w:eastAsia="Times New Roman" w:hAnsi="Times New Roman"/>
                <w:sz w:val="24"/>
                <w:szCs w:val="24"/>
                <w:lang w:eastAsia="lv-LV"/>
              </w:rPr>
              <w:t>4.</w:t>
            </w:r>
          </w:p>
        </w:tc>
        <w:tc>
          <w:tcPr>
            <w:tcW w:w="1548" w:type="pct"/>
          </w:tcPr>
          <w:p w14:paraId="2CF71E8B" w14:textId="77777777" w:rsidR="00392D00" w:rsidRPr="007A2871" w:rsidRDefault="00812271" w:rsidP="00AF6AED">
            <w:pPr>
              <w:spacing w:after="0" w:line="240" w:lineRule="auto"/>
              <w:rPr>
                <w:rFonts w:ascii="Times New Roman" w:eastAsia="Times New Roman" w:hAnsi="Times New Roman"/>
                <w:sz w:val="24"/>
                <w:szCs w:val="24"/>
                <w:lang w:eastAsia="lv-LV"/>
              </w:rPr>
            </w:pPr>
            <w:r w:rsidRPr="007A2871">
              <w:rPr>
                <w:rFonts w:ascii="Times New Roman" w:eastAsia="Times New Roman" w:hAnsi="Times New Roman"/>
                <w:sz w:val="24"/>
                <w:szCs w:val="24"/>
                <w:lang w:eastAsia="lv-LV"/>
              </w:rPr>
              <w:t>Cita informācija</w:t>
            </w:r>
          </w:p>
        </w:tc>
        <w:tc>
          <w:tcPr>
            <w:tcW w:w="3245" w:type="pct"/>
          </w:tcPr>
          <w:p w14:paraId="1F5B946A" w14:textId="77777777" w:rsidR="00577216" w:rsidRPr="007A2871" w:rsidRDefault="00812271" w:rsidP="00AF6AED">
            <w:pPr>
              <w:spacing w:after="0" w:line="240" w:lineRule="auto"/>
              <w:jc w:val="both"/>
              <w:rPr>
                <w:rFonts w:ascii="Times New Roman" w:eastAsia="Times New Roman" w:hAnsi="Times New Roman"/>
                <w:sz w:val="24"/>
                <w:szCs w:val="24"/>
                <w:lang w:eastAsia="lv-LV"/>
              </w:rPr>
            </w:pPr>
            <w:r w:rsidRPr="007A2871">
              <w:rPr>
                <w:rFonts w:ascii="Times New Roman" w:eastAsia="Times New Roman" w:hAnsi="Times New Roman"/>
                <w:sz w:val="24"/>
                <w:szCs w:val="24"/>
                <w:lang w:eastAsia="lv-LV"/>
              </w:rPr>
              <w:t>Nav.</w:t>
            </w:r>
          </w:p>
        </w:tc>
      </w:tr>
    </w:tbl>
    <w:p w14:paraId="60CF1336" w14:textId="77777777" w:rsidR="00857EF2" w:rsidRPr="007A2871" w:rsidRDefault="00857EF2" w:rsidP="004A505F">
      <w:pPr>
        <w:spacing w:after="0" w:line="360" w:lineRule="auto"/>
        <w:rPr>
          <w:rFonts w:ascii="Times New Roman" w:hAnsi="Times New Roman"/>
          <w:i/>
          <w:sz w:val="24"/>
          <w:szCs w:val="24"/>
        </w:rPr>
      </w:pPr>
    </w:p>
    <w:tbl>
      <w:tblPr>
        <w:tblW w:w="521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1"/>
        <w:gridCol w:w="2808"/>
        <w:gridCol w:w="6176"/>
      </w:tblGrid>
      <w:tr w:rsidR="001B53A6" w:rsidRPr="007A2871" w14:paraId="74EC6D5A" w14:textId="77777777" w:rsidTr="00FB223D">
        <w:trPr>
          <w:trHeight w:val="555"/>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1BADC85E" w14:textId="77777777" w:rsidR="001B53A6" w:rsidRPr="007A2871" w:rsidRDefault="001B53A6" w:rsidP="005B26B7">
            <w:pPr>
              <w:spacing w:before="100" w:beforeAutospacing="1" w:after="100" w:afterAutospacing="1" w:line="293" w:lineRule="atLeast"/>
              <w:jc w:val="center"/>
              <w:rPr>
                <w:rFonts w:ascii="Times New Roman" w:hAnsi="Times New Roman"/>
                <w:b/>
                <w:bCs/>
                <w:sz w:val="24"/>
                <w:szCs w:val="24"/>
              </w:rPr>
            </w:pPr>
            <w:r w:rsidRPr="007A2871">
              <w:rPr>
                <w:rFonts w:ascii="Times New Roman" w:hAnsi="Times New Roman"/>
                <w:sz w:val="24"/>
                <w:szCs w:val="24"/>
              </w:rPr>
              <w:t> </w:t>
            </w:r>
            <w:r w:rsidRPr="007A2871">
              <w:rPr>
                <w:rFonts w:ascii="Times New Roman" w:hAnsi="Times New Roman"/>
                <w:b/>
                <w:bCs/>
                <w:sz w:val="24"/>
                <w:szCs w:val="24"/>
              </w:rPr>
              <w:t>II. Tiesību akta projekta ietekme uz sabiedrību, tautsaimniecības attīstību un administratīvo slogu</w:t>
            </w:r>
          </w:p>
        </w:tc>
      </w:tr>
      <w:tr w:rsidR="00774545" w:rsidRPr="007A2871" w14:paraId="2F8AE82F" w14:textId="77777777" w:rsidTr="00FB223D">
        <w:trPr>
          <w:trHeight w:val="465"/>
        </w:trPr>
        <w:tc>
          <w:tcPr>
            <w:tcW w:w="239" w:type="pct"/>
            <w:tcBorders>
              <w:top w:val="outset" w:sz="6" w:space="0" w:color="414142"/>
              <w:left w:val="outset" w:sz="6" w:space="0" w:color="414142"/>
              <w:bottom w:val="outset" w:sz="6" w:space="0" w:color="414142"/>
              <w:right w:val="outset" w:sz="6" w:space="0" w:color="414142"/>
            </w:tcBorders>
            <w:hideMark/>
          </w:tcPr>
          <w:p w14:paraId="2D2C002B" w14:textId="77777777" w:rsidR="00774545" w:rsidRPr="007A2871" w:rsidRDefault="00774545" w:rsidP="00774545">
            <w:pPr>
              <w:spacing w:after="0" w:line="240" w:lineRule="auto"/>
              <w:rPr>
                <w:rFonts w:ascii="Times New Roman" w:hAnsi="Times New Roman"/>
                <w:sz w:val="24"/>
                <w:szCs w:val="24"/>
              </w:rPr>
            </w:pPr>
            <w:r w:rsidRPr="007A2871">
              <w:rPr>
                <w:rFonts w:ascii="Times New Roman" w:hAnsi="Times New Roman"/>
                <w:sz w:val="24"/>
                <w:szCs w:val="24"/>
              </w:rPr>
              <w:t>1.</w:t>
            </w:r>
          </w:p>
        </w:tc>
        <w:tc>
          <w:tcPr>
            <w:tcW w:w="1488" w:type="pct"/>
            <w:tcBorders>
              <w:top w:val="outset" w:sz="6" w:space="0" w:color="414142"/>
              <w:left w:val="outset" w:sz="6" w:space="0" w:color="414142"/>
              <w:bottom w:val="outset" w:sz="6" w:space="0" w:color="414142"/>
              <w:right w:val="outset" w:sz="6" w:space="0" w:color="414142"/>
            </w:tcBorders>
            <w:hideMark/>
          </w:tcPr>
          <w:p w14:paraId="0C0F4FCF" w14:textId="77777777" w:rsidR="00774545" w:rsidRPr="007A2871" w:rsidRDefault="00774545" w:rsidP="00774545">
            <w:pPr>
              <w:spacing w:after="0" w:line="240" w:lineRule="auto"/>
              <w:rPr>
                <w:rFonts w:ascii="Times New Roman" w:hAnsi="Times New Roman"/>
                <w:sz w:val="24"/>
                <w:szCs w:val="24"/>
              </w:rPr>
            </w:pPr>
            <w:r w:rsidRPr="007A2871">
              <w:rPr>
                <w:rFonts w:ascii="Times New Roman" w:hAnsi="Times New Roman"/>
                <w:sz w:val="24"/>
                <w:szCs w:val="24"/>
              </w:rPr>
              <w:t xml:space="preserve">Sabiedrības </w:t>
            </w:r>
            <w:proofErr w:type="spellStart"/>
            <w:r w:rsidRPr="007A2871">
              <w:rPr>
                <w:rFonts w:ascii="Times New Roman" w:hAnsi="Times New Roman"/>
                <w:sz w:val="24"/>
                <w:szCs w:val="24"/>
              </w:rPr>
              <w:t>mērķgrupas</w:t>
            </w:r>
            <w:proofErr w:type="spellEnd"/>
            <w:r w:rsidRPr="007A2871">
              <w:rPr>
                <w:rFonts w:ascii="Times New Roman" w:hAnsi="Times New Roman"/>
                <w:sz w:val="24"/>
                <w:szCs w:val="24"/>
              </w:rPr>
              <w:t>, kuras tiesiskais regulējums ietekmē vai varētu ietekmēt</w:t>
            </w:r>
          </w:p>
        </w:tc>
        <w:tc>
          <w:tcPr>
            <w:tcW w:w="3273" w:type="pct"/>
            <w:tcBorders>
              <w:top w:val="outset" w:sz="6" w:space="0" w:color="414142"/>
              <w:left w:val="outset" w:sz="6" w:space="0" w:color="414142"/>
              <w:bottom w:val="outset" w:sz="6" w:space="0" w:color="414142"/>
              <w:right w:val="outset" w:sz="6" w:space="0" w:color="414142"/>
            </w:tcBorders>
          </w:tcPr>
          <w:p w14:paraId="4275780A" w14:textId="299F8860" w:rsidR="00774545" w:rsidRPr="00774545" w:rsidRDefault="00914442" w:rsidP="000A228A">
            <w:pPr>
              <w:spacing w:after="0" w:line="240" w:lineRule="auto"/>
              <w:jc w:val="both"/>
              <w:rPr>
                <w:rFonts w:ascii="Times New Roman" w:hAnsi="Times New Roman"/>
                <w:sz w:val="24"/>
                <w:szCs w:val="24"/>
              </w:rPr>
            </w:pPr>
            <w:r w:rsidRPr="00804A45">
              <w:rPr>
                <w:rFonts w:ascii="Times New Roman" w:hAnsi="Times New Roman"/>
                <w:sz w:val="24"/>
                <w:szCs w:val="24"/>
              </w:rPr>
              <w:t>Izglītības un zinātnes ministrija</w:t>
            </w:r>
            <w:r>
              <w:rPr>
                <w:rFonts w:ascii="Times New Roman" w:hAnsi="Times New Roman"/>
                <w:sz w:val="24"/>
                <w:szCs w:val="24"/>
              </w:rPr>
              <w:t>,</w:t>
            </w:r>
            <w:r w:rsidRPr="00804A45">
              <w:rPr>
                <w:rFonts w:ascii="Times New Roman" w:hAnsi="Times New Roman"/>
                <w:sz w:val="24"/>
                <w:szCs w:val="24"/>
              </w:rPr>
              <w:t xml:space="preserve"> </w:t>
            </w:r>
            <w:r w:rsidR="00B674B0">
              <w:rPr>
                <w:rFonts w:ascii="Times New Roman" w:hAnsi="Times New Roman"/>
                <w:sz w:val="24"/>
                <w:szCs w:val="24"/>
              </w:rPr>
              <w:t xml:space="preserve">aģentūra, </w:t>
            </w:r>
            <w:r w:rsidR="00BD6486">
              <w:rPr>
                <w:rFonts w:ascii="Times New Roman" w:hAnsi="Times New Roman"/>
                <w:bCs/>
                <w:sz w:val="24"/>
                <w:szCs w:val="24"/>
              </w:rPr>
              <w:t>j</w:t>
            </w:r>
            <w:r w:rsidR="00BD6486" w:rsidRPr="00774545">
              <w:rPr>
                <w:rFonts w:ascii="Times New Roman" w:hAnsi="Times New Roman"/>
                <w:bCs/>
                <w:sz w:val="24"/>
                <w:szCs w:val="24"/>
              </w:rPr>
              <w:t xml:space="preserve">aunatnes </w:t>
            </w:r>
            <w:r w:rsidR="00774545" w:rsidRPr="00774545">
              <w:rPr>
                <w:rFonts w:ascii="Times New Roman" w:hAnsi="Times New Roman"/>
                <w:bCs/>
                <w:sz w:val="24"/>
                <w:szCs w:val="24"/>
              </w:rPr>
              <w:t>organizācijas</w:t>
            </w:r>
            <w:r w:rsidR="00923B31">
              <w:rPr>
                <w:rFonts w:ascii="Times New Roman" w:hAnsi="Times New Roman"/>
                <w:bCs/>
                <w:sz w:val="24"/>
                <w:szCs w:val="24"/>
              </w:rPr>
              <w:t xml:space="preserve">, biedrības un nodibinājumi </w:t>
            </w:r>
            <w:r w:rsidR="00774545">
              <w:rPr>
                <w:rFonts w:ascii="Times New Roman" w:hAnsi="Times New Roman"/>
                <w:bCs/>
                <w:sz w:val="24"/>
                <w:szCs w:val="24"/>
              </w:rPr>
              <w:t xml:space="preserve"> un pašvaldības</w:t>
            </w:r>
            <w:r w:rsidR="00923B31">
              <w:rPr>
                <w:rFonts w:ascii="Times New Roman" w:hAnsi="Times New Roman"/>
                <w:bCs/>
                <w:sz w:val="24"/>
                <w:szCs w:val="24"/>
              </w:rPr>
              <w:t>, kuru projekts vērsts uz darbu ar jaunatni</w:t>
            </w:r>
            <w:r w:rsidR="002665AA">
              <w:rPr>
                <w:rFonts w:ascii="Times New Roman" w:hAnsi="Times New Roman"/>
                <w:bCs/>
                <w:sz w:val="24"/>
                <w:szCs w:val="24"/>
              </w:rPr>
              <w:t>.</w:t>
            </w:r>
          </w:p>
        </w:tc>
      </w:tr>
      <w:tr w:rsidR="00774545" w:rsidRPr="007A2871" w14:paraId="65A5AF99" w14:textId="77777777" w:rsidTr="00FB223D">
        <w:trPr>
          <w:trHeight w:val="510"/>
        </w:trPr>
        <w:tc>
          <w:tcPr>
            <w:tcW w:w="239" w:type="pct"/>
            <w:tcBorders>
              <w:top w:val="outset" w:sz="6" w:space="0" w:color="414142"/>
              <w:left w:val="outset" w:sz="6" w:space="0" w:color="414142"/>
              <w:bottom w:val="outset" w:sz="6" w:space="0" w:color="414142"/>
              <w:right w:val="outset" w:sz="6" w:space="0" w:color="414142"/>
            </w:tcBorders>
            <w:hideMark/>
          </w:tcPr>
          <w:p w14:paraId="7EFA10A9" w14:textId="77777777" w:rsidR="00774545" w:rsidRPr="007A2871" w:rsidRDefault="00774545" w:rsidP="00774545">
            <w:pPr>
              <w:spacing w:after="0" w:line="240" w:lineRule="auto"/>
              <w:rPr>
                <w:rFonts w:ascii="Times New Roman" w:hAnsi="Times New Roman"/>
                <w:sz w:val="24"/>
                <w:szCs w:val="24"/>
              </w:rPr>
            </w:pPr>
            <w:r w:rsidRPr="007A2871">
              <w:rPr>
                <w:rFonts w:ascii="Times New Roman" w:hAnsi="Times New Roman"/>
                <w:sz w:val="24"/>
                <w:szCs w:val="24"/>
              </w:rPr>
              <w:t>2.</w:t>
            </w:r>
          </w:p>
        </w:tc>
        <w:tc>
          <w:tcPr>
            <w:tcW w:w="1488" w:type="pct"/>
            <w:tcBorders>
              <w:top w:val="outset" w:sz="6" w:space="0" w:color="414142"/>
              <w:left w:val="outset" w:sz="6" w:space="0" w:color="414142"/>
              <w:bottom w:val="outset" w:sz="6" w:space="0" w:color="414142"/>
              <w:right w:val="outset" w:sz="6" w:space="0" w:color="414142"/>
            </w:tcBorders>
            <w:hideMark/>
          </w:tcPr>
          <w:p w14:paraId="5A5E2F6F" w14:textId="77777777" w:rsidR="00774545" w:rsidRPr="007A2871" w:rsidRDefault="00774545" w:rsidP="00774545">
            <w:pPr>
              <w:spacing w:after="0" w:line="240" w:lineRule="auto"/>
              <w:rPr>
                <w:rFonts w:ascii="Times New Roman" w:hAnsi="Times New Roman"/>
                <w:sz w:val="24"/>
                <w:szCs w:val="24"/>
              </w:rPr>
            </w:pPr>
            <w:r w:rsidRPr="007A2871">
              <w:rPr>
                <w:rFonts w:ascii="Times New Roman" w:hAnsi="Times New Roman"/>
                <w:sz w:val="24"/>
                <w:szCs w:val="24"/>
              </w:rPr>
              <w:t>Tiesiskā regulējuma ietekme uz tautsaimniecību un administratīvo slogu</w:t>
            </w:r>
          </w:p>
        </w:tc>
        <w:tc>
          <w:tcPr>
            <w:tcW w:w="3273" w:type="pct"/>
            <w:tcBorders>
              <w:top w:val="outset" w:sz="6" w:space="0" w:color="414142"/>
              <w:left w:val="outset" w:sz="6" w:space="0" w:color="414142"/>
              <w:bottom w:val="outset" w:sz="6" w:space="0" w:color="414142"/>
              <w:right w:val="outset" w:sz="6" w:space="0" w:color="414142"/>
            </w:tcBorders>
          </w:tcPr>
          <w:p w14:paraId="6A4EA1E5" w14:textId="4D06994E" w:rsidR="00774545" w:rsidRPr="00774545" w:rsidRDefault="00BF4DAE" w:rsidP="000A228A">
            <w:pPr>
              <w:pStyle w:val="Sarakstarindkopa"/>
              <w:spacing w:after="0" w:line="240" w:lineRule="auto"/>
              <w:ind w:left="0"/>
              <w:jc w:val="both"/>
              <w:rPr>
                <w:rFonts w:ascii="Times New Roman" w:hAnsi="Times New Roman"/>
                <w:sz w:val="24"/>
                <w:szCs w:val="24"/>
              </w:rPr>
            </w:pPr>
            <w:r>
              <w:rPr>
                <w:rFonts w:ascii="Times New Roman" w:hAnsi="Times New Roman"/>
                <w:sz w:val="24"/>
                <w:szCs w:val="24"/>
              </w:rPr>
              <w:t>K</w:t>
            </w:r>
            <w:r w:rsidR="005E714F">
              <w:rPr>
                <w:rFonts w:ascii="Times New Roman" w:hAnsi="Times New Roman"/>
                <w:sz w:val="24"/>
                <w:szCs w:val="24"/>
              </w:rPr>
              <w:t xml:space="preserve">onkursa organizēšanas sākuma posmā </w:t>
            </w:r>
            <w:r>
              <w:rPr>
                <w:rFonts w:ascii="Times New Roman" w:hAnsi="Times New Roman"/>
                <w:sz w:val="24"/>
                <w:szCs w:val="24"/>
              </w:rPr>
              <w:t>aģentūras</w:t>
            </w:r>
            <w:r w:rsidR="005E714F">
              <w:rPr>
                <w:rFonts w:ascii="Times New Roman" w:hAnsi="Times New Roman"/>
                <w:sz w:val="24"/>
                <w:szCs w:val="24"/>
              </w:rPr>
              <w:t xml:space="preserve"> administratīvais slogs palielinās</w:t>
            </w:r>
            <w:r w:rsidR="007C46A1" w:rsidRPr="007C46A1">
              <w:rPr>
                <w:rFonts w:ascii="Times New Roman" w:hAnsi="Times New Roman"/>
                <w:sz w:val="24"/>
                <w:szCs w:val="24"/>
              </w:rPr>
              <w:t xml:space="preserve"> </w:t>
            </w:r>
            <w:r w:rsidR="000A228A">
              <w:rPr>
                <w:rFonts w:ascii="Times New Roman" w:hAnsi="Times New Roman"/>
                <w:sz w:val="24"/>
                <w:szCs w:val="24"/>
              </w:rPr>
              <w:t xml:space="preserve">nelielā apmērā </w:t>
            </w:r>
            <w:r w:rsidR="007C46A1" w:rsidRPr="007C46A1">
              <w:rPr>
                <w:rFonts w:ascii="Times New Roman" w:hAnsi="Times New Roman"/>
                <w:sz w:val="24"/>
                <w:szCs w:val="24"/>
              </w:rPr>
              <w:t>un tiks īstenots no esošajiem administratīvajiem resursiem</w:t>
            </w:r>
            <w:r w:rsidR="00F32975">
              <w:rPr>
                <w:rFonts w:ascii="Times New Roman" w:hAnsi="Times New Roman"/>
                <w:sz w:val="24"/>
                <w:szCs w:val="24"/>
              </w:rPr>
              <w:t>.</w:t>
            </w:r>
            <w:r w:rsidR="005E714F">
              <w:rPr>
                <w:rFonts w:ascii="Times New Roman" w:hAnsi="Times New Roman"/>
                <w:sz w:val="24"/>
                <w:szCs w:val="24"/>
              </w:rPr>
              <w:t xml:space="preserve"> Kopējās konkursa administrēšanas izmaksas nepārsniedz 6% no kopējām aktivitātei paredzētajām izmaksām.</w:t>
            </w:r>
          </w:p>
        </w:tc>
      </w:tr>
      <w:tr w:rsidR="00774545" w:rsidRPr="007A2871" w14:paraId="25A2AD93" w14:textId="77777777" w:rsidTr="00FB223D">
        <w:trPr>
          <w:trHeight w:val="510"/>
        </w:trPr>
        <w:tc>
          <w:tcPr>
            <w:tcW w:w="239" w:type="pct"/>
            <w:tcBorders>
              <w:top w:val="outset" w:sz="6" w:space="0" w:color="414142"/>
              <w:left w:val="outset" w:sz="6" w:space="0" w:color="414142"/>
              <w:bottom w:val="outset" w:sz="6" w:space="0" w:color="414142"/>
              <w:right w:val="outset" w:sz="6" w:space="0" w:color="414142"/>
            </w:tcBorders>
            <w:hideMark/>
          </w:tcPr>
          <w:p w14:paraId="204E5F85" w14:textId="25DED2BE" w:rsidR="00774545" w:rsidRPr="007A2871" w:rsidRDefault="00774545" w:rsidP="00774545">
            <w:pPr>
              <w:spacing w:after="0" w:line="240" w:lineRule="auto"/>
              <w:rPr>
                <w:rFonts w:ascii="Times New Roman" w:hAnsi="Times New Roman"/>
                <w:sz w:val="24"/>
                <w:szCs w:val="24"/>
              </w:rPr>
            </w:pPr>
            <w:r w:rsidRPr="007A2871">
              <w:rPr>
                <w:rFonts w:ascii="Times New Roman" w:hAnsi="Times New Roman"/>
                <w:sz w:val="24"/>
                <w:szCs w:val="24"/>
              </w:rPr>
              <w:lastRenderedPageBreak/>
              <w:t>3.</w:t>
            </w:r>
          </w:p>
        </w:tc>
        <w:tc>
          <w:tcPr>
            <w:tcW w:w="1488" w:type="pct"/>
            <w:tcBorders>
              <w:top w:val="outset" w:sz="6" w:space="0" w:color="414142"/>
              <w:left w:val="outset" w:sz="6" w:space="0" w:color="414142"/>
              <w:bottom w:val="outset" w:sz="6" w:space="0" w:color="414142"/>
              <w:right w:val="outset" w:sz="6" w:space="0" w:color="414142"/>
            </w:tcBorders>
            <w:hideMark/>
          </w:tcPr>
          <w:p w14:paraId="79B32A1C" w14:textId="77777777" w:rsidR="00774545" w:rsidRPr="007A2871" w:rsidRDefault="00774545" w:rsidP="00774545">
            <w:pPr>
              <w:spacing w:after="0" w:line="240" w:lineRule="auto"/>
              <w:rPr>
                <w:rFonts w:ascii="Times New Roman" w:hAnsi="Times New Roman"/>
                <w:sz w:val="24"/>
                <w:szCs w:val="24"/>
              </w:rPr>
            </w:pPr>
            <w:r w:rsidRPr="007A2871">
              <w:rPr>
                <w:rFonts w:ascii="Times New Roman" w:hAnsi="Times New Roman"/>
                <w:sz w:val="24"/>
                <w:szCs w:val="24"/>
              </w:rPr>
              <w:t>Administratīvo izmaksu monetārs novērtējums</w:t>
            </w:r>
          </w:p>
        </w:tc>
        <w:tc>
          <w:tcPr>
            <w:tcW w:w="3273" w:type="pct"/>
            <w:tcBorders>
              <w:top w:val="outset" w:sz="6" w:space="0" w:color="414142"/>
              <w:left w:val="outset" w:sz="6" w:space="0" w:color="414142"/>
              <w:bottom w:val="outset" w:sz="6" w:space="0" w:color="414142"/>
              <w:right w:val="outset" w:sz="6" w:space="0" w:color="414142"/>
            </w:tcBorders>
            <w:hideMark/>
          </w:tcPr>
          <w:p w14:paraId="6963683C" w14:textId="0CF17502" w:rsidR="00774545" w:rsidRPr="00774545" w:rsidRDefault="007C46A1" w:rsidP="00774545">
            <w:pPr>
              <w:spacing w:after="0" w:line="240" w:lineRule="auto"/>
              <w:jc w:val="both"/>
              <w:rPr>
                <w:rFonts w:ascii="Times New Roman" w:hAnsi="Times New Roman"/>
                <w:sz w:val="24"/>
                <w:szCs w:val="24"/>
              </w:rPr>
            </w:pPr>
            <w:r>
              <w:rPr>
                <w:rFonts w:ascii="Times New Roman" w:hAnsi="Times New Roman"/>
                <w:bCs/>
                <w:sz w:val="24"/>
                <w:szCs w:val="24"/>
                <w:shd w:val="clear" w:color="auto" w:fill="FFFFFF"/>
              </w:rPr>
              <w:t>Noteikumu projekts šo jomu neskar.</w:t>
            </w:r>
          </w:p>
        </w:tc>
      </w:tr>
      <w:tr w:rsidR="002665AA" w:rsidRPr="007A2871" w14:paraId="38C4A6B0" w14:textId="77777777" w:rsidTr="00FB223D">
        <w:trPr>
          <w:trHeight w:val="510"/>
        </w:trPr>
        <w:tc>
          <w:tcPr>
            <w:tcW w:w="239" w:type="pct"/>
            <w:tcBorders>
              <w:top w:val="outset" w:sz="6" w:space="0" w:color="414142"/>
              <w:left w:val="outset" w:sz="6" w:space="0" w:color="414142"/>
              <w:bottom w:val="outset" w:sz="6" w:space="0" w:color="414142"/>
              <w:right w:val="outset" w:sz="6" w:space="0" w:color="414142"/>
            </w:tcBorders>
          </w:tcPr>
          <w:p w14:paraId="23A6B834" w14:textId="6B3B8F58" w:rsidR="002665AA" w:rsidRPr="007A2871" w:rsidRDefault="002665AA" w:rsidP="00774545">
            <w:pPr>
              <w:spacing w:after="0" w:line="240" w:lineRule="auto"/>
              <w:rPr>
                <w:rFonts w:ascii="Times New Roman" w:hAnsi="Times New Roman"/>
                <w:sz w:val="24"/>
                <w:szCs w:val="24"/>
              </w:rPr>
            </w:pPr>
            <w:r>
              <w:rPr>
                <w:rFonts w:ascii="Times New Roman" w:hAnsi="Times New Roman"/>
                <w:sz w:val="24"/>
                <w:szCs w:val="24"/>
              </w:rPr>
              <w:t>4.</w:t>
            </w:r>
          </w:p>
        </w:tc>
        <w:tc>
          <w:tcPr>
            <w:tcW w:w="1488" w:type="pct"/>
            <w:tcBorders>
              <w:top w:val="outset" w:sz="6" w:space="0" w:color="414142"/>
              <w:left w:val="outset" w:sz="6" w:space="0" w:color="414142"/>
              <w:bottom w:val="outset" w:sz="6" w:space="0" w:color="414142"/>
              <w:right w:val="outset" w:sz="6" w:space="0" w:color="414142"/>
            </w:tcBorders>
          </w:tcPr>
          <w:p w14:paraId="4DF5698C" w14:textId="372B8185" w:rsidR="002665AA" w:rsidRPr="007A2871" w:rsidRDefault="002665AA" w:rsidP="00774545">
            <w:pPr>
              <w:spacing w:after="0" w:line="240" w:lineRule="auto"/>
              <w:rPr>
                <w:rFonts w:ascii="Times New Roman" w:hAnsi="Times New Roman"/>
                <w:sz w:val="24"/>
                <w:szCs w:val="24"/>
              </w:rPr>
            </w:pPr>
            <w:r>
              <w:rPr>
                <w:rFonts w:ascii="Times New Roman" w:hAnsi="Times New Roman"/>
                <w:sz w:val="24"/>
                <w:szCs w:val="24"/>
              </w:rPr>
              <w:t>Atbilstības izmaksu monetārs novērtējums</w:t>
            </w:r>
          </w:p>
        </w:tc>
        <w:tc>
          <w:tcPr>
            <w:tcW w:w="3273" w:type="pct"/>
            <w:tcBorders>
              <w:top w:val="outset" w:sz="6" w:space="0" w:color="414142"/>
              <w:left w:val="outset" w:sz="6" w:space="0" w:color="414142"/>
              <w:bottom w:val="outset" w:sz="6" w:space="0" w:color="414142"/>
              <w:right w:val="outset" w:sz="6" w:space="0" w:color="414142"/>
            </w:tcBorders>
          </w:tcPr>
          <w:p w14:paraId="5ADF04B6" w14:textId="66705D0A" w:rsidR="002665AA" w:rsidRPr="00774545" w:rsidRDefault="007C46A1" w:rsidP="00774545">
            <w:pPr>
              <w:spacing w:after="0" w:line="240" w:lineRule="auto"/>
              <w:jc w:val="both"/>
              <w:rPr>
                <w:rFonts w:ascii="Times New Roman" w:hAnsi="Times New Roman"/>
                <w:sz w:val="24"/>
                <w:szCs w:val="24"/>
              </w:rPr>
            </w:pPr>
            <w:r>
              <w:rPr>
                <w:rFonts w:ascii="Times New Roman" w:hAnsi="Times New Roman"/>
                <w:sz w:val="24"/>
                <w:szCs w:val="24"/>
              </w:rPr>
              <w:t>Noteikumu projekts šo jomu neskar.</w:t>
            </w:r>
          </w:p>
        </w:tc>
      </w:tr>
      <w:tr w:rsidR="00774545" w:rsidRPr="007A2871" w14:paraId="27129247" w14:textId="77777777" w:rsidTr="00FB223D">
        <w:trPr>
          <w:trHeight w:val="345"/>
        </w:trPr>
        <w:tc>
          <w:tcPr>
            <w:tcW w:w="239" w:type="pct"/>
            <w:tcBorders>
              <w:top w:val="outset" w:sz="6" w:space="0" w:color="414142"/>
              <w:left w:val="outset" w:sz="6" w:space="0" w:color="414142"/>
              <w:bottom w:val="outset" w:sz="6" w:space="0" w:color="414142"/>
              <w:right w:val="outset" w:sz="6" w:space="0" w:color="414142"/>
            </w:tcBorders>
            <w:hideMark/>
          </w:tcPr>
          <w:p w14:paraId="6CE9A9D4" w14:textId="7CAD7CB5" w:rsidR="00774545" w:rsidRPr="007A2871" w:rsidRDefault="002665AA" w:rsidP="00774545">
            <w:pPr>
              <w:spacing w:after="0" w:line="240" w:lineRule="auto"/>
              <w:rPr>
                <w:rFonts w:ascii="Times New Roman" w:hAnsi="Times New Roman"/>
                <w:sz w:val="24"/>
                <w:szCs w:val="24"/>
              </w:rPr>
            </w:pPr>
            <w:r>
              <w:rPr>
                <w:rFonts w:ascii="Times New Roman" w:hAnsi="Times New Roman"/>
                <w:sz w:val="24"/>
                <w:szCs w:val="24"/>
              </w:rPr>
              <w:t>5</w:t>
            </w:r>
            <w:r w:rsidR="00774545" w:rsidRPr="007A2871">
              <w:rPr>
                <w:rFonts w:ascii="Times New Roman" w:hAnsi="Times New Roman"/>
                <w:sz w:val="24"/>
                <w:szCs w:val="24"/>
              </w:rPr>
              <w:t>.</w:t>
            </w:r>
          </w:p>
        </w:tc>
        <w:tc>
          <w:tcPr>
            <w:tcW w:w="1488" w:type="pct"/>
            <w:tcBorders>
              <w:top w:val="outset" w:sz="6" w:space="0" w:color="414142"/>
              <w:left w:val="outset" w:sz="6" w:space="0" w:color="414142"/>
              <w:bottom w:val="outset" w:sz="6" w:space="0" w:color="414142"/>
              <w:right w:val="outset" w:sz="6" w:space="0" w:color="414142"/>
            </w:tcBorders>
            <w:hideMark/>
          </w:tcPr>
          <w:p w14:paraId="5B252A84" w14:textId="77777777" w:rsidR="00774545" w:rsidRPr="007A2871" w:rsidRDefault="00774545" w:rsidP="00774545">
            <w:pPr>
              <w:spacing w:after="0" w:line="240" w:lineRule="auto"/>
              <w:rPr>
                <w:rFonts w:ascii="Times New Roman" w:hAnsi="Times New Roman"/>
                <w:sz w:val="24"/>
                <w:szCs w:val="24"/>
              </w:rPr>
            </w:pPr>
            <w:r w:rsidRPr="007A2871">
              <w:rPr>
                <w:rFonts w:ascii="Times New Roman" w:hAnsi="Times New Roman"/>
                <w:sz w:val="24"/>
                <w:szCs w:val="24"/>
              </w:rPr>
              <w:t>Cita informācija</w:t>
            </w:r>
          </w:p>
        </w:tc>
        <w:tc>
          <w:tcPr>
            <w:tcW w:w="3273" w:type="pct"/>
            <w:tcBorders>
              <w:top w:val="outset" w:sz="6" w:space="0" w:color="414142"/>
              <w:left w:val="outset" w:sz="6" w:space="0" w:color="414142"/>
              <w:bottom w:val="outset" w:sz="6" w:space="0" w:color="414142"/>
              <w:right w:val="outset" w:sz="6" w:space="0" w:color="414142"/>
            </w:tcBorders>
            <w:hideMark/>
          </w:tcPr>
          <w:p w14:paraId="3BDCF793" w14:textId="7527A3A5" w:rsidR="00774545" w:rsidRPr="00774545" w:rsidRDefault="001D65E2" w:rsidP="00B90A72">
            <w:pPr>
              <w:spacing w:before="100" w:beforeAutospacing="1" w:after="100" w:afterAutospacing="1" w:line="293" w:lineRule="atLeast"/>
              <w:jc w:val="both"/>
              <w:rPr>
                <w:rFonts w:ascii="Times New Roman" w:hAnsi="Times New Roman"/>
                <w:sz w:val="24"/>
                <w:szCs w:val="24"/>
              </w:rPr>
            </w:pPr>
            <w:r>
              <w:rPr>
                <w:rFonts w:ascii="Times New Roman" w:hAnsi="Times New Roman"/>
                <w:sz w:val="24"/>
                <w:szCs w:val="24"/>
              </w:rPr>
              <w:t>Projekts veicinās kvalitatīvāku pro</w:t>
            </w:r>
            <w:r w:rsidR="00B90A72">
              <w:rPr>
                <w:rFonts w:ascii="Times New Roman" w:hAnsi="Times New Roman"/>
                <w:sz w:val="24"/>
                <w:szCs w:val="24"/>
              </w:rPr>
              <w:t>jektu iesniegumu apstiprināšanu.</w:t>
            </w:r>
          </w:p>
        </w:tc>
      </w:tr>
      <w:tr w:rsidR="00FB223D" w:rsidRPr="00FB223D" w14:paraId="54562D24" w14:textId="77777777" w:rsidTr="000F3DD1">
        <w:trPr>
          <w:trHeight w:val="555"/>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2D37E4ED" w14:textId="77777777" w:rsidR="00FB223D" w:rsidRPr="000F3DD1" w:rsidRDefault="00FB223D" w:rsidP="00FB223D">
            <w:pPr>
              <w:spacing w:before="100" w:beforeAutospacing="1" w:after="100" w:afterAutospacing="1" w:line="293" w:lineRule="atLeast"/>
              <w:jc w:val="center"/>
              <w:rPr>
                <w:rFonts w:ascii="Times New Roman" w:hAnsi="Times New Roman"/>
                <w:b/>
                <w:bCs/>
                <w:sz w:val="24"/>
                <w:szCs w:val="24"/>
              </w:rPr>
            </w:pPr>
            <w:r w:rsidRPr="000F3DD1">
              <w:rPr>
                <w:rFonts w:ascii="Times New Roman" w:hAnsi="Times New Roman"/>
                <w:sz w:val="24"/>
                <w:szCs w:val="24"/>
              </w:rPr>
              <w:t> </w:t>
            </w:r>
            <w:r w:rsidRPr="000F3DD1">
              <w:rPr>
                <w:rFonts w:ascii="Times New Roman" w:hAnsi="Times New Roman"/>
                <w:b/>
                <w:bCs/>
                <w:sz w:val="24"/>
                <w:szCs w:val="24"/>
              </w:rPr>
              <w:t>III. Tiesību akta projekta ietekme uz valsts budžetu un pašvaldību budžetiem</w:t>
            </w:r>
          </w:p>
        </w:tc>
      </w:tr>
      <w:tr w:rsidR="00FB223D" w:rsidRPr="00FB223D" w14:paraId="10D57950" w14:textId="77777777" w:rsidTr="000F3DD1">
        <w:trPr>
          <w:trHeight w:val="465"/>
        </w:trPr>
        <w:tc>
          <w:tcPr>
            <w:tcW w:w="5000" w:type="pct"/>
            <w:gridSpan w:val="3"/>
            <w:tcBorders>
              <w:top w:val="outset" w:sz="6" w:space="0" w:color="414142"/>
              <w:left w:val="outset" w:sz="6" w:space="0" w:color="414142"/>
              <w:bottom w:val="outset" w:sz="6" w:space="0" w:color="414142"/>
              <w:right w:val="outset" w:sz="6" w:space="0" w:color="414142"/>
            </w:tcBorders>
            <w:hideMark/>
          </w:tcPr>
          <w:p w14:paraId="090E9E24" w14:textId="7A662969" w:rsidR="00FB223D" w:rsidRPr="000F3DD1" w:rsidRDefault="0071663D" w:rsidP="0071663D">
            <w:pPr>
              <w:spacing w:after="0" w:line="240" w:lineRule="auto"/>
              <w:jc w:val="center"/>
              <w:rPr>
                <w:rFonts w:ascii="Times New Roman" w:hAnsi="Times New Roman"/>
                <w:sz w:val="24"/>
                <w:szCs w:val="24"/>
              </w:rPr>
            </w:pPr>
            <w:r>
              <w:rPr>
                <w:rFonts w:ascii="Times New Roman" w:hAnsi="Times New Roman"/>
                <w:sz w:val="24"/>
                <w:szCs w:val="24"/>
              </w:rPr>
              <w:t>Noteikumu p</w:t>
            </w:r>
            <w:r w:rsidR="007B0856">
              <w:rPr>
                <w:rFonts w:ascii="Times New Roman" w:hAnsi="Times New Roman"/>
                <w:sz w:val="24"/>
                <w:szCs w:val="24"/>
              </w:rPr>
              <w:t>r</w:t>
            </w:r>
            <w:r w:rsidR="00FB223D" w:rsidRPr="000F3DD1">
              <w:rPr>
                <w:rFonts w:ascii="Times New Roman" w:hAnsi="Times New Roman"/>
                <w:sz w:val="24"/>
                <w:szCs w:val="24"/>
              </w:rPr>
              <w:t>ojekts šo jomu neskar.</w:t>
            </w:r>
          </w:p>
        </w:tc>
      </w:tr>
    </w:tbl>
    <w:p w14:paraId="689BA84F" w14:textId="77777777" w:rsidR="00FB223D" w:rsidRDefault="00FB223D" w:rsidP="00FB223D">
      <w:pPr>
        <w:spacing w:after="0" w:line="240" w:lineRule="auto"/>
        <w:rPr>
          <w:rFonts w:ascii="Times New Roman" w:eastAsia="Times New Roman" w:hAnsi="Times New Roman"/>
          <w:sz w:val="24"/>
          <w:szCs w:val="24"/>
          <w:lang w:eastAsia="lv-LV"/>
        </w:rPr>
      </w:pPr>
    </w:p>
    <w:p w14:paraId="22273D1E" w14:textId="77777777" w:rsidR="00A650B9" w:rsidRDefault="00A650B9" w:rsidP="00FB223D">
      <w:pPr>
        <w:spacing w:after="0" w:line="240" w:lineRule="auto"/>
        <w:rPr>
          <w:rFonts w:ascii="Times New Roman" w:eastAsia="Times New Roman" w:hAnsi="Times New Roman"/>
          <w:sz w:val="24"/>
          <w:szCs w:val="24"/>
          <w:lang w:eastAsia="lv-LV"/>
        </w:rPr>
      </w:pPr>
    </w:p>
    <w:p w14:paraId="02579D00" w14:textId="77777777" w:rsidR="00A650B9" w:rsidRPr="00A650B9" w:rsidRDefault="00A650B9" w:rsidP="00A650B9">
      <w:pPr>
        <w:spacing w:after="0" w:line="240" w:lineRule="auto"/>
        <w:jc w:val="both"/>
        <w:rPr>
          <w:rFonts w:ascii="Times New Roman" w:eastAsia="Times New Roman" w:hAnsi="Times New Roman"/>
          <w:sz w:val="24"/>
          <w:szCs w:val="24"/>
          <w:lang w:eastAsia="lv-LV"/>
        </w:rPr>
      </w:pPr>
    </w:p>
    <w:tbl>
      <w:tblPr>
        <w:tblW w:w="5217"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448"/>
      </w:tblGrid>
      <w:tr w:rsidR="00A650B9" w:rsidRPr="00A650B9" w14:paraId="77890271" w14:textId="77777777" w:rsidTr="00A650B9">
        <w:trPr>
          <w:trHeight w:val="555"/>
        </w:trPr>
        <w:tc>
          <w:tcPr>
            <w:tcW w:w="5000" w:type="pct"/>
            <w:tcBorders>
              <w:top w:val="outset" w:sz="6" w:space="0" w:color="414142"/>
              <w:left w:val="outset" w:sz="6" w:space="0" w:color="414142"/>
              <w:bottom w:val="outset" w:sz="6" w:space="0" w:color="414142"/>
              <w:right w:val="outset" w:sz="6" w:space="0" w:color="414142"/>
            </w:tcBorders>
            <w:vAlign w:val="center"/>
            <w:hideMark/>
          </w:tcPr>
          <w:p w14:paraId="762EABFD" w14:textId="77777777" w:rsidR="00A650B9" w:rsidRPr="00A650B9" w:rsidRDefault="00A650B9" w:rsidP="00A650B9">
            <w:pPr>
              <w:spacing w:before="100" w:beforeAutospacing="1" w:after="100" w:afterAutospacing="1" w:line="293" w:lineRule="atLeast"/>
              <w:jc w:val="center"/>
              <w:rPr>
                <w:rFonts w:ascii="Times New Roman" w:hAnsi="Times New Roman"/>
                <w:b/>
                <w:bCs/>
                <w:sz w:val="24"/>
                <w:szCs w:val="24"/>
              </w:rPr>
            </w:pPr>
            <w:r w:rsidRPr="00A650B9">
              <w:rPr>
                <w:rFonts w:ascii="Times New Roman" w:hAnsi="Times New Roman"/>
                <w:sz w:val="24"/>
                <w:szCs w:val="24"/>
              </w:rPr>
              <w:t> </w:t>
            </w:r>
            <w:r w:rsidRPr="00A650B9">
              <w:rPr>
                <w:rFonts w:ascii="Times New Roman" w:hAnsi="Times New Roman"/>
                <w:b/>
                <w:bCs/>
                <w:sz w:val="24"/>
                <w:szCs w:val="24"/>
              </w:rPr>
              <w:t>III. Tiesību akta projekta ietekme uz valsts budžetu un pašvaldību budžetiem</w:t>
            </w:r>
          </w:p>
        </w:tc>
      </w:tr>
      <w:tr w:rsidR="00A650B9" w:rsidRPr="00A650B9" w14:paraId="66C4A59D" w14:textId="77777777" w:rsidTr="00A650B9">
        <w:trPr>
          <w:trHeight w:val="465"/>
        </w:trPr>
        <w:tc>
          <w:tcPr>
            <w:tcW w:w="5000" w:type="pct"/>
            <w:tcBorders>
              <w:top w:val="outset" w:sz="6" w:space="0" w:color="414142"/>
              <w:left w:val="outset" w:sz="6" w:space="0" w:color="414142"/>
              <w:bottom w:val="outset" w:sz="6" w:space="0" w:color="414142"/>
              <w:right w:val="outset" w:sz="6" w:space="0" w:color="414142"/>
            </w:tcBorders>
            <w:hideMark/>
          </w:tcPr>
          <w:p w14:paraId="5E2FB1CB" w14:textId="77777777" w:rsidR="00A650B9" w:rsidRPr="00A650B9" w:rsidRDefault="00A650B9" w:rsidP="00A650B9">
            <w:pPr>
              <w:spacing w:after="0" w:line="240" w:lineRule="auto"/>
              <w:jc w:val="center"/>
              <w:rPr>
                <w:rFonts w:ascii="Times New Roman" w:hAnsi="Times New Roman"/>
                <w:sz w:val="24"/>
                <w:szCs w:val="24"/>
              </w:rPr>
            </w:pPr>
            <w:r w:rsidRPr="00A650B9">
              <w:rPr>
                <w:rFonts w:ascii="Times New Roman" w:hAnsi="Times New Roman"/>
                <w:sz w:val="24"/>
                <w:szCs w:val="24"/>
              </w:rPr>
              <w:t>Noteikumu projekts šo jomu neskar.</w:t>
            </w:r>
          </w:p>
        </w:tc>
      </w:tr>
      <w:tr w:rsidR="00A650B9" w:rsidRPr="00A650B9" w14:paraId="09E2DC09" w14:textId="77777777" w:rsidTr="00A650B9">
        <w:trPr>
          <w:trHeight w:val="555"/>
        </w:trPr>
        <w:tc>
          <w:tcPr>
            <w:tcW w:w="5000" w:type="pct"/>
            <w:tcBorders>
              <w:top w:val="outset" w:sz="6" w:space="0" w:color="414142"/>
              <w:left w:val="outset" w:sz="6" w:space="0" w:color="414142"/>
              <w:bottom w:val="outset" w:sz="6" w:space="0" w:color="414142"/>
              <w:right w:val="outset" w:sz="6" w:space="0" w:color="414142"/>
            </w:tcBorders>
            <w:vAlign w:val="center"/>
            <w:hideMark/>
          </w:tcPr>
          <w:p w14:paraId="5C2B72E0" w14:textId="77777777" w:rsidR="00A650B9" w:rsidRPr="00A650B9" w:rsidRDefault="00A650B9" w:rsidP="00A650B9">
            <w:pPr>
              <w:spacing w:before="100" w:beforeAutospacing="1" w:after="100" w:afterAutospacing="1" w:line="293" w:lineRule="atLeast"/>
              <w:jc w:val="center"/>
              <w:rPr>
                <w:rFonts w:ascii="Times New Roman" w:hAnsi="Times New Roman"/>
                <w:b/>
                <w:bCs/>
                <w:sz w:val="24"/>
                <w:szCs w:val="24"/>
              </w:rPr>
            </w:pPr>
            <w:r w:rsidRPr="00A650B9">
              <w:rPr>
                <w:rFonts w:ascii="Times New Roman" w:hAnsi="Times New Roman"/>
                <w:sz w:val="24"/>
                <w:szCs w:val="24"/>
              </w:rPr>
              <w:t> </w:t>
            </w:r>
            <w:r w:rsidRPr="00A650B9">
              <w:rPr>
                <w:rFonts w:ascii="Times New Roman" w:hAnsi="Times New Roman"/>
                <w:b/>
                <w:bCs/>
                <w:sz w:val="24"/>
                <w:szCs w:val="24"/>
              </w:rPr>
              <w:t>IV. Tiesību akta projekta ietekme uz spēkā esošo tiesību normu sistēmu</w:t>
            </w:r>
          </w:p>
        </w:tc>
      </w:tr>
      <w:tr w:rsidR="00A650B9" w:rsidRPr="00A650B9" w14:paraId="6A68341B" w14:textId="77777777" w:rsidTr="00A650B9">
        <w:trPr>
          <w:trHeight w:val="465"/>
        </w:trPr>
        <w:tc>
          <w:tcPr>
            <w:tcW w:w="5000" w:type="pct"/>
            <w:tcBorders>
              <w:top w:val="outset" w:sz="6" w:space="0" w:color="414142"/>
              <w:left w:val="outset" w:sz="6" w:space="0" w:color="414142"/>
              <w:bottom w:val="outset" w:sz="6" w:space="0" w:color="414142"/>
              <w:right w:val="outset" w:sz="6" w:space="0" w:color="414142"/>
            </w:tcBorders>
            <w:hideMark/>
          </w:tcPr>
          <w:p w14:paraId="5F2004E2" w14:textId="77777777" w:rsidR="00A650B9" w:rsidRPr="00A650B9" w:rsidRDefault="00A650B9" w:rsidP="00A650B9">
            <w:pPr>
              <w:spacing w:after="0" w:line="240" w:lineRule="auto"/>
              <w:jc w:val="center"/>
              <w:rPr>
                <w:rFonts w:ascii="Times New Roman" w:hAnsi="Times New Roman"/>
                <w:sz w:val="24"/>
                <w:szCs w:val="24"/>
              </w:rPr>
            </w:pPr>
            <w:r w:rsidRPr="00A650B9">
              <w:rPr>
                <w:rFonts w:ascii="Times New Roman" w:hAnsi="Times New Roman"/>
                <w:sz w:val="24"/>
                <w:szCs w:val="24"/>
              </w:rPr>
              <w:t>Noteikumu projekts šo jomu neskar.</w:t>
            </w:r>
          </w:p>
        </w:tc>
      </w:tr>
      <w:tr w:rsidR="00A650B9" w:rsidRPr="00A650B9" w14:paraId="37AB8569" w14:textId="77777777" w:rsidTr="00A650B9">
        <w:trPr>
          <w:trHeight w:val="555"/>
        </w:trPr>
        <w:tc>
          <w:tcPr>
            <w:tcW w:w="5000" w:type="pct"/>
            <w:tcBorders>
              <w:top w:val="outset" w:sz="6" w:space="0" w:color="414142"/>
              <w:left w:val="outset" w:sz="6" w:space="0" w:color="414142"/>
              <w:bottom w:val="outset" w:sz="6" w:space="0" w:color="414142"/>
              <w:right w:val="outset" w:sz="6" w:space="0" w:color="414142"/>
            </w:tcBorders>
            <w:vAlign w:val="center"/>
            <w:hideMark/>
          </w:tcPr>
          <w:p w14:paraId="3BDA102E" w14:textId="77777777" w:rsidR="00A650B9" w:rsidRPr="00A650B9" w:rsidRDefault="00A650B9" w:rsidP="00A650B9">
            <w:pPr>
              <w:spacing w:before="100" w:beforeAutospacing="1" w:after="100" w:afterAutospacing="1" w:line="293" w:lineRule="atLeast"/>
              <w:jc w:val="center"/>
              <w:rPr>
                <w:rFonts w:ascii="Times New Roman" w:hAnsi="Times New Roman"/>
                <w:b/>
                <w:bCs/>
                <w:sz w:val="24"/>
                <w:szCs w:val="24"/>
              </w:rPr>
            </w:pPr>
            <w:r w:rsidRPr="00A650B9">
              <w:rPr>
                <w:rFonts w:ascii="Times New Roman" w:hAnsi="Times New Roman"/>
                <w:sz w:val="24"/>
                <w:szCs w:val="24"/>
              </w:rPr>
              <w:t> </w:t>
            </w:r>
            <w:r w:rsidRPr="00A650B9">
              <w:rPr>
                <w:rFonts w:ascii="Times New Roman" w:hAnsi="Times New Roman"/>
                <w:b/>
                <w:bCs/>
                <w:sz w:val="24"/>
                <w:szCs w:val="24"/>
              </w:rPr>
              <w:t>V. Tiesību akta projekta atbilstība Latvijas Republikas starptautiskajām saistībām</w:t>
            </w:r>
          </w:p>
        </w:tc>
      </w:tr>
      <w:tr w:rsidR="00A650B9" w:rsidRPr="00A650B9" w14:paraId="426A1BEC" w14:textId="77777777" w:rsidTr="00A650B9">
        <w:trPr>
          <w:trHeight w:val="465"/>
        </w:trPr>
        <w:tc>
          <w:tcPr>
            <w:tcW w:w="5000" w:type="pct"/>
            <w:tcBorders>
              <w:top w:val="outset" w:sz="6" w:space="0" w:color="414142"/>
              <w:left w:val="outset" w:sz="6" w:space="0" w:color="414142"/>
              <w:bottom w:val="outset" w:sz="6" w:space="0" w:color="414142"/>
              <w:right w:val="outset" w:sz="6" w:space="0" w:color="414142"/>
            </w:tcBorders>
            <w:hideMark/>
          </w:tcPr>
          <w:p w14:paraId="4A29D8AC" w14:textId="77777777" w:rsidR="00A650B9" w:rsidRPr="00A650B9" w:rsidRDefault="00A650B9" w:rsidP="00A650B9">
            <w:pPr>
              <w:spacing w:after="0" w:line="240" w:lineRule="auto"/>
              <w:jc w:val="center"/>
              <w:rPr>
                <w:rFonts w:ascii="Times New Roman" w:hAnsi="Times New Roman"/>
                <w:sz w:val="24"/>
                <w:szCs w:val="24"/>
              </w:rPr>
            </w:pPr>
            <w:r w:rsidRPr="00A650B9">
              <w:rPr>
                <w:rFonts w:ascii="Times New Roman" w:hAnsi="Times New Roman"/>
                <w:sz w:val="24"/>
                <w:szCs w:val="24"/>
              </w:rPr>
              <w:t>Noteikumu projekts šo jomu neskar.</w:t>
            </w:r>
          </w:p>
        </w:tc>
      </w:tr>
    </w:tbl>
    <w:tbl>
      <w:tblPr>
        <w:tblStyle w:val="Reatabula"/>
        <w:tblW w:w="5108" w:type="pct"/>
        <w:tblInd w:w="108" w:type="dxa"/>
        <w:tblLook w:val="04A0" w:firstRow="1" w:lastRow="0" w:firstColumn="1" w:lastColumn="0" w:noHBand="0" w:noVBand="1"/>
      </w:tblPr>
      <w:tblGrid>
        <w:gridCol w:w="396"/>
        <w:gridCol w:w="2702"/>
        <w:gridCol w:w="710"/>
        <w:gridCol w:w="5449"/>
      </w:tblGrid>
      <w:tr w:rsidR="00812271" w:rsidRPr="007A2871" w14:paraId="16EDB388" w14:textId="77777777" w:rsidTr="00017009">
        <w:trPr>
          <w:trHeight w:val="420"/>
        </w:trPr>
        <w:tc>
          <w:tcPr>
            <w:tcW w:w="5000" w:type="pct"/>
            <w:gridSpan w:val="4"/>
            <w:hideMark/>
          </w:tcPr>
          <w:p w14:paraId="5F27DA47" w14:textId="77777777" w:rsidR="00812271" w:rsidRPr="007A2871" w:rsidRDefault="00812271" w:rsidP="00A650B9">
            <w:pPr>
              <w:spacing w:before="120" w:after="100" w:afterAutospacing="1" w:line="360" w:lineRule="auto"/>
              <w:ind w:firstLine="300"/>
              <w:jc w:val="center"/>
              <w:rPr>
                <w:rFonts w:ascii="Times New Roman" w:eastAsia="Times New Roman" w:hAnsi="Times New Roman"/>
                <w:b/>
                <w:bCs/>
                <w:sz w:val="24"/>
                <w:szCs w:val="24"/>
                <w:lang w:eastAsia="lv-LV"/>
              </w:rPr>
            </w:pPr>
            <w:r w:rsidRPr="007A2871">
              <w:rPr>
                <w:rFonts w:ascii="Times New Roman" w:eastAsia="Times New Roman" w:hAnsi="Times New Roman"/>
                <w:b/>
                <w:bCs/>
                <w:sz w:val="24"/>
                <w:szCs w:val="24"/>
                <w:lang w:eastAsia="lv-LV"/>
              </w:rPr>
              <w:t>VI. Sabiedrības līdzdalība un komunikācijas aktivitātes</w:t>
            </w:r>
          </w:p>
        </w:tc>
      </w:tr>
      <w:tr w:rsidR="00812271" w:rsidRPr="007A2871" w14:paraId="47F69F25" w14:textId="77777777" w:rsidTr="00017009">
        <w:trPr>
          <w:trHeight w:val="540"/>
        </w:trPr>
        <w:tc>
          <w:tcPr>
            <w:tcW w:w="188" w:type="pct"/>
            <w:hideMark/>
          </w:tcPr>
          <w:p w14:paraId="380D24CD" w14:textId="77777777" w:rsidR="00812271" w:rsidRPr="007A2871" w:rsidRDefault="00812271" w:rsidP="00564A6E">
            <w:pPr>
              <w:spacing w:after="0" w:line="240" w:lineRule="auto"/>
              <w:rPr>
                <w:rFonts w:ascii="Times New Roman" w:eastAsia="Times New Roman" w:hAnsi="Times New Roman"/>
                <w:sz w:val="24"/>
                <w:szCs w:val="24"/>
                <w:lang w:eastAsia="lv-LV"/>
              </w:rPr>
            </w:pPr>
            <w:r w:rsidRPr="007A2871">
              <w:rPr>
                <w:rFonts w:ascii="Times New Roman" w:eastAsia="Times New Roman" w:hAnsi="Times New Roman"/>
                <w:sz w:val="24"/>
                <w:szCs w:val="24"/>
                <w:lang w:eastAsia="lv-LV"/>
              </w:rPr>
              <w:t>1.</w:t>
            </w:r>
          </w:p>
        </w:tc>
        <w:tc>
          <w:tcPr>
            <w:tcW w:w="1468" w:type="pct"/>
            <w:hideMark/>
          </w:tcPr>
          <w:p w14:paraId="6B498F62" w14:textId="77777777" w:rsidR="00812271" w:rsidRPr="007A2871" w:rsidRDefault="00812271" w:rsidP="00564A6E">
            <w:pPr>
              <w:spacing w:after="0" w:line="240" w:lineRule="auto"/>
              <w:rPr>
                <w:rFonts w:ascii="Times New Roman" w:eastAsia="Times New Roman" w:hAnsi="Times New Roman"/>
                <w:sz w:val="24"/>
                <w:szCs w:val="24"/>
                <w:lang w:eastAsia="lv-LV"/>
              </w:rPr>
            </w:pPr>
            <w:r w:rsidRPr="007A2871">
              <w:rPr>
                <w:rFonts w:ascii="Times New Roman" w:eastAsia="Times New Roman" w:hAnsi="Times New Roman"/>
                <w:sz w:val="24"/>
                <w:szCs w:val="24"/>
                <w:lang w:eastAsia="lv-LV"/>
              </w:rPr>
              <w:t>Plānotās sabiedrības līdzdalības un komunikācijas aktivitātes saistībā ar projektu</w:t>
            </w:r>
          </w:p>
        </w:tc>
        <w:tc>
          <w:tcPr>
            <w:tcW w:w="3344" w:type="pct"/>
            <w:gridSpan w:val="2"/>
            <w:hideMark/>
          </w:tcPr>
          <w:p w14:paraId="72159E87" w14:textId="520B9DAA" w:rsidR="00624020" w:rsidRDefault="00624020" w:rsidP="00624020">
            <w:pPr>
              <w:spacing w:after="0" w:line="240" w:lineRule="auto"/>
              <w:jc w:val="both"/>
              <w:rPr>
                <w:rFonts w:ascii="Times New Roman" w:eastAsia="Times New Roman" w:hAnsi="Times New Roman"/>
                <w:sz w:val="24"/>
                <w:szCs w:val="24"/>
                <w:lang w:eastAsia="lv-LV"/>
              </w:rPr>
            </w:pPr>
            <w:r w:rsidRPr="00EB0670">
              <w:rPr>
                <w:rFonts w:ascii="Times New Roman" w:eastAsia="Times New Roman" w:hAnsi="Times New Roman"/>
                <w:sz w:val="24"/>
                <w:szCs w:val="24"/>
                <w:lang w:eastAsia="lv-LV"/>
              </w:rPr>
              <w:t xml:space="preserve">Sabiedrības līdzdalība </w:t>
            </w:r>
            <w:r w:rsidR="00BD6486">
              <w:rPr>
                <w:rFonts w:ascii="Times New Roman" w:eastAsia="Times New Roman" w:hAnsi="Times New Roman"/>
                <w:sz w:val="24"/>
                <w:szCs w:val="24"/>
                <w:lang w:eastAsia="lv-LV"/>
              </w:rPr>
              <w:t>noteikumu p</w:t>
            </w:r>
            <w:r w:rsidRPr="00EB0670">
              <w:rPr>
                <w:rFonts w:ascii="Times New Roman" w:eastAsia="Times New Roman" w:hAnsi="Times New Roman"/>
                <w:sz w:val="24"/>
                <w:szCs w:val="24"/>
                <w:lang w:eastAsia="lv-LV"/>
              </w:rPr>
              <w:t xml:space="preserve">rojekta izstrādē nodrošināta, ievietojot informāciju par </w:t>
            </w:r>
            <w:r w:rsidR="00BD6486">
              <w:rPr>
                <w:rFonts w:ascii="Times New Roman" w:eastAsia="Times New Roman" w:hAnsi="Times New Roman"/>
                <w:sz w:val="24"/>
                <w:szCs w:val="24"/>
                <w:lang w:eastAsia="lv-LV"/>
              </w:rPr>
              <w:t>noteikumu p</w:t>
            </w:r>
            <w:r w:rsidRPr="00EB0670">
              <w:rPr>
                <w:rFonts w:ascii="Times New Roman" w:eastAsia="Times New Roman" w:hAnsi="Times New Roman"/>
                <w:sz w:val="24"/>
                <w:szCs w:val="24"/>
                <w:lang w:eastAsia="lv-LV"/>
              </w:rPr>
              <w:t>rojektu</w:t>
            </w:r>
            <w:r>
              <w:rPr>
                <w:rFonts w:ascii="Times New Roman" w:eastAsia="Times New Roman" w:hAnsi="Times New Roman"/>
                <w:sz w:val="24"/>
                <w:szCs w:val="24"/>
                <w:lang w:eastAsia="lv-LV"/>
              </w:rPr>
              <w:t xml:space="preserve"> </w:t>
            </w:r>
            <w:r w:rsidR="00BF4DAE">
              <w:rPr>
                <w:rFonts w:ascii="Times New Roman" w:eastAsia="Times New Roman" w:hAnsi="Times New Roman"/>
                <w:sz w:val="24"/>
                <w:szCs w:val="24"/>
                <w:lang w:eastAsia="lv-LV"/>
              </w:rPr>
              <w:t>Izglītības un zinātnes ministrijas</w:t>
            </w:r>
            <w:r w:rsidRPr="00EB0670">
              <w:rPr>
                <w:rFonts w:ascii="Times New Roman" w:eastAsia="Times New Roman" w:hAnsi="Times New Roman"/>
                <w:sz w:val="24"/>
                <w:szCs w:val="24"/>
                <w:lang w:eastAsia="lv-LV"/>
              </w:rPr>
              <w:t xml:space="preserve"> tīmekļvietnē </w:t>
            </w:r>
          </w:p>
          <w:p w14:paraId="426FA824" w14:textId="62335EFC" w:rsidR="00624020" w:rsidRDefault="005E714F" w:rsidP="00624020">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Sabiedrības pārstāvjiem tiks</w:t>
            </w:r>
            <w:r w:rsidR="00624020" w:rsidRPr="00DC296D">
              <w:rPr>
                <w:rFonts w:ascii="Times New Roman" w:eastAsia="Times New Roman" w:hAnsi="Times New Roman"/>
                <w:sz w:val="24"/>
                <w:szCs w:val="24"/>
                <w:lang w:eastAsia="lv-LV"/>
              </w:rPr>
              <w:t xml:space="preserve"> sniegta iespēja līdzdarboties </w:t>
            </w:r>
            <w:r w:rsidR="00BD6486">
              <w:rPr>
                <w:rFonts w:ascii="Times New Roman" w:eastAsia="Times New Roman" w:hAnsi="Times New Roman"/>
                <w:sz w:val="24"/>
                <w:szCs w:val="24"/>
                <w:lang w:eastAsia="lv-LV"/>
              </w:rPr>
              <w:t>noteikumu p</w:t>
            </w:r>
            <w:r w:rsidR="00624020" w:rsidRPr="00DC296D">
              <w:rPr>
                <w:rFonts w:ascii="Times New Roman" w:eastAsia="Times New Roman" w:hAnsi="Times New Roman"/>
                <w:sz w:val="24"/>
                <w:szCs w:val="24"/>
                <w:lang w:eastAsia="lv-LV"/>
              </w:rPr>
              <w:t>rojekta tapšanā</w:t>
            </w:r>
            <w:r w:rsidR="00624020">
              <w:rPr>
                <w:rFonts w:ascii="Times New Roman" w:eastAsia="Times New Roman" w:hAnsi="Times New Roman"/>
                <w:sz w:val="24"/>
                <w:szCs w:val="24"/>
                <w:lang w:eastAsia="lv-LV"/>
              </w:rPr>
              <w:t>,</w:t>
            </w:r>
            <w:r w:rsidR="00624020" w:rsidRPr="00DC296D">
              <w:rPr>
                <w:rFonts w:ascii="Times New Roman" w:eastAsia="Times New Roman" w:hAnsi="Times New Roman"/>
                <w:sz w:val="24"/>
                <w:szCs w:val="24"/>
                <w:lang w:eastAsia="lv-LV"/>
              </w:rPr>
              <w:t xml:space="preserve"> rakstiski sniedzot viedokli par </w:t>
            </w:r>
            <w:r w:rsidR="00BF4DAE">
              <w:rPr>
                <w:rFonts w:ascii="Times New Roman" w:eastAsia="Times New Roman" w:hAnsi="Times New Roman"/>
                <w:sz w:val="24"/>
                <w:szCs w:val="24"/>
                <w:lang w:eastAsia="lv-LV"/>
              </w:rPr>
              <w:t>noteikumu p</w:t>
            </w:r>
            <w:r w:rsidR="00624020" w:rsidRPr="00DC296D">
              <w:rPr>
                <w:rFonts w:ascii="Times New Roman" w:eastAsia="Times New Roman" w:hAnsi="Times New Roman"/>
                <w:sz w:val="24"/>
                <w:szCs w:val="24"/>
                <w:lang w:eastAsia="lv-LV"/>
              </w:rPr>
              <w:t>rojektu tā izstrādes stadijā.</w:t>
            </w:r>
          </w:p>
          <w:p w14:paraId="000E8450" w14:textId="6A8330AC" w:rsidR="003E0B48" w:rsidRPr="007A2871" w:rsidRDefault="003E0B48" w:rsidP="00624020">
            <w:pPr>
              <w:spacing w:after="0" w:line="240" w:lineRule="auto"/>
              <w:jc w:val="both"/>
              <w:rPr>
                <w:rFonts w:ascii="Times New Roman" w:eastAsia="Times New Roman" w:hAnsi="Times New Roman"/>
                <w:sz w:val="24"/>
                <w:szCs w:val="24"/>
                <w:lang w:eastAsia="lv-LV"/>
              </w:rPr>
            </w:pPr>
          </w:p>
        </w:tc>
      </w:tr>
      <w:tr w:rsidR="00812271" w:rsidRPr="007A2871" w14:paraId="6BF6DEE4" w14:textId="77777777" w:rsidTr="00017009">
        <w:trPr>
          <w:trHeight w:val="330"/>
        </w:trPr>
        <w:tc>
          <w:tcPr>
            <w:tcW w:w="188" w:type="pct"/>
            <w:hideMark/>
          </w:tcPr>
          <w:p w14:paraId="5B441D1E" w14:textId="77777777" w:rsidR="00812271" w:rsidRPr="007A2871" w:rsidRDefault="00812271" w:rsidP="00564A6E">
            <w:pPr>
              <w:spacing w:after="0" w:line="240" w:lineRule="auto"/>
              <w:rPr>
                <w:rFonts w:ascii="Times New Roman" w:eastAsia="Times New Roman" w:hAnsi="Times New Roman"/>
                <w:sz w:val="24"/>
                <w:szCs w:val="24"/>
                <w:lang w:eastAsia="lv-LV"/>
              </w:rPr>
            </w:pPr>
            <w:r w:rsidRPr="007A2871">
              <w:rPr>
                <w:rFonts w:ascii="Times New Roman" w:eastAsia="Times New Roman" w:hAnsi="Times New Roman"/>
                <w:sz w:val="24"/>
                <w:szCs w:val="24"/>
                <w:lang w:eastAsia="lv-LV"/>
              </w:rPr>
              <w:t>2.</w:t>
            </w:r>
          </w:p>
        </w:tc>
        <w:tc>
          <w:tcPr>
            <w:tcW w:w="1468" w:type="pct"/>
            <w:hideMark/>
          </w:tcPr>
          <w:p w14:paraId="5F1DE4BC" w14:textId="77777777" w:rsidR="00812271" w:rsidRPr="007A2871" w:rsidRDefault="00812271" w:rsidP="00564A6E">
            <w:pPr>
              <w:spacing w:after="0" w:line="240" w:lineRule="auto"/>
              <w:rPr>
                <w:rFonts w:ascii="Times New Roman" w:eastAsia="Times New Roman" w:hAnsi="Times New Roman"/>
                <w:sz w:val="24"/>
                <w:szCs w:val="24"/>
                <w:lang w:eastAsia="lv-LV"/>
              </w:rPr>
            </w:pPr>
            <w:r w:rsidRPr="007A2871">
              <w:rPr>
                <w:rFonts w:ascii="Times New Roman" w:eastAsia="Times New Roman" w:hAnsi="Times New Roman"/>
                <w:sz w:val="24"/>
                <w:szCs w:val="24"/>
                <w:lang w:eastAsia="lv-LV"/>
              </w:rPr>
              <w:t>Sabiedrības līdzdalība projekta izstrādē</w:t>
            </w:r>
          </w:p>
        </w:tc>
        <w:tc>
          <w:tcPr>
            <w:tcW w:w="3344" w:type="pct"/>
            <w:gridSpan w:val="2"/>
            <w:hideMark/>
          </w:tcPr>
          <w:p w14:paraId="33C9CB51" w14:textId="60CC58B0" w:rsidR="00624020" w:rsidRDefault="00624020" w:rsidP="00624020">
            <w:pPr>
              <w:spacing w:after="0" w:line="240" w:lineRule="auto"/>
              <w:jc w:val="both"/>
              <w:rPr>
                <w:rFonts w:ascii="Times New Roman" w:eastAsia="Times New Roman" w:hAnsi="Times New Roman"/>
                <w:sz w:val="24"/>
                <w:szCs w:val="24"/>
                <w:lang w:eastAsia="lv-LV"/>
              </w:rPr>
            </w:pPr>
            <w:r w:rsidRPr="00624020">
              <w:rPr>
                <w:rFonts w:ascii="Times New Roman" w:eastAsia="Times New Roman" w:hAnsi="Times New Roman"/>
                <w:sz w:val="24"/>
                <w:szCs w:val="24"/>
                <w:lang w:eastAsia="lv-LV"/>
              </w:rPr>
              <w:t>Izglītības un zinātnes ministrijas organizētajā sanāksmē</w:t>
            </w:r>
            <w:r>
              <w:rPr>
                <w:rFonts w:ascii="Times New Roman" w:eastAsia="Times New Roman" w:hAnsi="Times New Roman"/>
                <w:sz w:val="24"/>
                <w:szCs w:val="24"/>
                <w:lang w:eastAsia="lv-LV"/>
              </w:rPr>
              <w:t xml:space="preserve">, </w:t>
            </w:r>
            <w:r w:rsidR="0008592F">
              <w:rPr>
                <w:rFonts w:ascii="Times New Roman" w:eastAsia="Times New Roman" w:hAnsi="Times New Roman"/>
                <w:sz w:val="24"/>
                <w:szCs w:val="24"/>
                <w:lang w:eastAsia="lv-LV"/>
              </w:rPr>
              <w:t xml:space="preserve">kas norisinājās 2021. gada 15. februārī, </w:t>
            </w:r>
            <w:r w:rsidR="00BD6486">
              <w:rPr>
                <w:rFonts w:ascii="Times New Roman" w:eastAsia="Times New Roman" w:hAnsi="Times New Roman"/>
                <w:sz w:val="24"/>
                <w:szCs w:val="24"/>
                <w:lang w:eastAsia="lv-LV"/>
              </w:rPr>
              <w:t xml:space="preserve">jaunatnes </w:t>
            </w:r>
            <w:r>
              <w:rPr>
                <w:rFonts w:ascii="Times New Roman" w:eastAsia="Times New Roman" w:hAnsi="Times New Roman"/>
                <w:sz w:val="24"/>
                <w:szCs w:val="24"/>
                <w:lang w:eastAsia="lv-LV"/>
              </w:rPr>
              <w:t xml:space="preserve">organizācijas iepazīstinātas ar noteikumu projektu. </w:t>
            </w:r>
            <w:r w:rsidR="00181C69">
              <w:rPr>
                <w:rFonts w:ascii="Times New Roman" w:eastAsia="Times New Roman" w:hAnsi="Times New Roman"/>
                <w:sz w:val="24"/>
                <w:szCs w:val="24"/>
                <w:lang w:eastAsia="lv-LV"/>
              </w:rPr>
              <w:t>Jaunatnes organizācijas izteica atbalstu noteikumu projektam</w:t>
            </w:r>
            <w:r w:rsidR="008A2E6D">
              <w:rPr>
                <w:rFonts w:ascii="Times New Roman" w:eastAsia="Times New Roman" w:hAnsi="Times New Roman"/>
                <w:sz w:val="24"/>
                <w:szCs w:val="24"/>
                <w:lang w:eastAsia="lv-LV"/>
              </w:rPr>
              <w:t>.</w:t>
            </w:r>
            <w:r>
              <w:rPr>
                <w:rFonts w:ascii="Times New Roman" w:eastAsia="Times New Roman" w:hAnsi="Times New Roman"/>
                <w:sz w:val="24"/>
                <w:szCs w:val="24"/>
                <w:lang w:eastAsia="lv-LV"/>
              </w:rPr>
              <w:t xml:space="preserve"> </w:t>
            </w:r>
          </w:p>
          <w:p w14:paraId="18DCDC29" w14:textId="53419E9D" w:rsidR="0094618F" w:rsidRPr="007A2871" w:rsidRDefault="0094618F" w:rsidP="00181C69">
            <w:pPr>
              <w:spacing w:after="0" w:line="240" w:lineRule="auto"/>
              <w:jc w:val="both"/>
              <w:rPr>
                <w:rFonts w:ascii="Times New Roman" w:eastAsia="Times New Roman" w:hAnsi="Times New Roman"/>
                <w:sz w:val="24"/>
                <w:szCs w:val="24"/>
                <w:lang w:eastAsia="lv-LV"/>
              </w:rPr>
            </w:pPr>
          </w:p>
        </w:tc>
      </w:tr>
      <w:tr w:rsidR="00812271" w:rsidRPr="007A2871" w14:paraId="5B9989C0" w14:textId="77777777" w:rsidTr="00017009">
        <w:trPr>
          <w:trHeight w:val="465"/>
        </w:trPr>
        <w:tc>
          <w:tcPr>
            <w:tcW w:w="188" w:type="pct"/>
            <w:hideMark/>
          </w:tcPr>
          <w:p w14:paraId="78D1D466" w14:textId="77777777" w:rsidR="00812271" w:rsidRPr="007A2871" w:rsidRDefault="00812271" w:rsidP="00564A6E">
            <w:pPr>
              <w:spacing w:after="0" w:line="240" w:lineRule="auto"/>
              <w:rPr>
                <w:rFonts w:ascii="Times New Roman" w:eastAsia="Times New Roman" w:hAnsi="Times New Roman"/>
                <w:sz w:val="24"/>
                <w:szCs w:val="24"/>
                <w:lang w:eastAsia="lv-LV"/>
              </w:rPr>
            </w:pPr>
            <w:r w:rsidRPr="007A2871">
              <w:rPr>
                <w:rFonts w:ascii="Times New Roman" w:eastAsia="Times New Roman" w:hAnsi="Times New Roman"/>
                <w:sz w:val="24"/>
                <w:szCs w:val="24"/>
                <w:lang w:eastAsia="lv-LV"/>
              </w:rPr>
              <w:t>3.</w:t>
            </w:r>
          </w:p>
        </w:tc>
        <w:tc>
          <w:tcPr>
            <w:tcW w:w="1468" w:type="pct"/>
            <w:hideMark/>
          </w:tcPr>
          <w:p w14:paraId="24CE4BC3" w14:textId="77777777" w:rsidR="00812271" w:rsidRPr="007A2871" w:rsidRDefault="00812271" w:rsidP="00564A6E">
            <w:pPr>
              <w:spacing w:after="0" w:line="240" w:lineRule="auto"/>
              <w:rPr>
                <w:rFonts w:ascii="Times New Roman" w:eastAsia="Times New Roman" w:hAnsi="Times New Roman"/>
                <w:sz w:val="24"/>
                <w:szCs w:val="24"/>
                <w:lang w:eastAsia="lv-LV"/>
              </w:rPr>
            </w:pPr>
            <w:r w:rsidRPr="007A2871">
              <w:rPr>
                <w:rFonts w:ascii="Times New Roman" w:eastAsia="Times New Roman" w:hAnsi="Times New Roman"/>
                <w:sz w:val="24"/>
                <w:szCs w:val="24"/>
                <w:lang w:eastAsia="lv-LV"/>
              </w:rPr>
              <w:t>Sabiedrības līdzdalības rezultāti</w:t>
            </w:r>
          </w:p>
        </w:tc>
        <w:tc>
          <w:tcPr>
            <w:tcW w:w="3344" w:type="pct"/>
            <w:gridSpan w:val="2"/>
            <w:hideMark/>
          </w:tcPr>
          <w:p w14:paraId="193D3150" w14:textId="07489F06" w:rsidR="00AE63E3" w:rsidRPr="00AE63E3" w:rsidRDefault="00AB74C8" w:rsidP="00181C69">
            <w:pPr>
              <w:spacing w:after="0" w:line="240" w:lineRule="auto"/>
              <w:jc w:val="both"/>
              <w:rPr>
                <w:rFonts w:ascii="Times New Roman" w:eastAsia="Times New Roman" w:hAnsi="Times New Roman"/>
                <w:iCs/>
                <w:sz w:val="24"/>
                <w:szCs w:val="24"/>
                <w:lang w:eastAsia="lv-LV"/>
              </w:rPr>
            </w:pPr>
            <w:r>
              <w:rPr>
                <w:rFonts w:ascii="Times New Roman" w:eastAsia="Times New Roman" w:hAnsi="Times New Roman"/>
                <w:sz w:val="24"/>
                <w:szCs w:val="24"/>
                <w:lang w:eastAsia="lv-LV"/>
              </w:rPr>
              <w:t>Noteikumu p</w:t>
            </w:r>
            <w:r w:rsidR="00AE63E3" w:rsidRPr="00AE63E3">
              <w:rPr>
                <w:rFonts w:ascii="Times New Roman" w:eastAsia="Times New Roman" w:hAnsi="Times New Roman"/>
                <w:iCs/>
                <w:sz w:val="24"/>
                <w:szCs w:val="24"/>
                <w:lang w:eastAsia="lv-LV"/>
              </w:rPr>
              <w:t xml:space="preserve">rojekta </w:t>
            </w:r>
            <w:r w:rsidR="00181C69" w:rsidRPr="00AE63E3">
              <w:rPr>
                <w:rFonts w:ascii="Times New Roman" w:eastAsia="Times New Roman" w:hAnsi="Times New Roman"/>
                <w:iCs/>
                <w:sz w:val="24"/>
                <w:szCs w:val="24"/>
                <w:lang w:eastAsia="lv-LV"/>
              </w:rPr>
              <w:t>izstrād</w:t>
            </w:r>
            <w:r w:rsidR="00181C69">
              <w:rPr>
                <w:rFonts w:ascii="Times New Roman" w:eastAsia="Times New Roman" w:hAnsi="Times New Roman"/>
                <w:iCs/>
                <w:sz w:val="24"/>
                <w:szCs w:val="24"/>
                <w:lang w:eastAsia="lv-LV"/>
              </w:rPr>
              <w:t>es procesā</w:t>
            </w:r>
            <w:r w:rsidR="00181C69" w:rsidRPr="00AE63E3">
              <w:rPr>
                <w:rFonts w:ascii="Times New Roman" w:eastAsia="Times New Roman" w:hAnsi="Times New Roman"/>
                <w:iCs/>
                <w:sz w:val="24"/>
                <w:szCs w:val="24"/>
                <w:lang w:eastAsia="lv-LV"/>
              </w:rPr>
              <w:t xml:space="preserve"> </w:t>
            </w:r>
            <w:r w:rsidR="00181C69">
              <w:rPr>
                <w:rFonts w:ascii="Times New Roman" w:eastAsia="Times New Roman" w:hAnsi="Times New Roman"/>
                <w:iCs/>
                <w:sz w:val="24"/>
                <w:szCs w:val="24"/>
                <w:lang w:eastAsia="lv-LV"/>
              </w:rPr>
              <w:t>jaunatnes organizācijas ir izteikušas priekšlikumus, kas ir vērsti uz nepieciešamo aktivitāšu saturu. Šie priekšlikumi ir ņemti vērā projektu konkursu nolikuma izstrādē un tiešā veidā neskar noteikumu projektu.</w:t>
            </w:r>
          </w:p>
        </w:tc>
      </w:tr>
      <w:tr w:rsidR="00812271" w:rsidRPr="007A2871" w14:paraId="48CF7382" w14:textId="77777777" w:rsidTr="00017009">
        <w:trPr>
          <w:trHeight w:val="465"/>
        </w:trPr>
        <w:tc>
          <w:tcPr>
            <w:tcW w:w="188" w:type="pct"/>
            <w:hideMark/>
          </w:tcPr>
          <w:p w14:paraId="2C4673BA" w14:textId="77777777" w:rsidR="00812271" w:rsidRPr="007A2871" w:rsidRDefault="00812271" w:rsidP="00564A6E">
            <w:pPr>
              <w:spacing w:after="0" w:line="240" w:lineRule="auto"/>
              <w:rPr>
                <w:rFonts w:ascii="Times New Roman" w:eastAsia="Times New Roman" w:hAnsi="Times New Roman"/>
                <w:sz w:val="24"/>
                <w:szCs w:val="24"/>
                <w:lang w:eastAsia="lv-LV"/>
              </w:rPr>
            </w:pPr>
            <w:r w:rsidRPr="007A2871">
              <w:rPr>
                <w:rFonts w:ascii="Times New Roman" w:eastAsia="Times New Roman" w:hAnsi="Times New Roman"/>
                <w:sz w:val="24"/>
                <w:szCs w:val="24"/>
                <w:lang w:eastAsia="lv-LV"/>
              </w:rPr>
              <w:t>4.</w:t>
            </w:r>
          </w:p>
        </w:tc>
        <w:tc>
          <w:tcPr>
            <w:tcW w:w="1468" w:type="pct"/>
            <w:hideMark/>
          </w:tcPr>
          <w:p w14:paraId="25D26C68" w14:textId="77777777" w:rsidR="00812271" w:rsidRPr="007A2871" w:rsidRDefault="00812271" w:rsidP="00564A6E">
            <w:pPr>
              <w:spacing w:after="0" w:line="240" w:lineRule="auto"/>
              <w:rPr>
                <w:rFonts w:ascii="Times New Roman" w:eastAsia="Times New Roman" w:hAnsi="Times New Roman"/>
                <w:sz w:val="24"/>
                <w:szCs w:val="24"/>
                <w:lang w:eastAsia="lv-LV"/>
              </w:rPr>
            </w:pPr>
            <w:r w:rsidRPr="007A2871">
              <w:rPr>
                <w:rFonts w:ascii="Times New Roman" w:eastAsia="Times New Roman" w:hAnsi="Times New Roman"/>
                <w:sz w:val="24"/>
                <w:szCs w:val="24"/>
                <w:lang w:eastAsia="lv-LV"/>
              </w:rPr>
              <w:t>Cita informācija</w:t>
            </w:r>
          </w:p>
        </w:tc>
        <w:tc>
          <w:tcPr>
            <w:tcW w:w="3344" w:type="pct"/>
            <w:gridSpan w:val="2"/>
            <w:hideMark/>
          </w:tcPr>
          <w:p w14:paraId="14959059" w14:textId="77777777" w:rsidR="00812271" w:rsidRPr="007A2871" w:rsidRDefault="00812271" w:rsidP="00B90A72">
            <w:pPr>
              <w:spacing w:before="100" w:beforeAutospacing="1" w:after="100" w:afterAutospacing="1" w:line="360" w:lineRule="auto"/>
              <w:jc w:val="both"/>
              <w:rPr>
                <w:rFonts w:ascii="Times New Roman" w:eastAsia="Times New Roman" w:hAnsi="Times New Roman"/>
                <w:sz w:val="24"/>
                <w:szCs w:val="24"/>
                <w:lang w:eastAsia="lv-LV"/>
              </w:rPr>
            </w:pPr>
            <w:r w:rsidRPr="007A2871">
              <w:rPr>
                <w:rFonts w:ascii="Times New Roman" w:eastAsia="Times New Roman" w:hAnsi="Times New Roman"/>
                <w:sz w:val="24"/>
                <w:szCs w:val="24"/>
                <w:lang w:eastAsia="lv-LV"/>
              </w:rPr>
              <w:t>Nav.</w:t>
            </w:r>
          </w:p>
        </w:tc>
      </w:tr>
      <w:tr w:rsidR="00812271" w:rsidRPr="007A2871" w14:paraId="65402A31" w14:textId="77777777" w:rsidTr="00017009">
        <w:trPr>
          <w:trHeight w:val="375"/>
        </w:trPr>
        <w:tc>
          <w:tcPr>
            <w:tcW w:w="5000" w:type="pct"/>
            <w:gridSpan w:val="4"/>
            <w:hideMark/>
          </w:tcPr>
          <w:p w14:paraId="62B8C3E6" w14:textId="77777777" w:rsidR="00C96AD3" w:rsidRPr="007A2871" w:rsidRDefault="00C96AD3" w:rsidP="00C96AD3">
            <w:pPr>
              <w:spacing w:before="100" w:beforeAutospacing="1" w:after="100" w:afterAutospacing="1" w:line="360" w:lineRule="auto"/>
              <w:ind w:firstLine="300"/>
              <w:jc w:val="center"/>
              <w:rPr>
                <w:rFonts w:ascii="Times New Roman" w:eastAsia="Times New Roman" w:hAnsi="Times New Roman"/>
                <w:b/>
                <w:bCs/>
                <w:sz w:val="24"/>
                <w:szCs w:val="24"/>
                <w:lang w:eastAsia="lv-LV"/>
              </w:rPr>
            </w:pPr>
            <w:r w:rsidRPr="007A2871">
              <w:rPr>
                <w:rFonts w:ascii="Times New Roman" w:eastAsia="Times New Roman" w:hAnsi="Times New Roman"/>
                <w:b/>
                <w:bCs/>
                <w:sz w:val="24"/>
                <w:szCs w:val="24"/>
                <w:lang w:eastAsia="lv-LV"/>
              </w:rPr>
              <w:t>VII. Tiesību akta projekta izpildes nodrošināšana un tās ietekme uz institūcijām</w:t>
            </w:r>
          </w:p>
        </w:tc>
      </w:tr>
      <w:tr w:rsidR="00804A45" w:rsidRPr="007A2871" w14:paraId="702A1D02" w14:textId="77777777" w:rsidTr="00017009">
        <w:trPr>
          <w:trHeight w:val="623"/>
        </w:trPr>
        <w:tc>
          <w:tcPr>
            <w:tcW w:w="188" w:type="pct"/>
            <w:hideMark/>
          </w:tcPr>
          <w:p w14:paraId="699F7942" w14:textId="77777777" w:rsidR="00804A45" w:rsidRPr="007A2871" w:rsidRDefault="00804A45" w:rsidP="00804A45">
            <w:pPr>
              <w:spacing w:after="0" w:line="240" w:lineRule="auto"/>
              <w:rPr>
                <w:rFonts w:ascii="Times New Roman" w:eastAsia="Times New Roman" w:hAnsi="Times New Roman"/>
                <w:sz w:val="24"/>
                <w:szCs w:val="24"/>
                <w:lang w:eastAsia="lv-LV"/>
              </w:rPr>
            </w:pPr>
            <w:r w:rsidRPr="007A2871">
              <w:rPr>
                <w:rFonts w:ascii="Times New Roman" w:eastAsia="Times New Roman" w:hAnsi="Times New Roman"/>
                <w:sz w:val="24"/>
                <w:szCs w:val="24"/>
                <w:lang w:eastAsia="lv-LV"/>
              </w:rPr>
              <w:t>1.</w:t>
            </w:r>
          </w:p>
        </w:tc>
        <w:tc>
          <w:tcPr>
            <w:tcW w:w="1860" w:type="pct"/>
            <w:gridSpan w:val="2"/>
            <w:hideMark/>
          </w:tcPr>
          <w:p w14:paraId="25FBC28D" w14:textId="77777777" w:rsidR="00804A45" w:rsidRPr="007A2871" w:rsidRDefault="00804A45" w:rsidP="00804A45">
            <w:pPr>
              <w:spacing w:after="0" w:line="240" w:lineRule="auto"/>
              <w:rPr>
                <w:rFonts w:ascii="Times New Roman" w:eastAsia="Times New Roman" w:hAnsi="Times New Roman"/>
                <w:sz w:val="24"/>
                <w:szCs w:val="24"/>
                <w:lang w:eastAsia="lv-LV"/>
              </w:rPr>
            </w:pPr>
            <w:r w:rsidRPr="007A2871">
              <w:rPr>
                <w:rFonts w:ascii="Times New Roman" w:eastAsia="Times New Roman" w:hAnsi="Times New Roman"/>
                <w:sz w:val="24"/>
                <w:szCs w:val="24"/>
                <w:lang w:eastAsia="lv-LV"/>
              </w:rPr>
              <w:t>Projekta izpildē iesaistītās institūcijas</w:t>
            </w:r>
          </w:p>
        </w:tc>
        <w:tc>
          <w:tcPr>
            <w:tcW w:w="2952" w:type="pct"/>
            <w:hideMark/>
          </w:tcPr>
          <w:p w14:paraId="46637270" w14:textId="21AE2389" w:rsidR="00804A45" w:rsidRPr="00804A45" w:rsidRDefault="00804A45" w:rsidP="00AB74C8">
            <w:pPr>
              <w:spacing w:after="0" w:line="240" w:lineRule="auto"/>
              <w:jc w:val="both"/>
              <w:rPr>
                <w:rFonts w:ascii="Times New Roman" w:eastAsia="Times New Roman" w:hAnsi="Times New Roman"/>
                <w:sz w:val="24"/>
                <w:szCs w:val="24"/>
                <w:lang w:eastAsia="lv-LV"/>
              </w:rPr>
            </w:pPr>
            <w:r w:rsidRPr="00804A45">
              <w:rPr>
                <w:rFonts w:ascii="Times New Roman" w:hAnsi="Times New Roman"/>
                <w:sz w:val="24"/>
                <w:szCs w:val="24"/>
              </w:rPr>
              <w:t>Izglītības un zinātnes ministrija</w:t>
            </w:r>
            <w:r w:rsidR="00AB74C8">
              <w:rPr>
                <w:rFonts w:ascii="Times New Roman" w:hAnsi="Times New Roman"/>
                <w:sz w:val="24"/>
                <w:szCs w:val="24"/>
              </w:rPr>
              <w:t>,</w:t>
            </w:r>
            <w:r w:rsidRPr="00804A45">
              <w:rPr>
                <w:rFonts w:ascii="Times New Roman" w:hAnsi="Times New Roman"/>
                <w:sz w:val="24"/>
                <w:szCs w:val="24"/>
              </w:rPr>
              <w:t xml:space="preserve"> </w:t>
            </w:r>
            <w:r w:rsidR="00AB74C8">
              <w:rPr>
                <w:rFonts w:ascii="Times New Roman" w:hAnsi="Times New Roman"/>
                <w:sz w:val="24"/>
                <w:szCs w:val="24"/>
              </w:rPr>
              <w:t>aģentūra</w:t>
            </w:r>
          </w:p>
        </w:tc>
      </w:tr>
      <w:tr w:rsidR="00804A45" w:rsidRPr="007A2871" w14:paraId="28D8C2E0" w14:textId="77777777" w:rsidTr="00017009">
        <w:trPr>
          <w:trHeight w:val="450"/>
        </w:trPr>
        <w:tc>
          <w:tcPr>
            <w:tcW w:w="188" w:type="pct"/>
            <w:hideMark/>
          </w:tcPr>
          <w:p w14:paraId="1AA7CC44" w14:textId="77777777" w:rsidR="00804A45" w:rsidRPr="007A2871" w:rsidRDefault="00804A45" w:rsidP="00804A45">
            <w:pPr>
              <w:spacing w:after="0" w:line="240" w:lineRule="auto"/>
              <w:rPr>
                <w:rFonts w:ascii="Times New Roman" w:eastAsia="Times New Roman" w:hAnsi="Times New Roman"/>
                <w:sz w:val="24"/>
                <w:szCs w:val="24"/>
                <w:lang w:eastAsia="lv-LV"/>
              </w:rPr>
            </w:pPr>
            <w:r w:rsidRPr="007A2871">
              <w:rPr>
                <w:rFonts w:ascii="Times New Roman" w:eastAsia="Times New Roman" w:hAnsi="Times New Roman"/>
                <w:sz w:val="24"/>
                <w:szCs w:val="24"/>
                <w:lang w:eastAsia="lv-LV"/>
              </w:rPr>
              <w:lastRenderedPageBreak/>
              <w:t>2.</w:t>
            </w:r>
          </w:p>
        </w:tc>
        <w:tc>
          <w:tcPr>
            <w:tcW w:w="1860" w:type="pct"/>
            <w:gridSpan w:val="2"/>
            <w:hideMark/>
          </w:tcPr>
          <w:p w14:paraId="32540DF8" w14:textId="77777777" w:rsidR="00804A45" w:rsidRPr="008041B9" w:rsidRDefault="00804A45" w:rsidP="00804A45">
            <w:pPr>
              <w:spacing w:after="0" w:line="240" w:lineRule="auto"/>
              <w:jc w:val="both"/>
              <w:rPr>
                <w:rFonts w:ascii="Times New Roman" w:eastAsia="Times New Roman" w:hAnsi="Times New Roman"/>
                <w:sz w:val="24"/>
                <w:szCs w:val="24"/>
                <w:lang w:eastAsia="lv-LV"/>
              </w:rPr>
            </w:pPr>
            <w:r w:rsidRPr="008041B9">
              <w:rPr>
                <w:rFonts w:ascii="Times New Roman" w:eastAsia="Times New Roman" w:hAnsi="Times New Roman"/>
                <w:sz w:val="24"/>
                <w:szCs w:val="24"/>
                <w:lang w:eastAsia="lv-LV"/>
              </w:rPr>
              <w:t>Projekta izpildes ietekme uz pārvaldes funkcijām un institucionālo struktūru. Jaunu institūciju izveide, esošu institūciju likvidācija vai reorganizācija, to ietekme uz institūcijas cilvēkresursiem</w:t>
            </w:r>
          </w:p>
        </w:tc>
        <w:tc>
          <w:tcPr>
            <w:tcW w:w="2952" w:type="pct"/>
            <w:hideMark/>
          </w:tcPr>
          <w:p w14:paraId="5DA89E96" w14:textId="73DEC759" w:rsidR="00804A45" w:rsidRPr="008041B9" w:rsidRDefault="000377CE" w:rsidP="00B92E72">
            <w:pPr>
              <w:spacing w:after="0" w:line="240" w:lineRule="auto"/>
              <w:jc w:val="both"/>
              <w:rPr>
                <w:rFonts w:ascii="Times New Roman" w:eastAsia="Times New Roman" w:hAnsi="Times New Roman"/>
                <w:sz w:val="24"/>
                <w:szCs w:val="24"/>
                <w:lang w:eastAsia="lv-LV"/>
              </w:rPr>
            </w:pPr>
            <w:r w:rsidRPr="008041B9">
              <w:rPr>
                <w:rFonts w:ascii="Times New Roman" w:hAnsi="Times New Roman"/>
              </w:rPr>
              <w:t>P</w:t>
            </w:r>
            <w:r w:rsidRPr="008041B9">
              <w:rPr>
                <w:rFonts w:ascii="Times New Roman" w:hAnsi="Times New Roman"/>
                <w:sz w:val="24"/>
                <w:szCs w:val="24"/>
              </w:rPr>
              <w:t>rojekts neietekmēs pārvaldes funkcijas un institucionālo struktūru, netiks veidotas jaunas institūcijas, likvidētas vai re</w:t>
            </w:r>
            <w:r w:rsidR="00B92E72">
              <w:rPr>
                <w:rFonts w:ascii="Times New Roman" w:hAnsi="Times New Roman"/>
                <w:sz w:val="24"/>
                <w:szCs w:val="24"/>
              </w:rPr>
              <w:t>organizētas esošās institūcijas</w:t>
            </w:r>
            <w:r w:rsidRPr="008041B9">
              <w:rPr>
                <w:rFonts w:ascii="Times New Roman" w:hAnsi="Times New Roman"/>
                <w:sz w:val="24"/>
                <w:szCs w:val="24"/>
              </w:rPr>
              <w:t>.</w:t>
            </w:r>
            <w:r w:rsidR="00804A45" w:rsidRPr="008041B9">
              <w:rPr>
                <w:rFonts w:ascii="Times New Roman" w:hAnsi="Times New Roman"/>
                <w:sz w:val="24"/>
                <w:szCs w:val="24"/>
              </w:rPr>
              <w:t xml:space="preserve"> </w:t>
            </w:r>
          </w:p>
        </w:tc>
      </w:tr>
      <w:tr w:rsidR="00812271" w:rsidRPr="007A2871" w14:paraId="0CFC8929" w14:textId="77777777" w:rsidTr="00017009">
        <w:trPr>
          <w:trHeight w:val="390"/>
        </w:trPr>
        <w:tc>
          <w:tcPr>
            <w:tcW w:w="188" w:type="pct"/>
            <w:hideMark/>
          </w:tcPr>
          <w:p w14:paraId="1EB8D1CF" w14:textId="77777777" w:rsidR="00C96AD3" w:rsidRPr="007A2871" w:rsidRDefault="00C96AD3" w:rsidP="00C96AD3">
            <w:pPr>
              <w:spacing w:after="0" w:line="240" w:lineRule="auto"/>
              <w:rPr>
                <w:rFonts w:ascii="Times New Roman" w:eastAsia="Times New Roman" w:hAnsi="Times New Roman"/>
                <w:sz w:val="24"/>
                <w:szCs w:val="24"/>
                <w:lang w:eastAsia="lv-LV"/>
              </w:rPr>
            </w:pPr>
            <w:r w:rsidRPr="007A2871">
              <w:rPr>
                <w:rFonts w:ascii="Times New Roman" w:eastAsia="Times New Roman" w:hAnsi="Times New Roman"/>
                <w:sz w:val="24"/>
                <w:szCs w:val="24"/>
                <w:lang w:eastAsia="lv-LV"/>
              </w:rPr>
              <w:t>3.</w:t>
            </w:r>
          </w:p>
        </w:tc>
        <w:tc>
          <w:tcPr>
            <w:tcW w:w="1860" w:type="pct"/>
            <w:gridSpan w:val="2"/>
            <w:hideMark/>
          </w:tcPr>
          <w:p w14:paraId="3355C226" w14:textId="77777777" w:rsidR="00C96AD3" w:rsidRPr="007A2871" w:rsidRDefault="00C96AD3" w:rsidP="00C96AD3">
            <w:pPr>
              <w:spacing w:after="0" w:line="240" w:lineRule="auto"/>
              <w:rPr>
                <w:rFonts w:ascii="Times New Roman" w:eastAsia="Times New Roman" w:hAnsi="Times New Roman"/>
                <w:sz w:val="24"/>
                <w:szCs w:val="24"/>
                <w:lang w:eastAsia="lv-LV"/>
              </w:rPr>
            </w:pPr>
            <w:r w:rsidRPr="007A2871">
              <w:rPr>
                <w:rFonts w:ascii="Times New Roman" w:eastAsia="Times New Roman" w:hAnsi="Times New Roman"/>
                <w:sz w:val="24"/>
                <w:szCs w:val="24"/>
                <w:lang w:eastAsia="lv-LV"/>
              </w:rPr>
              <w:t>Cita informācija</w:t>
            </w:r>
          </w:p>
        </w:tc>
        <w:tc>
          <w:tcPr>
            <w:tcW w:w="2952" w:type="pct"/>
            <w:hideMark/>
          </w:tcPr>
          <w:p w14:paraId="7C05FE5F" w14:textId="77777777" w:rsidR="00C96AD3" w:rsidRPr="00804A45" w:rsidRDefault="00C96AD3" w:rsidP="00C96AD3">
            <w:pPr>
              <w:spacing w:before="100" w:beforeAutospacing="1" w:after="100" w:afterAutospacing="1" w:line="360" w:lineRule="auto"/>
              <w:rPr>
                <w:rFonts w:ascii="Times New Roman" w:eastAsia="Times New Roman" w:hAnsi="Times New Roman"/>
                <w:sz w:val="24"/>
                <w:szCs w:val="24"/>
                <w:lang w:eastAsia="lv-LV"/>
              </w:rPr>
            </w:pPr>
            <w:r w:rsidRPr="00804A45">
              <w:rPr>
                <w:rFonts w:ascii="Times New Roman" w:eastAsia="Times New Roman" w:hAnsi="Times New Roman"/>
                <w:sz w:val="24"/>
                <w:szCs w:val="24"/>
                <w:lang w:eastAsia="lv-LV"/>
              </w:rPr>
              <w:t>Nav.</w:t>
            </w:r>
          </w:p>
        </w:tc>
      </w:tr>
    </w:tbl>
    <w:p w14:paraId="06FF7FD5" w14:textId="61F5B253" w:rsidR="00B3707A" w:rsidRDefault="00B3707A" w:rsidP="009C0950">
      <w:pPr>
        <w:shd w:val="clear" w:color="auto" w:fill="FFFFFF"/>
        <w:spacing w:after="0" w:line="240" w:lineRule="auto"/>
        <w:ind w:firstLine="709"/>
        <w:jc w:val="both"/>
        <w:rPr>
          <w:rFonts w:ascii="Times New Roman" w:eastAsia="Times New Roman" w:hAnsi="Times New Roman"/>
          <w:sz w:val="24"/>
          <w:szCs w:val="24"/>
          <w:lang w:eastAsia="lv-LV"/>
        </w:rPr>
      </w:pPr>
    </w:p>
    <w:p w14:paraId="29C6FBEF" w14:textId="2650158F" w:rsidR="006906D6" w:rsidRDefault="006906D6" w:rsidP="009C0950">
      <w:pPr>
        <w:shd w:val="clear" w:color="auto" w:fill="FFFFFF"/>
        <w:spacing w:after="0" w:line="240" w:lineRule="auto"/>
        <w:ind w:firstLine="709"/>
        <w:jc w:val="both"/>
        <w:rPr>
          <w:rFonts w:ascii="Times New Roman" w:eastAsia="Times New Roman" w:hAnsi="Times New Roman"/>
          <w:sz w:val="24"/>
          <w:szCs w:val="24"/>
          <w:lang w:eastAsia="lv-LV"/>
        </w:rPr>
      </w:pPr>
    </w:p>
    <w:p w14:paraId="6957E08B" w14:textId="77777777" w:rsidR="006906D6" w:rsidRDefault="006906D6" w:rsidP="009C0950">
      <w:pPr>
        <w:shd w:val="clear" w:color="auto" w:fill="FFFFFF"/>
        <w:spacing w:after="0" w:line="240" w:lineRule="auto"/>
        <w:ind w:firstLine="709"/>
        <w:jc w:val="both"/>
        <w:rPr>
          <w:rFonts w:ascii="Times New Roman" w:eastAsia="Times New Roman" w:hAnsi="Times New Roman"/>
          <w:sz w:val="24"/>
          <w:szCs w:val="24"/>
          <w:lang w:eastAsia="lv-LV"/>
        </w:rPr>
      </w:pPr>
    </w:p>
    <w:p w14:paraId="6D58125D" w14:textId="77777777" w:rsidR="009C0950" w:rsidRPr="007714AE" w:rsidRDefault="009C0950" w:rsidP="009C0950">
      <w:pPr>
        <w:shd w:val="clear" w:color="auto" w:fill="FFFFFF"/>
        <w:spacing w:after="0" w:line="240" w:lineRule="auto"/>
        <w:ind w:firstLine="709"/>
        <w:jc w:val="both"/>
        <w:rPr>
          <w:rFonts w:ascii="Times New Roman" w:eastAsia="Times New Roman" w:hAnsi="Times New Roman"/>
          <w:sz w:val="24"/>
          <w:szCs w:val="24"/>
          <w:lang w:eastAsia="lv-LV"/>
        </w:rPr>
      </w:pPr>
      <w:r w:rsidRPr="007714AE">
        <w:rPr>
          <w:rFonts w:ascii="Times New Roman" w:eastAsia="Times New Roman" w:hAnsi="Times New Roman"/>
          <w:sz w:val="24"/>
          <w:szCs w:val="24"/>
          <w:lang w:eastAsia="lv-LV"/>
        </w:rPr>
        <w:t>Iesniedzējs:</w:t>
      </w:r>
    </w:p>
    <w:p w14:paraId="66C57112" w14:textId="77777777" w:rsidR="009C0950" w:rsidRPr="007714AE" w:rsidRDefault="009C0950" w:rsidP="009C0950">
      <w:pPr>
        <w:shd w:val="clear" w:color="auto" w:fill="FFFFFF"/>
        <w:spacing w:after="0" w:line="240" w:lineRule="auto"/>
        <w:ind w:firstLine="709"/>
        <w:jc w:val="both"/>
        <w:rPr>
          <w:rFonts w:ascii="Times New Roman" w:eastAsia="Times New Roman" w:hAnsi="Times New Roman"/>
          <w:sz w:val="24"/>
          <w:szCs w:val="24"/>
          <w:lang w:eastAsia="lv-LV"/>
        </w:rPr>
      </w:pPr>
    </w:p>
    <w:p w14:paraId="3F8F9FF9" w14:textId="4441E5C1" w:rsidR="009C0950" w:rsidRPr="007714AE" w:rsidRDefault="009C0950" w:rsidP="009C0950">
      <w:pPr>
        <w:shd w:val="clear" w:color="auto" w:fill="FFFFFF"/>
        <w:spacing w:after="0" w:line="240" w:lineRule="auto"/>
        <w:ind w:firstLine="709"/>
        <w:jc w:val="both"/>
        <w:rPr>
          <w:rFonts w:ascii="Times New Roman" w:eastAsia="Times New Roman" w:hAnsi="Times New Roman"/>
          <w:sz w:val="24"/>
          <w:szCs w:val="24"/>
          <w:lang w:eastAsia="lv-LV"/>
        </w:rPr>
      </w:pPr>
      <w:r w:rsidRPr="007714AE">
        <w:rPr>
          <w:rFonts w:ascii="Times New Roman" w:eastAsia="Times New Roman" w:hAnsi="Times New Roman"/>
          <w:sz w:val="24"/>
          <w:szCs w:val="24"/>
          <w:lang w:eastAsia="lv-LV"/>
        </w:rPr>
        <w:t>Izglītības un zinātnes ministre</w:t>
      </w:r>
      <w:r w:rsidRPr="007714AE">
        <w:rPr>
          <w:rFonts w:ascii="Times New Roman" w:eastAsia="Times New Roman" w:hAnsi="Times New Roman"/>
          <w:sz w:val="24"/>
          <w:szCs w:val="24"/>
          <w:lang w:eastAsia="lv-LV"/>
        </w:rPr>
        <w:tab/>
      </w:r>
      <w:r w:rsidRPr="007714AE">
        <w:rPr>
          <w:rFonts w:ascii="Times New Roman" w:eastAsia="Times New Roman" w:hAnsi="Times New Roman"/>
          <w:sz w:val="24"/>
          <w:szCs w:val="24"/>
          <w:lang w:eastAsia="lv-LV"/>
        </w:rPr>
        <w:tab/>
      </w:r>
      <w:r w:rsidRPr="007714AE">
        <w:rPr>
          <w:rFonts w:ascii="Times New Roman" w:eastAsia="Times New Roman" w:hAnsi="Times New Roman"/>
          <w:sz w:val="24"/>
          <w:szCs w:val="24"/>
          <w:lang w:eastAsia="lv-LV"/>
        </w:rPr>
        <w:tab/>
      </w:r>
      <w:r w:rsidRPr="007714AE">
        <w:rPr>
          <w:rFonts w:ascii="Times New Roman" w:eastAsia="Times New Roman" w:hAnsi="Times New Roman"/>
          <w:sz w:val="24"/>
          <w:szCs w:val="24"/>
          <w:lang w:eastAsia="lv-LV"/>
        </w:rPr>
        <w:tab/>
      </w:r>
      <w:r w:rsidRPr="007714AE">
        <w:rPr>
          <w:rFonts w:ascii="Times New Roman" w:eastAsia="Times New Roman" w:hAnsi="Times New Roman"/>
          <w:sz w:val="24"/>
          <w:szCs w:val="24"/>
          <w:lang w:eastAsia="lv-LV"/>
        </w:rPr>
        <w:tab/>
      </w:r>
      <w:r w:rsidR="007714AE">
        <w:rPr>
          <w:rFonts w:ascii="Times New Roman" w:eastAsia="Times New Roman" w:hAnsi="Times New Roman"/>
          <w:sz w:val="24"/>
          <w:szCs w:val="24"/>
          <w:lang w:eastAsia="lv-LV"/>
        </w:rPr>
        <w:tab/>
      </w:r>
      <w:proofErr w:type="spellStart"/>
      <w:r w:rsidRPr="007714AE">
        <w:rPr>
          <w:rFonts w:ascii="Times New Roman" w:eastAsia="Times New Roman" w:hAnsi="Times New Roman"/>
          <w:sz w:val="24"/>
          <w:szCs w:val="24"/>
          <w:lang w:eastAsia="lv-LV"/>
        </w:rPr>
        <w:t>I.Šuplinska</w:t>
      </w:r>
      <w:proofErr w:type="spellEnd"/>
    </w:p>
    <w:p w14:paraId="7E63FD69" w14:textId="77777777" w:rsidR="009C0950" w:rsidRPr="007714AE" w:rsidRDefault="009C0950" w:rsidP="009C0950">
      <w:pPr>
        <w:shd w:val="clear" w:color="auto" w:fill="FFFFFF"/>
        <w:spacing w:after="0" w:line="240" w:lineRule="auto"/>
        <w:ind w:firstLine="709"/>
        <w:jc w:val="both"/>
        <w:rPr>
          <w:rFonts w:ascii="Times New Roman" w:eastAsia="Times New Roman" w:hAnsi="Times New Roman"/>
          <w:sz w:val="24"/>
          <w:szCs w:val="24"/>
          <w:lang w:eastAsia="lv-LV"/>
        </w:rPr>
      </w:pPr>
    </w:p>
    <w:p w14:paraId="5CFD9456" w14:textId="77777777" w:rsidR="009C0950" w:rsidRPr="007714AE" w:rsidRDefault="009C0950" w:rsidP="009C0950">
      <w:pPr>
        <w:shd w:val="clear" w:color="auto" w:fill="FFFFFF"/>
        <w:spacing w:after="0" w:line="240" w:lineRule="auto"/>
        <w:ind w:firstLine="709"/>
        <w:jc w:val="both"/>
        <w:rPr>
          <w:rFonts w:ascii="Times New Roman" w:eastAsia="Times New Roman" w:hAnsi="Times New Roman"/>
          <w:sz w:val="24"/>
          <w:szCs w:val="24"/>
          <w:lang w:eastAsia="lv-LV"/>
        </w:rPr>
      </w:pPr>
      <w:r w:rsidRPr="007714AE">
        <w:rPr>
          <w:rFonts w:ascii="Times New Roman" w:eastAsia="Times New Roman" w:hAnsi="Times New Roman"/>
          <w:sz w:val="24"/>
          <w:szCs w:val="24"/>
          <w:lang w:eastAsia="lv-LV"/>
        </w:rPr>
        <w:t>Vizē:</w:t>
      </w:r>
    </w:p>
    <w:p w14:paraId="0730965D" w14:textId="77777777" w:rsidR="009C0950" w:rsidRPr="007714AE" w:rsidRDefault="009C0950" w:rsidP="009C0950">
      <w:pPr>
        <w:shd w:val="clear" w:color="auto" w:fill="FFFFFF"/>
        <w:spacing w:after="0" w:line="240" w:lineRule="auto"/>
        <w:ind w:firstLine="709"/>
        <w:jc w:val="both"/>
        <w:rPr>
          <w:rFonts w:ascii="Times New Roman" w:eastAsia="Times New Roman" w:hAnsi="Times New Roman"/>
          <w:sz w:val="24"/>
          <w:szCs w:val="24"/>
          <w:lang w:eastAsia="lv-LV"/>
        </w:rPr>
      </w:pPr>
    </w:p>
    <w:p w14:paraId="6E052F92" w14:textId="19E51291" w:rsidR="009C0950" w:rsidRDefault="009C0950" w:rsidP="009C0950">
      <w:pPr>
        <w:shd w:val="clear" w:color="auto" w:fill="FFFFFF"/>
        <w:spacing w:after="0" w:line="240" w:lineRule="auto"/>
        <w:ind w:firstLine="709"/>
        <w:jc w:val="both"/>
        <w:rPr>
          <w:rFonts w:ascii="Times New Roman" w:eastAsia="Times New Roman" w:hAnsi="Times New Roman"/>
          <w:sz w:val="24"/>
          <w:szCs w:val="24"/>
          <w:lang w:eastAsia="lv-LV"/>
        </w:rPr>
      </w:pPr>
      <w:r w:rsidRPr="007714AE">
        <w:rPr>
          <w:rFonts w:ascii="Times New Roman" w:eastAsia="Times New Roman" w:hAnsi="Times New Roman"/>
          <w:sz w:val="24"/>
          <w:szCs w:val="24"/>
          <w:lang w:eastAsia="lv-LV"/>
        </w:rPr>
        <w:t>Valsts sekretār</w:t>
      </w:r>
      <w:r w:rsidR="00AB74C8">
        <w:rPr>
          <w:rFonts w:ascii="Times New Roman" w:eastAsia="Times New Roman" w:hAnsi="Times New Roman"/>
          <w:sz w:val="24"/>
          <w:szCs w:val="24"/>
          <w:lang w:eastAsia="lv-LV"/>
        </w:rPr>
        <w:t>s</w:t>
      </w:r>
      <w:r w:rsidRPr="007714AE">
        <w:rPr>
          <w:rFonts w:ascii="Times New Roman" w:eastAsia="Times New Roman" w:hAnsi="Times New Roman"/>
          <w:sz w:val="24"/>
          <w:szCs w:val="24"/>
          <w:lang w:eastAsia="lv-LV"/>
        </w:rPr>
        <w:tab/>
      </w:r>
      <w:r w:rsidRPr="007714AE">
        <w:rPr>
          <w:rFonts w:ascii="Times New Roman" w:eastAsia="Times New Roman" w:hAnsi="Times New Roman"/>
          <w:sz w:val="24"/>
          <w:szCs w:val="24"/>
          <w:lang w:eastAsia="lv-LV"/>
        </w:rPr>
        <w:tab/>
      </w:r>
      <w:r w:rsidRPr="007714AE">
        <w:rPr>
          <w:rFonts w:ascii="Times New Roman" w:eastAsia="Times New Roman" w:hAnsi="Times New Roman"/>
          <w:sz w:val="24"/>
          <w:szCs w:val="24"/>
          <w:lang w:eastAsia="lv-LV"/>
        </w:rPr>
        <w:tab/>
      </w:r>
      <w:r w:rsidRPr="007714AE">
        <w:rPr>
          <w:rFonts w:ascii="Times New Roman" w:eastAsia="Times New Roman" w:hAnsi="Times New Roman"/>
          <w:sz w:val="24"/>
          <w:szCs w:val="24"/>
          <w:lang w:eastAsia="lv-LV"/>
        </w:rPr>
        <w:tab/>
      </w:r>
      <w:r w:rsidRPr="007714AE">
        <w:rPr>
          <w:rFonts w:ascii="Times New Roman" w:eastAsia="Times New Roman" w:hAnsi="Times New Roman"/>
          <w:sz w:val="24"/>
          <w:szCs w:val="24"/>
          <w:lang w:eastAsia="lv-LV"/>
        </w:rPr>
        <w:tab/>
      </w:r>
      <w:r w:rsidRPr="007714AE">
        <w:rPr>
          <w:rFonts w:ascii="Times New Roman" w:eastAsia="Times New Roman" w:hAnsi="Times New Roman"/>
          <w:sz w:val="24"/>
          <w:szCs w:val="24"/>
          <w:lang w:eastAsia="lv-LV"/>
        </w:rPr>
        <w:tab/>
      </w:r>
      <w:r w:rsidRPr="007714AE">
        <w:rPr>
          <w:rFonts w:ascii="Times New Roman" w:eastAsia="Times New Roman" w:hAnsi="Times New Roman"/>
          <w:sz w:val="24"/>
          <w:szCs w:val="24"/>
          <w:lang w:eastAsia="lv-LV"/>
        </w:rPr>
        <w:tab/>
      </w:r>
      <w:proofErr w:type="spellStart"/>
      <w:r w:rsidR="00AB74C8" w:rsidRPr="00AB74C8">
        <w:rPr>
          <w:rFonts w:ascii="Times New Roman" w:eastAsia="Times New Roman" w:hAnsi="Times New Roman"/>
          <w:sz w:val="24"/>
          <w:szCs w:val="24"/>
          <w:lang w:eastAsia="lv-LV"/>
        </w:rPr>
        <w:t>J</w:t>
      </w:r>
      <w:r w:rsidRPr="00AB74C8">
        <w:rPr>
          <w:rFonts w:ascii="Times New Roman" w:eastAsia="Times New Roman" w:hAnsi="Times New Roman"/>
          <w:sz w:val="24"/>
          <w:szCs w:val="24"/>
          <w:lang w:eastAsia="lv-LV"/>
        </w:rPr>
        <w:t>.</w:t>
      </w:r>
      <w:r w:rsidR="00AB74C8" w:rsidRPr="00AB74C8">
        <w:rPr>
          <w:rFonts w:ascii="Times New Roman" w:eastAsia="Times New Roman" w:hAnsi="Times New Roman"/>
          <w:sz w:val="24"/>
          <w:szCs w:val="24"/>
          <w:lang w:eastAsia="lv-LV"/>
        </w:rPr>
        <w:t>Volberts</w:t>
      </w:r>
      <w:proofErr w:type="spellEnd"/>
    </w:p>
    <w:p w14:paraId="61DC054E" w14:textId="77777777" w:rsidR="008041B9" w:rsidRDefault="008041B9" w:rsidP="009C0950">
      <w:pPr>
        <w:shd w:val="clear" w:color="auto" w:fill="FFFFFF"/>
        <w:spacing w:after="0" w:line="240" w:lineRule="auto"/>
        <w:ind w:firstLine="709"/>
        <w:jc w:val="both"/>
        <w:rPr>
          <w:rFonts w:ascii="Times New Roman" w:eastAsia="Times New Roman" w:hAnsi="Times New Roman"/>
          <w:sz w:val="24"/>
          <w:szCs w:val="24"/>
          <w:lang w:eastAsia="lv-LV"/>
        </w:rPr>
      </w:pPr>
    </w:p>
    <w:p w14:paraId="50C45EB2" w14:textId="56EAF37D" w:rsidR="008041B9" w:rsidRDefault="008041B9" w:rsidP="009C0950">
      <w:pPr>
        <w:shd w:val="clear" w:color="auto" w:fill="FFFFFF"/>
        <w:spacing w:after="0" w:line="240" w:lineRule="auto"/>
        <w:ind w:firstLine="709"/>
        <w:jc w:val="both"/>
        <w:rPr>
          <w:rFonts w:ascii="Times New Roman" w:eastAsia="Times New Roman" w:hAnsi="Times New Roman"/>
          <w:sz w:val="24"/>
          <w:szCs w:val="24"/>
          <w:lang w:eastAsia="lv-LV"/>
        </w:rPr>
      </w:pPr>
    </w:p>
    <w:p w14:paraId="0E8BE11F" w14:textId="76084E38" w:rsidR="006906D6" w:rsidRDefault="006906D6" w:rsidP="009C0950">
      <w:pPr>
        <w:shd w:val="clear" w:color="auto" w:fill="FFFFFF"/>
        <w:spacing w:after="0" w:line="240" w:lineRule="auto"/>
        <w:ind w:firstLine="709"/>
        <w:jc w:val="both"/>
        <w:rPr>
          <w:rFonts w:ascii="Times New Roman" w:eastAsia="Times New Roman" w:hAnsi="Times New Roman"/>
          <w:sz w:val="24"/>
          <w:szCs w:val="24"/>
          <w:lang w:eastAsia="lv-LV"/>
        </w:rPr>
      </w:pPr>
    </w:p>
    <w:p w14:paraId="37ADBF1E" w14:textId="3D07B9DF" w:rsidR="006906D6" w:rsidRDefault="006906D6" w:rsidP="009C0950">
      <w:pPr>
        <w:shd w:val="clear" w:color="auto" w:fill="FFFFFF"/>
        <w:spacing w:after="0" w:line="240" w:lineRule="auto"/>
        <w:ind w:firstLine="709"/>
        <w:jc w:val="both"/>
        <w:rPr>
          <w:rFonts w:ascii="Times New Roman" w:eastAsia="Times New Roman" w:hAnsi="Times New Roman"/>
          <w:sz w:val="24"/>
          <w:szCs w:val="24"/>
          <w:lang w:eastAsia="lv-LV"/>
        </w:rPr>
      </w:pPr>
    </w:p>
    <w:p w14:paraId="6C7272CE" w14:textId="77777777" w:rsidR="006906D6" w:rsidRPr="007714AE" w:rsidRDefault="006906D6" w:rsidP="009C0950">
      <w:pPr>
        <w:shd w:val="clear" w:color="auto" w:fill="FFFFFF"/>
        <w:spacing w:after="0" w:line="240" w:lineRule="auto"/>
        <w:ind w:firstLine="709"/>
        <w:jc w:val="both"/>
        <w:rPr>
          <w:rFonts w:ascii="Times New Roman" w:eastAsia="Times New Roman" w:hAnsi="Times New Roman"/>
          <w:sz w:val="24"/>
          <w:szCs w:val="24"/>
          <w:lang w:eastAsia="lv-LV"/>
        </w:rPr>
      </w:pPr>
    </w:p>
    <w:p w14:paraId="52A2783B" w14:textId="01A65D82" w:rsidR="00AB74C8" w:rsidRDefault="00AB74C8" w:rsidP="007714AE">
      <w:pPr>
        <w:spacing w:after="0"/>
        <w:ind w:firstLine="709"/>
        <w:jc w:val="both"/>
        <w:rPr>
          <w:rFonts w:ascii="Times New Roman" w:eastAsia="Times New Roman" w:hAnsi="Times New Roman"/>
          <w:sz w:val="20"/>
          <w:szCs w:val="20"/>
          <w:lang w:eastAsia="lv-LV"/>
        </w:rPr>
      </w:pPr>
      <w:proofErr w:type="spellStart"/>
      <w:r>
        <w:rPr>
          <w:rFonts w:ascii="Times New Roman" w:eastAsia="Times New Roman" w:hAnsi="Times New Roman"/>
          <w:sz w:val="20"/>
          <w:szCs w:val="20"/>
          <w:lang w:eastAsia="lv-LV"/>
        </w:rPr>
        <w:t>D.Garšva</w:t>
      </w:r>
      <w:proofErr w:type="spellEnd"/>
    </w:p>
    <w:p w14:paraId="665E0051" w14:textId="696AEF3D" w:rsidR="00AB74C8" w:rsidRDefault="008D44AA" w:rsidP="007714AE">
      <w:pPr>
        <w:spacing w:after="0"/>
        <w:ind w:firstLine="709"/>
        <w:jc w:val="both"/>
        <w:rPr>
          <w:rFonts w:ascii="Times New Roman" w:eastAsia="Times New Roman" w:hAnsi="Times New Roman"/>
          <w:sz w:val="20"/>
          <w:szCs w:val="20"/>
          <w:lang w:eastAsia="lv-LV"/>
        </w:rPr>
      </w:pPr>
      <w:hyperlink r:id="rId8" w:history="1">
        <w:r w:rsidR="006906D6" w:rsidRPr="00661CF2">
          <w:rPr>
            <w:rStyle w:val="Hipersaite"/>
            <w:rFonts w:ascii="Times New Roman" w:eastAsia="Times New Roman" w:hAnsi="Times New Roman"/>
            <w:sz w:val="20"/>
            <w:szCs w:val="20"/>
            <w:lang w:eastAsia="lv-LV"/>
          </w:rPr>
          <w:t>davids.garsva@izm.gov.lv</w:t>
        </w:r>
      </w:hyperlink>
      <w:r w:rsidR="006906D6">
        <w:rPr>
          <w:rFonts w:ascii="Times New Roman" w:eastAsia="Times New Roman" w:hAnsi="Times New Roman"/>
          <w:sz w:val="20"/>
          <w:szCs w:val="20"/>
          <w:lang w:eastAsia="lv-LV"/>
        </w:rPr>
        <w:t xml:space="preserve"> </w:t>
      </w:r>
    </w:p>
    <w:p w14:paraId="5B4D91C1" w14:textId="3AD4BC35" w:rsidR="007A2871" w:rsidRDefault="006906D6" w:rsidP="007714AE">
      <w:pPr>
        <w:spacing w:after="0"/>
        <w:ind w:firstLine="709"/>
        <w:jc w:val="both"/>
        <w:rPr>
          <w:rFonts w:ascii="Times New Roman" w:eastAsia="Times New Roman" w:hAnsi="Times New Roman"/>
          <w:sz w:val="20"/>
          <w:szCs w:val="20"/>
          <w:lang w:eastAsia="lv-LV"/>
        </w:rPr>
      </w:pPr>
      <w:bookmarkStart w:id="4" w:name="_GoBack"/>
      <w:bookmarkEnd w:id="4"/>
      <w:r>
        <w:rPr>
          <w:rFonts w:ascii="Times New Roman" w:hAnsi="Times New Roman"/>
          <w:sz w:val="20"/>
          <w:szCs w:val="20"/>
          <w:shd w:val="clear" w:color="auto" w:fill="F7F7F7"/>
        </w:rPr>
        <w:t xml:space="preserve"> </w:t>
      </w:r>
    </w:p>
    <w:sectPr w:rsidR="007A2871" w:rsidSect="007714AE">
      <w:headerReference w:type="default" r:id="rId9"/>
      <w:footerReference w:type="default" r:id="rId10"/>
      <w:headerReference w:type="first" r:id="rId11"/>
      <w:footerReference w:type="first" r:id="rId12"/>
      <w:pgSz w:w="11906" w:h="16838"/>
      <w:pgMar w:top="1134" w:right="1701" w:bottom="1134" w:left="1134" w:header="510" w:footer="34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DA1AB" w16cex:dateUtc="2021-03-30T10:10:00Z"/>
  <w16cex:commentExtensible w16cex:durableId="240DA2E3" w16cex:dateUtc="2021-03-30T10:15:00Z"/>
  <w16cex:commentExtensible w16cex:durableId="240DA43D" w16cex:dateUtc="2021-03-30T10:21:00Z"/>
  <w16cex:commentExtensible w16cex:durableId="240DA468" w16cex:dateUtc="2021-03-30T10:21:00Z"/>
  <w16cex:commentExtensible w16cex:durableId="240DA3DC" w16cex:dateUtc="2021-03-30T10: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55F2A43" w16cid:durableId="240DA1AB"/>
  <w16cid:commentId w16cid:paraId="60D3E964" w16cid:durableId="240DA2E3"/>
  <w16cid:commentId w16cid:paraId="376CDE0A" w16cid:durableId="240DA43D"/>
  <w16cid:commentId w16cid:paraId="6C500EFF" w16cid:durableId="240DA468"/>
  <w16cid:commentId w16cid:paraId="7D8BF655" w16cid:durableId="240DA3D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A6BC7B" w14:textId="77777777" w:rsidR="008D44AA" w:rsidRDefault="008D44AA" w:rsidP="004A53C8">
      <w:pPr>
        <w:spacing w:after="0" w:line="240" w:lineRule="auto"/>
      </w:pPr>
      <w:r>
        <w:separator/>
      </w:r>
    </w:p>
  </w:endnote>
  <w:endnote w:type="continuationSeparator" w:id="0">
    <w:p w14:paraId="5DCA798E" w14:textId="77777777" w:rsidR="008D44AA" w:rsidRDefault="008D44AA" w:rsidP="004A5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0D654" w14:textId="77777777" w:rsidR="00B92E72" w:rsidRPr="00B5478E" w:rsidRDefault="00B92E72" w:rsidP="00B92E72">
    <w:pPr>
      <w:jc w:val="both"/>
      <w:rPr>
        <w:rFonts w:ascii="Times New Roman" w:hAnsi="Times New Roman"/>
        <w:sz w:val="20"/>
        <w:szCs w:val="20"/>
      </w:rPr>
    </w:pPr>
    <w:r w:rsidRPr="005452AD">
      <w:rPr>
        <w:rFonts w:ascii="Times New Roman" w:hAnsi="Times New Roman"/>
        <w:sz w:val="20"/>
        <w:szCs w:val="20"/>
      </w:rPr>
      <w:t>IZManot_</w:t>
    </w:r>
    <w:r>
      <w:rPr>
        <w:rFonts w:ascii="Times New Roman" w:hAnsi="Times New Roman"/>
        <w:sz w:val="20"/>
        <w:szCs w:val="20"/>
      </w:rPr>
      <w:t>19022021</w:t>
    </w:r>
    <w:r w:rsidRPr="005452AD">
      <w:rPr>
        <w:rFonts w:ascii="Times New Roman" w:hAnsi="Times New Roman"/>
        <w:sz w:val="20"/>
        <w:szCs w:val="20"/>
      </w:rPr>
      <w:t>_MK1243</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2B6BF" w14:textId="57607608" w:rsidR="00F4546D" w:rsidRPr="00B5478E" w:rsidRDefault="005452AD" w:rsidP="00802550">
    <w:pPr>
      <w:jc w:val="both"/>
      <w:rPr>
        <w:rFonts w:ascii="Times New Roman" w:hAnsi="Times New Roman"/>
        <w:sz w:val="20"/>
        <w:szCs w:val="20"/>
      </w:rPr>
    </w:pPr>
    <w:r w:rsidRPr="005452AD">
      <w:rPr>
        <w:rFonts w:ascii="Times New Roman" w:hAnsi="Times New Roman"/>
        <w:sz w:val="20"/>
        <w:szCs w:val="20"/>
      </w:rPr>
      <w:t>IZManot_</w:t>
    </w:r>
    <w:r w:rsidR="00B92E72">
      <w:rPr>
        <w:rFonts w:ascii="Times New Roman" w:hAnsi="Times New Roman"/>
        <w:sz w:val="20"/>
        <w:szCs w:val="20"/>
      </w:rPr>
      <w:t>19022021</w:t>
    </w:r>
    <w:r w:rsidRPr="005452AD">
      <w:rPr>
        <w:rFonts w:ascii="Times New Roman" w:hAnsi="Times New Roman"/>
        <w:sz w:val="20"/>
        <w:szCs w:val="20"/>
      </w:rPr>
      <w:t>_MK1243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A3DEF7" w14:textId="77777777" w:rsidR="008D44AA" w:rsidRDefault="008D44AA" w:rsidP="004A53C8">
      <w:pPr>
        <w:spacing w:after="0" w:line="240" w:lineRule="auto"/>
      </w:pPr>
      <w:r>
        <w:separator/>
      </w:r>
    </w:p>
  </w:footnote>
  <w:footnote w:type="continuationSeparator" w:id="0">
    <w:p w14:paraId="73FB7766" w14:textId="77777777" w:rsidR="008D44AA" w:rsidRDefault="008D44AA" w:rsidP="004A53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192D7" w14:textId="0F409A7D" w:rsidR="00F4546D" w:rsidRDefault="00DF53C3" w:rsidP="00F4546D">
    <w:pPr>
      <w:pStyle w:val="Galvene"/>
      <w:spacing w:after="0"/>
      <w:jc w:val="center"/>
      <w:rPr>
        <w:rFonts w:ascii="Times New Roman" w:hAnsi="Times New Roman"/>
        <w:sz w:val="24"/>
        <w:szCs w:val="24"/>
      </w:rPr>
    </w:pPr>
    <w:r w:rsidRPr="00F4546D">
      <w:rPr>
        <w:rFonts w:ascii="Times New Roman" w:hAnsi="Times New Roman"/>
        <w:sz w:val="24"/>
        <w:szCs w:val="24"/>
      </w:rPr>
      <w:fldChar w:fldCharType="begin"/>
    </w:r>
    <w:r w:rsidR="00F4546D" w:rsidRPr="00F4546D">
      <w:rPr>
        <w:rFonts w:ascii="Times New Roman" w:hAnsi="Times New Roman"/>
        <w:sz w:val="24"/>
        <w:szCs w:val="24"/>
      </w:rPr>
      <w:instrText xml:space="preserve"> PAGE   \* MERGEFORMAT </w:instrText>
    </w:r>
    <w:r w:rsidRPr="00F4546D">
      <w:rPr>
        <w:rFonts w:ascii="Times New Roman" w:hAnsi="Times New Roman"/>
        <w:sz w:val="24"/>
        <w:szCs w:val="24"/>
      </w:rPr>
      <w:fldChar w:fldCharType="separate"/>
    </w:r>
    <w:r w:rsidR="004A6E77">
      <w:rPr>
        <w:rFonts w:ascii="Times New Roman" w:hAnsi="Times New Roman"/>
        <w:noProof/>
        <w:sz w:val="24"/>
        <w:szCs w:val="24"/>
      </w:rPr>
      <w:t>4</w:t>
    </w:r>
    <w:r w:rsidRPr="00F4546D">
      <w:rPr>
        <w:rFonts w:ascii="Times New Roman" w:hAnsi="Times New Roman"/>
        <w:sz w:val="24"/>
        <w:szCs w:val="24"/>
      </w:rPr>
      <w:fldChar w:fldCharType="end"/>
    </w:r>
  </w:p>
  <w:p w14:paraId="030B23BE" w14:textId="77777777" w:rsidR="00F4546D" w:rsidRPr="00F4546D" w:rsidRDefault="00F4546D" w:rsidP="00F4546D">
    <w:pPr>
      <w:pStyle w:val="Galvene"/>
      <w:spacing w:after="0"/>
      <w:jc w:val="center"/>
      <w:rPr>
        <w:rFonts w:ascii="Times New Roman" w:hAnsi="Times New Roman"/>
        <w:sz w:val="24"/>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FE513" w14:textId="77777777" w:rsidR="00B5478E" w:rsidRDefault="00B5478E" w:rsidP="00B5478E">
    <w:pPr>
      <w:pStyle w:val="Galvene"/>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62023"/>
    <w:multiLevelType w:val="hybridMultilevel"/>
    <w:tmpl w:val="1F5A381C"/>
    <w:lvl w:ilvl="0" w:tplc="DC92565A">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B8F178B"/>
    <w:multiLevelType w:val="hybridMultilevel"/>
    <w:tmpl w:val="2C7027B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12663F2"/>
    <w:multiLevelType w:val="hybridMultilevel"/>
    <w:tmpl w:val="631A7398"/>
    <w:lvl w:ilvl="0" w:tplc="05328B2A">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6C2C1842"/>
    <w:multiLevelType w:val="hybridMultilevel"/>
    <w:tmpl w:val="8E6EBBD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D00"/>
    <w:rsid w:val="00004E2C"/>
    <w:rsid w:val="00006357"/>
    <w:rsid w:val="00012B57"/>
    <w:rsid w:val="0001406B"/>
    <w:rsid w:val="000140A6"/>
    <w:rsid w:val="00017009"/>
    <w:rsid w:val="000212B2"/>
    <w:rsid w:val="00025C33"/>
    <w:rsid w:val="00027859"/>
    <w:rsid w:val="000377CE"/>
    <w:rsid w:val="0005114C"/>
    <w:rsid w:val="00057E77"/>
    <w:rsid w:val="00060F21"/>
    <w:rsid w:val="00064A14"/>
    <w:rsid w:val="0006697F"/>
    <w:rsid w:val="0006762E"/>
    <w:rsid w:val="00070402"/>
    <w:rsid w:val="00074A3A"/>
    <w:rsid w:val="00076C80"/>
    <w:rsid w:val="000819FB"/>
    <w:rsid w:val="0008592F"/>
    <w:rsid w:val="00091D44"/>
    <w:rsid w:val="00091E19"/>
    <w:rsid w:val="0009570C"/>
    <w:rsid w:val="0009669B"/>
    <w:rsid w:val="000A228A"/>
    <w:rsid w:val="000A75B4"/>
    <w:rsid w:val="000B6398"/>
    <w:rsid w:val="000C0CAE"/>
    <w:rsid w:val="000C5B35"/>
    <w:rsid w:val="000D13F5"/>
    <w:rsid w:val="000D3684"/>
    <w:rsid w:val="000E39FB"/>
    <w:rsid w:val="000E5914"/>
    <w:rsid w:val="000F28B0"/>
    <w:rsid w:val="000F2F18"/>
    <w:rsid w:val="000F3DD1"/>
    <w:rsid w:val="000F47DB"/>
    <w:rsid w:val="000F597B"/>
    <w:rsid w:val="00107380"/>
    <w:rsid w:val="0011181C"/>
    <w:rsid w:val="00112099"/>
    <w:rsid w:val="00121135"/>
    <w:rsid w:val="00123FBD"/>
    <w:rsid w:val="00151233"/>
    <w:rsid w:val="001515ED"/>
    <w:rsid w:val="00156AD8"/>
    <w:rsid w:val="00156B19"/>
    <w:rsid w:val="001707C6"/>
    <w:rsid w:val="00181C69"/>
    <w:rsid w:val="0018214C"/>
    <w:rsid w:val="0018386E"/>
    <w:rsid w:val="00184C48"/>
    <w:rsid w:val="001951E1"/>
    <w:rsid w:val="00196D09"/>
    <w:rsid w:val="001A08CA"/>
    <w:rsid w:val="001B0366"/>
    <w:rsid w:val="001B2B20"/>
    <w:rsid w:val="001B53A6"/>
    <w:rsid w:val="001C2458"/>
    <w:rsid w:val="001C3F23"/>
    <w:rsid w:val="001D4CA7"/>
    <w:rsid w:val="001D5D6F"/>
    <w:rsid w:val="001D65E2"/>
    <w:rsid w:val="001E1B5B"/>
    <w:rsid w:val="001E6212"/>
    <w:rsid w:val="001F304F"/>
    <w:rsid w:val="001F5A13"/>
    <w:rsid w:val="00204189"/>
    <w:rsid w:val="00205506"/>
    <w:rsid w:val="00206BC9"/>
    <w:rsid w:val="002172EA"/>
    <w:rsid w:val="00230760"/>
    <w:rsid w:val="00231770"/>
    <w:rsid w:val="00250073"/>
    <w:rsid w:val="00260CAD"/>
    <w:rsid w:val="0026107C"/>
    <w:rsid w:val="002665AA"/>
    <w:rsid w:val="0026671C"/>
    <w:rsid w:val="00272847"/>
    <w:rsid w:val="00275B3C"/>
    <w:rsid w:val="00282CE5"/>
    <w:rsid w:val="002865DB"/>
    <w:rsid w:val="002900E1"/>
    <w:rsid w:val="002901D5"/>
    <w:rsid w:val="002976D2"/>
    <w:rsid w:val="002B1A24"/>
    <w:rsid w:val="002C2EAF"/>
    <w:rsid w:val="002C674B"/>
    <w:rsid w:val="002D0093"/>
    <w:rsid w:val="002D0EB1"/>
    <w:rsid w:val="002D4D8A"/>
    <w:rsid w:val="002E4F4C"/>
    <w:rsid w:val="002E5B17"/>
    <w:rsid w:val="00304E39"/>
    <w:rsid w:val="0030592D"/>
    <w:rsid w:val="003138F6"/>
    <w:rsid w:val="00313C26"/>
    <w:rsid w:val="003167F9"/>
    <w:rsid w:val="00317641"/>
    <w:rsid w:val="00320E6F"/>
    <w:rsid w:val="00321B94"/>
    <w:rsid w:val="00322FF1"/>
    <w:rsid w:val="00324E0F"/>
    <w:rsid w:val="0033149E"/>
    <w:rsid w:val="00336A52"/>
    <w:rsid w:val="00345008"/>
    <w:rsid w:val="00353DE7"/>
    <w:rsid w:val="00354158"/>
    <w:rsid w:val="003655BF"/>
    <w:rsid w:val="0036620E"/>
    <w:rsid w:val="0037596D"/>
    <w:rsid w:val="0038608C"/>
    <w:rsid w:val="00391D35"/>
    <w:rsid w:val="00392D00"/>
    <w:rsid w:val="00396EBE"/>
    <w:rsid w:val="003A6BFF"/>
    <w:rsid w:val="003B0459"/>
    <w:rsid w:val="003B25A3"/>
    <w:rsid w:val="003B59BA"/>
    <w:rsid w:val="003B65EA"/>
    <w:rsid w:val="003D5881"/>
    <w:rsid w:val="003D6A76"/>
    <w:rsid w:val="003E0B48"/>
    <w:rsid w:val="003E12C5"/>
    <w:rsid w:val="003E49E2"/>
    <w:rsid w:val="003E6450"/>
    <w:rsid w:val="003F156B"/>
    <w:rsid w:val="00400644"/>
    <w:rsid w:val="00407071"/>
    <w:rsid w:val="0040749D"/>
    <w:rsid w:val="004250F7"/>
    <w:rsid w:val="00430DB4"/>
    <w:rsid w:val="00433EBF"/>
    <w:rsid w:val="004358D3"/>
    <w:rsid w:val="0044267F"/>
    <w:rsid w:val="004460C6"/>
    <w:rsid w:val="0044735A"/>
    <w:rsid w:val="0044735E"/>
    <w:rsid w:val="00447DC6"/>
    <w:rsid w:val="00454A2A"/>
    <w:rsid w:val="0045553F"/>
    <w:rsid w:val="00470A88"/>
    <w:rsid w:val="00482C68"/>
    <w:rsid w:val="004917FE"/>
    <w:rsid w:val="00494BA8"/>
    <w:rsid w:val="004A16FD"/>
    <w:rsid w:val="004A505F"/>
    <w:rsid w:val="004A53C8"/>
    <w:rsid w:val="004A549F"/>
    <w:rsid w:val="004A6486"/>
    <w:rsid w:val="004A6E77"/>
    <w:rsid w:val="004B3741"/>
    <w:rsid w:val="004C1815"/>
    <w:rsid w:val="004C4E93"/>
    <w:rsid w:val="004C74D5"/>
    <w:rsid w:val="004C78A7"/>
    <w:rsid w:val="004D125A"/>
    <w:rsid w:val="004D2904"/>
    <w:rsid w:val="004D3CA0"/>
    <w:rsid w:val="004D6490"/>
    <w:rsid w:val="004E2A16"/>
    <w:rsid w:val="004E520A"/>
    <w:rsid w:val="004F1A95"/>
    <w:rsid w:val="004F74E8"/>
    <w:rsid w:val="0050012E"/>
    <w:rsid w:val="00503202"/>
    <w:rsid w:val="005038CC"/>
    <w:rsid w:val="00517034"/>
    <w:rsid w:val="00531930"/>
    <w:rsid w:val="005452AD"/>
    <w:rsid w:val="005509D8"/>
    <w:rsid w:val="00551B92"/>
    <w:rsid w:val="00553ECB"/>
    <w:rsid w:val="00556A4F"/>
    <w:rsid w:val="00561B38"/>
    <w:rsid w:val="00561F6C"/>
    <w:rsid w:val="0056429A"/>
    <w:rsid w:val="00564ADA"/>
    <w:rsid w:val="005667A8"/>
    <w:rsid w:val="0057131A"/>
    <w:rsid w:val="005749B4"/>
    <w:rsid w:val="00577216"/>
    <w:rsid w:val="00582301"/>
    <w:rsid w:val="00583A5D"/>
    <w:rsid w:val="005919D4"/>
    <w:rsid w:val="005925F2"/>
    <w:rsid w:val="00593BF9"/>
    <w:rsid w:val="005A4960"/>
    <w:rsid w:val="005A65CA"/>
    <w:rsid w:val="005B0A62"/>
    <w:rsid w:val="005B42B6"/>
    <w:rsid w:val="005B589C"/>
    <w:rsid w:val="005C3F18"/>
    <w:rsid w:val="005C42B1"/>
    <w:rsid w:val="005C5D58"/>
    <w:rsid w:val="005D4875"/>
    <w:rsid w:val="005D5569"/>
    <w:rsid w:val="005D56D4"/>
    <w:rsid w:val="005D734C"/>
    <w:rsid w:val="005E2D7A"/>
    <w:rsid w:val="005E514E"/>
    <w:rsid w:val="005E51CF"/>
    <w:rsid w:val="005E714F"/>
    <w:rsid w:val="005E7D5F"/>
    <w:rsid w:val="005F5ADA"/>
    <w:rsid w:val="005F5D6C"/>
    <w:rsid w:val="0060519A"/>
    <w:rsid w:val="00613DAC"/>
    <w:rsid w:val="00615F19"/>
    <w:rsid w:val="00624020"/>
    <w:rsid w:val="0062612A"/>
    <w:rsid w:val="00627A99"/>
    <w:rsid w:val="00631529"/>
    <w:rsid w:val="00634BA3"/>
    <w:rsid w:val="0064042F"/>
    <w:rsid w:val="00641658"/>
    <w:rsid w:val="006464A8"/>
    <w:rsid w:val="006464EB"/>
    <w:rsid w:val="00647270"/>
    <w:rsid w:val="0065161F"/>
    <w:rsid w:val="00660618"/>
    <w:rsid w:val="00664145"/>
    <w:rsid w:val="0067189C"/>
    <w:rsid w:val="006825C0"/>
    <w:rsid w:val="006906D6"/>
    <w:rsid w:val="00694633"/>
    <w:rsid w:val="00694C66"/>
    <w:rsid w:val="006A33BF"/>
    <w:rsid w:val="006A3B0A"/>
    <w:rsid w:val="006C5F23"/>
    <w:rsid w:val="006D0049"/>
    <w:rsid w:val="006E0FC5"/>
    <w:rsid w:val="006E5F48"/>
    <w:rsid w:val="006E7A18"/>
    <w:rsid w:val="006F0067"/>
    <w:rsid w:val="006F10EC"/>
    <w:rsid w:val="006F11ED"/>
    <w:rsid w:val="006F212F"/>
    <w:rsid w:val="006F3CAE"/>
    <w:rsid w:val="006F6984"/>
    <w:rsid w:val="006F6BE5"/>
    <w:rsid w:val="00702234"/>
    <w:rsid w:val="007058CE"/>
    <w:rsid w:val="0071082B"/>
    <w:rsid w:val="007147BE"/>
    <w:rsid w:val="0071663D"/>
    <w:rsid w:val="00717867"/>
    <w:rsid w:val="00721CF7"/>
    <w:rsid w:val="007248FB"/>
    <w:rsid w:val="00733C8C"/>
    <w:rsid w:val="00744F32"/>
    <w:rsid w:val="0074653E"/>
    <w:rsid w:val="00754E86"/>
    <w:rsid w:val="00763606"/>
    <w:rsid w:val="00767FD6"/>
    <w:rsid w:val="007714AE"/>
    <w:rsid w:val="00771AE0"/>
    <w:rsid w:val="00773158"/>
    <w:rsid w:val="00773C6A"/>
    <w:rsid w:val="00774545"/>
    <w:rsid w:val="00777330"/>
    <w:rsid w:val="00784229"/>
    <w:rsid w:val="00787327"/>
    <w:rsid w:val="00787C61"/>
    <w:rsid w:val="007973E0"/>
    <w:rsid w:val="007A0535"/>
    <w:rsid w:val="007A2871"/>
    <w:rsid w:val="007A5301"/>
    <w:rsid w:val="007A5D0E"/>
    <w:rsid w:val="007A5EB6"/>
    <w:rsid w:val="007B07F6"/>
    <w:rsid w:val="007B0856"/>
    <w:rsid w:val="007C15F6"/>
    <w:rsid w:val="007C4012"/>
    <w:rsid w:val="007C46A1"/>
    <w:rsid w:val="007C47AB"/>
    <w:rsid w:val="007C5781"/>
    <w:rsid w:val="007D6A20"/>
    <w:rsid w:val="007E2BAF"/>
    <w:rsid w:val="007E5DBD"/>
    <w:rsid w:val="007E7C9E"/>
    <w:rsid w:val="007F2B8D"/>
    <w:rsid w:val="007F662D"/>
    <w:rsid w:val="00800369"/>
    <w:rsid w:val="00802550"/>
    <w:rsid w:val="008033E1"/>
    <w:rsid w:val="00803647"/>
    <w:rsid w:val="008041B9"/>
    <w:rsid w:val="00804A45"/>
    <w:rsid w:val="00810A06"/>
    <w:rsid w:val="00812271"/>
    <w:rsid w:val="00816BD1"/>
    <w:rsid w:val="0082002F"/>
    <w:rsid w:val="0082415A"/>
    <w:rsid w:val="00833653"/>
    <w:rsid w:val="00833E9A"/>
    <w:rsid w:val="00835064"/>
    <w:rsid w:val="00840CFA"/>
    <w:rsid w:val="00854F3B"/>
    <w:rsid w:val="00857EF2"/>
    <w:rsid w:val="00857EFA"/>
    <w:rsid w:val="00863303"/>
    <w:rsid w:val="008668DD"/>
    <w:rsid w:val="00866E3B"/>
    <w:rsid w:val="0087656E"/>
    <w:rsid w:val="00880437"/>
    <w:rsid w:val="008854CB"/>
    <w:rsid w:val="008859A9"/>
    <w:rsid w:val="00886212"/>
    <w:rsid w:val="0089010F"/>
    <w:rsid w:val="008907EB"/>
    <w:rsid w:val="00895EF4"/>
    <w:rsid w:val="008A2E6D"/>
    <w:rsid w:val="008B4FFB"/>
    <w:rsid w:val="008B68AD"/>
    <w:rsid w:val="008C0B91"/>
    <w:rsid w:val="008C2F6A"/>
    <w:rsid w:val="008D0013"/>
    <w:rsid w:val="008D37A4"/>
    <w:rsid w:val="008D3E73"/>
    <w:rsid w:val="008D44AA"/>
    <w:rsid w:val="008D676F"/>
    <w:rsid w:val="008F718A"/>
    <w:rsid w:val="00902BAB"/>
    <w:rsid w:val="0090583B"/>
    <w:rsid w:val="00907E28"/>
    <w:rsid w:val="009101D5"/>
    <w:rsid w:val="00914442"/>
    <w:rsid w:val="009232EA"/>
    <w:rsid w:val="00923B31"/>
    <w:rsid w:val="009263EF"/>
    <w:rsid w:val="00927702"/>
    <w:rsid w:val="00930A74"/>
    <w:rsid w:val="009334F9"/>
    <w:rsid w:val="0093374B"/>
    <w:rsid w:val="0093566F"/>
    <w:rsid w:val="00940BB2"/>
    <w:rsid w:val="00944E05"/>
    <w:rsid w:val="0094577B"/>
    <w:rsid w:val="0094618F"/>
    <w:rsid w:val="00946764"/>
    <w:rsid w:val="00951E78"/>
    <w:rsid w:val="009625C1"/>
    <w:rsid w:val="009628B9"/>
    <w:rsid w:val="009636D0"/>
    <w:rsid w:val="009675F2"/>
    <w:rsid w:val="00970000"/>
    <w:rsid w:val="009705CA"/>
    <w:rsid w:val="00971FE2"/>
    <w:rsid w:val="00973AB7"/>
    <w:rsid w:val="009809D2"/>
    <w:rsid w:val="0098126F"/>
    <w:rsid w:val="00985459"/>
    <w:rsid w:val="009A1E24"/>
    <w:rsid w:val="009B0744"/>
    <w:rsid w:val="009B2A08"/>
    <w:rsid w:val="009B3D7E"/>
    <w:rsid w:val="009B4EB3"/>
    <w:rsid w:val="009C0950"/>
    <w:rsid w:val="009C7A5B"/>
    <w:rsid w:val="009E0243"/>
    <w:rsid w:val="009E3113"/>
    <w:rsid w:val="009E4133"/>
    <w:rsid w:val="009E5B15"/>
    <w:rsid w:val="009F1202"/>
    <w:rsid w:val="009F6089"/>
    <w:rsid w:val="009F61C3"/>
    <w:rsid w:val="00A13AAD"/>
    <w:rsid w:val="00A1476F"/>
    <w:rsid w:val="00A26DC3"/>
    <w:rsid w:val="00A27007"/>
    <w:rsid w:val="00A272D5"/>
    <w:rsid w:val="00A27D27"/>
    <w:rsid w:val="00A325FA"/>
    <w:rsid w:val="00A415D2"/>
    <w:rsid w:val="00A4504C"/>
    <w:rsid w:val="00A47DDF"/>
    <w:rsid w:val="00A50B2D"/>
    <w:rsid w:val="00A54BE6"/>
    <w:rsid w:val="00A62082"/>
    <w:rsid w:val="00A650B9"/>
    <w:rsid w:val="00A6532E"/>
    <w:rsid w:val="00A65786"/>
    <w:rsid w:val="00A66790"/>
    <w:rsid w:val="00A67412"/>
    <w:rsid w:val="00A704E5"/>
    <w:rsid w:val="00A7635B"/>
    <w:rsid w:val="00A76C0A"/>
    <w:rsid w:val="00A87395"/>
    <w:rsid w:val="00A917AF"/>
    <w:rsid w:val="00A92F31"/>
    <w:rsid w:val="00A96E66"/>
    <w:rsid w:val="00A97757"/>
    <w:rsid w:val="00AA3E1C"/>
    <w:rsid w:val="00AA4BE4"/>
    <w:rsid w:val="00AB74C8"/>
    <w:rsid w:val="00AC20F9"/>
    <w:rsid w:val="00AC2235"/>
    <w:rsid w:val="00AC62B2"/>
    <w:rsid w:val="00AC7569"/>
    <w:rsid w:val="00AD32A3"/>
    <w:rsid w:val="00AD498A"/>
    <w:rsid w:val="00AE63E3"/>
    <w:rsid w:val="00AF6AED"/>
    <w:rsid w:val="00AF7504"/>
    <w:rsid w:val="00AF76D7"/>
    <w:rsid w:val="00AF7F9F"/>
    <w:rsid w:val="00B01379"/>
    <w:rsid w:val="00B07928"/>
    <w:rsid w:val="00B10218"/>
    <w:rsid w:val="00B215C7"/>
    <w:rsid w:val="00B21F14"/>
    <w:rsid w:val="00B232E9"/>
    <w:rsid w:val="00B23B07"/>
    <w:rsid w:val="00B2641B"/>
    <w:rsid w:val="00B31D70"/>
    <w:rsid w:val="00B3707A"/>
    <w:rsid w:val="00B4613D"/>
    <w:rsid w:val="00B47243"/>
    <w:rsid w:val="00B52298"/>
    <w:rsid w:val="00B5478E"/>
    <w:rsid w:val="00B54E5E"/>
    <w:rsid w:val="00B61941"/>
    <w:rsid w:val="00B65B0D"/>
    <w:rsid w:val="00B65C59"/>
    <w:rsid w:val="00B674B0"/>
    <w:rsid w:val="00B676CE"/>
    <w:rsid w:val="00B717CF"/>
    <w:rsid w:val="00B72734"/>
    <w:rsid w:val="00B73480"/>
    <w:rsid w:val="00B84021"/>
    <w:rsid w:val="00B90A72"/>
    <w:rsid w:val="00B91E30"/>
    <w:rsid w:val="00B92E72"/>
    <w:rsid w:val="00B93008"/>
    <w:rsid w:val="00BA4969"/>
    <w:rsid w:val="00BB10ED"/>
    <w:rsid w:val="00BB24B4"/>
    <w:rsid w:val="00BD1C23"/>
    <w:rsid w:val="00BD6486"/>
    <w:rsid w:val="00BE4BFC"/>
    <w:rsid w:val="00BF08EF"/>
    <w:rsid w:val="00BF177C"/>
    <w:rsid w:val="00BF4DAE"/>
    <w:rsid w:val="00C00401"/>
    <w:rsid w:val="00C02C2B"/>
    <w:rsid w:val="00C05444"/>
    <w:rsid w:val="00C10861"/>
    <w:rsid w:val="00C1270E"/>
    <w:rsid w:val="00C21978"/>
    <w:rsid w:val="00C32B4B"/>
    <w:rsid w:val="00C3373E"/>
    <w:rsid w:val="00C37291"/>
    <w:rsid w:val="00C41CAB"/>
    <w:rsid w:val="00C511DE"/>
    <w:rsid w:val="00C51360"/>
    <w:rsid w:val="00C64748"/>
    <w:rsid w:val="00C65B61"/>
    <w:rsid w:val="00C76A5D"/>
    <w:rsid w:val="00C77A99"/>
    <w:rsid w:val="00C82073"/>
    <w:rsid w:val="00C8632E"/>
    <w:rsid w:val="00C95874"/>
    <w:rsid w:val="00C96AD3"/>
    <w:rsid w:val="00CA0E56"/>
    <w:rsid w:val="00CA3760"/>
    <w:rsid w:val="00CB018F"/>
    <w:rsid w:val="00CC44D3"/>
    <w:rsid w:val="00CC7384"/>
    <w:rsid w:val="00CE115A"/>
    <w:rsid w:val="00CE7745"/>
    <w:rsid w:val="00CF1208"/>
    <w:rsid w:val="00D052D6"/>
    <w:rsid w:val="00D13ED1"/>
    <w:rsid w:val="00D169F6"/>
    <w:rsid w:val="00D17A66"/>
    <w:rsid w:val="00D23B0E"/>
    <w:rsid w:val="00D24C48"/>
    <w:rsid w:val="00D3237E"/>
    <w:rsid w:val="00D32E3B"/>
    <w:rsid w:val="00D40C82"/>
    <w:rsid w:val="00D47742"/>
    <w:rsid w:val="00D52C05"/>
    <w:rsid w:val="00D63E63"/>
    <w:rsid w:val="00D7234C"/>
    <w:rsid w:val="00D80D82"/>
    <w:rsid w:val="00D8213D"/>
    <w:rsid w:val="00D85030"/>
    <w:rsid w:val="00D86E70"/>
    <w:rsid w:val="00D8781A"/>
    <w:rsid w:val="00D947A5"/>
    <w:rsid w:val="00D95F93"/>
    <w:rsid w:val="00D96AA6"/>
    <w:rsid w:val="00DA4DF2"/>
    <w:rsid w:val="00DB30BA"/>
    <w:rsid w:val="00DB3160"/>
    <w:rsid w:val="00DB475F"/>
    <w:rsid w:val="00DB5F3F"/>
    <w:rsid w:val="00DB7DB2"/>
    <w:rsid w:val="00DC30E7"/>
    <w:rsid w:val="00DC43D5"/>
    <w:rsid w:val="00DC6380"/>
    <w:rsid w:val="00DC6BAF"/>
    <w:rsid w:val="00DD60F6"/>
    <w:rsid w:val="00DF12C5"/>
    <w:rsid w:val="00DF2CE1"/>
    <w:rsid w:val="00DF53C3"/>
    <w:rsid w:val="00E01393"/>
    <w:rsid w:val="00E02B1F"/>
    <w:rsid w:val="00E05857"/>
    <w:rsid w:val="00E165F0"/>
    <w:rsid w:val="00E16634"/>
    <w:rsid w:val="00E223F6"/>
    <w:rsid w:val="00E22B04"/>
    <w:rsid w:val="00E24AE4"/>
    <w:rsid w:val="00E278F9"/>
    <w:rsid w:val="00E30404"/>
    <w:rsid w:val="00E32858"/>
    <w:rsid w:val="00E32F11"/>
    <w:rsid w:val="00E4329E"/>
    <w:rsid w:val="00E43661"/>
    <w:rsid w:val="00E44DD5"/>
    <w:rsid w:val="00E45497"/>
    <w:rsid w:val="00E50E44"/>
    <w:rsid w:val="00E521AB"/>
    <w:rsid w:val="00E53819"/>
    <w:rsid w:val="00E55E96"/>
    <w:rsid w:val="00E604CD"/>
    <w:rsid w:val="00E62AD2"/>
    <w:rsid w:val="00E63516"/>
    <w:rsid w:val="00E652EA"/>
    <w:rsid w:val="00E67DE9"/>
    <w:rsid w:val="00E762E9"/>
    <w:rsid w:val="00E826B6"/>
    <w:rsid w:val="00E8589E"/>
    <w:rsid w:val="00E90688"/>
    <w:rsid w:val="00EA2144"/>
    <w:rsid w:val="00EA26A5"/>
    <w:rsid w:val="00EA5164"/>
    <w:rsid w:val="00EA6CD0"/>
    <w:rsid w:val="00EB38B0"/>
    <w:rsid w:val="00EB4EB5"/>
    <w:rsid w:val="00EC08CE"/>
    <w:rsid w:val="00EC1F0E"/>
    <w:rsid w:val="00EC2A9F"/>
    <w:rsid w:val="00EC2AEA"/>
    <w:rsid w:val="00EC418C"/>
    <w:rsid w:val="00ED391E"/>
    <w:rsid w:val="00ED4D8D"/>
    <w:rsid w:val="00EF16F5"/>
    <w:rsid w:val="00EF22BB"/>
    <w:rsid w:val="00EF5512"/>
    <w:rsid w:val="00EF6B62"/>
    <w:rsid w:val="00EF74E9"/>
    <w:rsid w:val="00F05164"/>
    <w:rsid w:val="00F17C81"/>
    <w:rsid w:val="00F20883"/>
    <w:rsid w:val="00F259FB"/>
    <w:rsid w:val="00F31126"/>
    <w:rsid w:val="00F32975"/>
    <w:rsid w:val="00F44C04"/>
    <w:rsid w:val="00F4546D"/>
    <w:rsid w:val="00F46E80"/>
    <w:rsid w:val="00F476E5"/>
    <w:rsid w:val="00F520F0"/>
    <w:rsid w:val="00F5477E"/>
    <w:rsid w:val="00F64895"/>
    <w:rsid w:val="00F65ED7"/>
    <w:rsid w:val="00F7235A"/>
    <w:rsid w:val="00F7521F"/>
    <w:rsid w:val="00F82956"/>
    <w:rsid w:val="00F834B3"/>
    <w:rsid w:val="00F92AF7"/>
    <w:rsid w:val="00F93702"/>
    <w:rsid w:val="00F9465B"/>
    <w:rsid w:val="00FA5700"/>
    <w:rsid w:val="00FA5A5B"/>
    <w:rsid w:val="00FB223D"/>
    <w:rsid w:val="00FB5ADB"/>
    <w:rsid w:val="00FC0BD9"/>
    <w:rsid w:val="00FC4FD8"/>
    <w:rsid w:val="00FC68B2"/>
    <w:rsid w:val="00FC7557"/>
    <w:rsid w:val="00FC7EFA"/>
    <w:rsid w:val="00FE08D2"/>
    <w:rsid w:val="00FE0FE3"/>
    <w:rsid w:val="00FE2D75"/>
    <w:rsid w:val="00FE6554"/>
    <w:rsid w:val="00FF6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C8E4CB"/>
  <w15:docId w15:val="{CB82CAB0-A526-4D4F-A09F-62500CCE5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C1F0E"/>
    <w:pPr>
      <w:spacing w:after="200" w:line="276" w:lineRule="auto"/>
    </w:pPr>
    <w:rPr>
      <w:sz w:val="22"/>
      <w:szCs w:val="22"/>
      <w:lang w:val="lv-LV"/>
    </w:rPr>
  </w:style>
  <w:style w:type="paragraph" w:styleId="Virsraksts4">
    <w:name w:val="heading 4"/>
    <w:basedOn w:val="Parasts"/>
    <w:link w:val="Virsraksts4Rakstz"/>
    <w:uiPriority w:val="9"/>
    <w:qFormat/>
    <w:rsid w:val="00392D00"/>
    <w:pPr>
      <w:spacing w:before="100" w:beforeAutospacing="1" w:after="100" w:afterAutospacing="1" w:line="240" w:lineRule="auto"/>
      <w:outlineLvl w:val="3"/>
    </w:pPr>
    <w:rPr>
      <w:rFonts w:ascii="Times New Roman" w:eastAsia="Times New Roman" w:hAnsi="Times New Roman"/>
      <w:b/>
      <w:bCs/>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uiPriority w:val="9"/>
    <w:rsid w:val="00392D00"/>
    <w:rPr>
      <w:rFonts w:ascii="Times New Roman" w:eastAsia="Times New Roman" w:hAnsi="Times New Roman" w:cs="Times New Roman"/>
      <w:b/>
      <w:bCs/>
      <w:sz w:val="24"/>
      <w:szCs w:val="24"/>
      <w:lang w:eastAsia="lv-LV"/>
    </w:rPr>
  </w:style>
  <w:style w:type="paragraph" w:styleId="Paraststmeklis">
    <w:name w:val="Normal (Web)"/>
    <w:basedOn w:val="Parasts"/>
    <w:uiPriority w:val="99"/>
    <w:unhideWhenUsed/>
    <w:rsid w:val="00392D00"/>
    <w:pPr>
      <w:spacing w:before="100" w:beforeAutospacing="1" w:after="100" w:afterAutospacing="1" w:line="240" w:lineRule="auto"/>
    </w:pPr>
    <w:rPr>
      <w:rFonts w:ascii="Times New Roman" w:eastAsia="Times New Roman" w:hAnsi="Times New Roman"/>
      <w:sz w:val="24"/>
      <w:szCs w:val="24"/>
      <w:lang w:eastAsia="lv-LV"/>
    </w:rPr>
  </w:style>
  <w:style w:type="paragraph" w:styleId="Galvene">
    <w:name w:val="header"/>
    <w:basedOn w:val="Parasts"/>
    <w:link w:val="GalveneRakstz"/>
    <w:uiPriority w:val="99"/>
    <w:unhideWhenUsed/>
    <w:rsid w:val="004A53C8"/>
    <w:pPr>
      <w:tabs>
        <w:tab w:val="center" w:pos="4153"/>
        <w:tab w:val="right" w:pos="8306"/>
      </w:tabs>
    </w:pPr>
  </w:style>
  <w:style w:type="character" w:customStyle="1" w:styleId="GalveneRakstz">
    <w:name w:val="Galvene Rakstz."/>
    <w:basedOn w:val="Noklusjumarindkopasfonts"/>
    <w:link w:val="Galvene"/>
    <w:uiPriority w:val="99"/>
    <w:rsid w:val="004A53C8"/>
    <w:rPr>
      <w:sz w:val="22"/>
      <w:szCs w:val="22"/>
      <w:lang w:eastAsia="en-US"/>
    </w:rPr>
  </w:style>
  <w:style w:type="paragraph" w:styleId="Kjene">
    <w:name w:val="footer"/>
    <w:basedOn w:val="Parasts"/>
    <w:link w:val="KjeneRakstz"/>
    <w:uiPriority w:val="99"/>
    <w:unhideWhenUsed/>
    <w:rsid w:val="004A53C8"/>
    <w:pPr>
      <w:tabs>
        <w:tab w:val="center" w:pos="4153"/>
        <w:tab w:val="right" w:pos="8306"/>
      </w:tabs>
    </w:pPr>
  </w:style>
  <w:style w:type="character" w:customStyle="1" w:styleId="KjeneRakstz">
    <w:name w:val="Kājene Rakstz."/>
    <w:basedOn w:val="Noklusjumarindkopasfonts"/>
    <w:link w:val="Kjene"/>
    <w:uiPriority w:val="99"/>
    <w:rsid w:val="004A53C8"/>
    <w:rPr>
      <w:sz w:val="22"/>
      <w:szCs w:val="22"/>
      <w:lang w:eastAsia="en-US"/>
    </w:rPr>
  </w:style>
  <w:style w:type="character" w:styleId="Hipersaite">
    <w:name w:val="Hyperlink"/>
    <w:basedOn w:val="Noklusjumarindkopasfonts"/>
    <w:uiPriority w:val="99"/>
    <w:unhideWhenUsed/>
    <w:rsid w:val="00A6532E"/>
    <w:rPr>
      <w:color w:val="0000FF"/>
      <w:u w:val="single"/>
    </w:rPr>
  </w:style>
  <w:style w:type="paragraph" w:styleId="Beiguvresteksts">
    <w:name w:val="endnote text"/>
    <w:basedOn w:val="Parasts"/>
    <w:link w:val="BeiguvrestekstsRakstz"/>
    <w:uiPriority w:val="99"/>
    <w:semiHidden/>
    <w:unhideWhenUsed/>
    <w:rsid w:val="007E7C9E"/>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7E7C9E"/>
    <w:rPr>
      <w:lang w:val="lv-LV"/>
    </w:rPr>
  </w:style>
  <w:style w:type="character" w:styleId="Beiguvresatsauce">
    <w:name w:val="endnote reference"/>
    <w:basedOn w:val="Noklusjumarindkopasfonts"/>
    <w:uiPriority w:val="99"/>
    <w:semiHidden/>
    <w:unhideWhenUsed/>
    <w:rsid w:val="007E7C9E"/>
    <w:rPr>
      <w:vertAlign w:val="superscript"/>
    </w:rPr>
  </w:style>
  <w:style w:type="paragraph" w:styleId="Balonteksts">
    <w:name w:val="Balloon Text"/>
    <w:basedOn w:val="Parasts"/>
    <w:link w:val="BalontekstsRakstz"/>
    <w:uiPriority w:val="99"/>
    <w:semiHidden/>
    <w:unhideWhenUsed/>
    <w:rsid w:val="00F17C8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17C81"/>
    <w:rPr>
      <w:rFonts w:ascii="Segoe UI" w:hAnsi="Segoe UI" w:cs="Segoe UI"/>
      <w:sz w:val="18"/>
      <w:szCs w:val="18"/>
      <w:lang w:val="lv-LV"/>
    </w:rPr>
  </w:style>
  <w:style w:type="character" w:styleId="Izmantotahipersaite">
    <w:name w:val="FollowedHyperlink"/>
    <w:basedOn w:val="Noklusjumarindkopasfonts"/>
    <w:uiPriority w:val="99"/>
    <w:semiHidden/>
    <w:unhideWhenUsed/>
    <w:rsid w:val="0087656E"/>
    <w:rPr>
      <w:color w:val="800080" w:themeColor="followedHyperlink"/>
      <w:u w:val="single"/>
    </w:rPr>
  </w:style>
  <w:style w:type="character" w:styleId="Komentraatsauce">
    <w:name w:val="annotation reference"/>
    <w:basedOn w:val="Noklusjumarindkopasfonts"/>
    <w:uiPriority w:val="99"/>
    <w:semiHidden/>
    <w:unhideWhenUsed/>
    <w:rsid w:val="00944E05"/>
    <w:rPr>
      <w:sz w:val="16"/>
      <w:szCs w:val="16"/>
    </w:rPr>
  </w:style>
  <w:style w:type="paragraph" w:styleId="Komentrateksts">
    <w:name w:val="annotation text"/>
    <w:basedOn w:val="Parasts"/>
    <w:link w:val="KomentratekstsRakstz"/>
    <w:uiPriority w:val="99"/>
    <w:semiHidden/>
    <w:unhideWhenUsed/>
    <w:rsid w:val="00944E0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944E05"/>
    <w:rPr>
      <w:lang w:val="lv-LV"/>
    </w:rPr>
  </w:style>
  <w:style w:type="paragraph" w:styleId="Komentratma">
    <w:name w:val="annotation subject"/>
    <w:basedOn w:val="Komentrateksts"/>
    <w:next w:val="Komentrateksts"/>
    <w:link w:val="KomentratmaRakstz"/>
    <w:uiPriority w:val="99"/>
    <w:semiHidden/>
    <w:unhideWhenUsed/>
    <w:rsid w:val="00944E05"/>
    <w:rPr>
      <w:b/>
      <w:bCs/>
    </w:rPr>
  </w:style>
  <w:style w:type="character" w:customStyle="1" w:styleId="KomentratmaRakstz">
    <w:name w:val="Komentāra tēma Rakstz."/>
    <w:basedOn w:val="KomentratekstsRakstz"/>
    <w:link w:val="Komentratma"/>
    <w:uiPriority w:val="99"/>
    <w:semiHidden/>
    <w:rsid w:val="00944E05"/>
    <w:rPr>
      <w:b/>
      <w:bCs/>
      <w:lang w:val="lv-LV"/>
    </w:rPr>
  </w:style>
  <w:style w:type="table" w:styleId="Reatabula">
    <w:name w:val="Table Grid"/>
    <w:basedOn w:val="Parastatabula"/>
    <w:uiPriority w:val="59"/>
    <w:rsid w:val="007A28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2C67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46232">
      <w:bodyDiv w:val="1"/>
      <w:marLeft w:val="0"/>
      <w:marRight w:val="0"/>
      <w:marTop w:val="0"/>
      <w:marBottom w:val="0"/>
      <w:divBdr>
        <w:top w:val="none" w:sz="0" w:space="0" w:color="auto"/>
        <w:left w:val="none" w:sz="0" w:space="0" w:color="auto"/>
        <w:bottom w:val="none" w:sz="0" w:space="0" w:color="auto"/>
        <w:right w:val="none" w:sz="0" w:space="0" w:color="auto"/>
      </w:divBdr>
    </w:div>
    <w:div w:id="114183234">
      <w:bodyDiv w:val="1"/>
      <w:marLeft w:val="0"/>
      <w:marRight w:val="0"/>
      <w:marTop w:val="0"/>
      <w:marBottom w:val="0"/>
      <w:divBdr>
        <w:top w:val="none" w:sz="0" w:space="0" w:color="auto"/>
        <w:left w:val="none" w:sz="0" w:space="0" w:color="auto"/>
        <w:bottom w:val="none" w:sz="0" w:space="0" w:color="auto"/>
        <w:right w:val="none" w:sz="0" w:space="0" w:color="auto"/>
      </w:divBdr>
      <w:divsChild>
        <w:div w:id="369300358">
          <w:marLeft w:val="0"/>
          <w:marRight w:val="0"/>
          <w:marTop w:val="0"/>
          <w:marBottom w:val="0"/>
          <w:divBdr>
            <w:top w:val="none" w:sz="0" w:space="0" w:color="auto"/>
            <w:left w:val="none" w:sz="0" w:space="0" w:color="auto"/>
            <w:bottom w:val="none" w:sz="0" w:space="0" w:color="auto"/>
            <w:right w:val="none" w:sz="0" w:space="0" w:color="auto"/>
          </w:divBdr>
          <w:divsChild>
            <w:div w:id="1654023179">
              <w:marLeft w:val="0"/>
              <w:marRight w:val="0"/>
              <w:marTop w:val="0"/>
              <w:marBottom w:val="0"/>
              <w:divBdr>
                <w:top w:val="none" w:sz="0" w:space="0" w:color="auto"/>
                <w:left w:val="none" w:sz="0" w:space="0" w:color="auto"/>
                <w:bottom w:val="none" w:sz="0" w:space="0" w:color="auto"/>
                <w:right w:val="none" w:sz="0" w:space="0" w:color="auto"/>
              </w:divBdr>
              <w:divsChild>
                <w:div w:id="1560050369">
                  <w:marLeft w:val="0"/>
                  <w:marRight w:val="0"/>
                  <w:marTop w:val="0"/>
                  <w:marBottom w:val="0"/>
                  <w:divBdr>
                    <w:top w:val="none" w:sz="0" w:space="0" w:color="auto"/>
                    <w:left w:val="none" w:sz="0" w:space="0" w:color="auto"/>
                    <w:bottom w:val="none" w:sz="0" w:space="0" w:color="auto"/>
                    <w:right w:val="none" w:sz="0" w:space="0" w:color="auto"/>
                  </w:divBdr>
                  <w:divsChild>
                    <w:div w:id="779960127">
                      <w:marLeft w:val="0"/>
                      <w:marRight w:val="0"/>
                      <w:marTop w:val="0"/>
                      <w:marBottom w:val="0"/>
                      <w:divBdr>
                        <w:top w:val="none" w:sz="0" w:space="0" w:color="auto"/>
                        <w:left w:val="none" w:sz="0" w:space="0" w:color="auto"/>
                        <w:bottom w:val="none" w:sz="0" w:space="0" w:color="auto"/>
                        <w:right w:val="none" w:sz="0" w:space="0" w:color="auto"/>
                      </w:divBdr>
                      <w:divsChild>
                        <w:div w:id="1695308269">
                          <w:marLeft w:val="0"/>
                          <w:marRight w:val="0"/>
                          <w:marTop w:val="0"/>
                          <w:marBottom w:val="0"/>
                          <w:divBdr>
                            <w:top w:val="none" w:sz="0" w:space="0" w:color="auto"/>
                            <w:left w:val="none" w:sz="0" w:space="0" w:color="auto"/>
                            <w:bottom w:val="none" w:sz="0" w:space="0" w:color="auto"/>
                            <w:right w:val="none" w:sz="0" w:space="0" w:color="auto"/>
                          </w:divBdr>
                          <w:divsChild>
                            <w:div w:id="157786110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745332">
      <w:bodyDiv w:val="1"/>
      <w:marLeft w:val="0"/>
      <w:marRight w:val="0"/>
      <w:marTop w:val="0"/>
      <w:marBottom w:val="0"/>
      <w:divBdr>
        <w:top w:val="none" w:sz="0" w:space="0" w:color="auto"/>
        <w:left w:val="none" w:sz="0" w:space="0" w:color="auto"/>
        <w:bottom w:val="none" w:sz="0" w:space="0" w:color="auto"/>
        <w:right w:val="none" w:sz="0" w:space="0" w:color="auto"/>
      </w:divBdr>
    </w:div>
    <w:div w:id="205484089">
      <w:bodyDiv w:val="1"/>
      <w:marLeft w:val="0"/>
      <w:marRight w:val="0"/>
      <w:marTop w:val="0"/>
      <w:marBottom w:val="0"/>
      <w:divBdr>
        <w:top w:val="none" w:sz="0" w:space="0" w:color="auto"/>
        <w:left w:val="none" w:sz="0" w:space="0" w:color="auto"/>
        <w:bottom w:val="none" w:sz="0" w:space="0" w:color="auto"/>
        <w:right w:val="none" w:sz="0" w:space="0" w:color="auto"/>
      </w:divBdr>
    </w:div>
    <w:div w:id="232201982">
      <w:bodyDiv w:val="1"/>
      <w:marLeft w:val="0"/>
      <w:marRight w:val="0"/>
      <w:marTop w:val="0"/>
      <w:marBottom w:val="0"/>
      <w:divBdr>
        <w:top w:val="none" w:sz="0" w:space="0" w:color="auto"/>
        <w:left w:val="none" w:sz="0" w:space="0" w:color="auto"/>
        <w:bottom w:val="none" w:sz="0" w:space="0" w:color="auto"/>
        <w:right w:val="none" w:sz="0" w:space="0" w:color="auto"/>
      </w:divBdr>
    </w:div>
    <w:div w:id="339239310">
      <w:bodyDiv w:val="1"/>
      <w:marLeft w:val="0"/>
      <w:marRight w:val="0"/>
      <w:marTop w:val="0"/>
      <w:marBottom w:val="0"/>
      <w:divBdr>
        <w:top w:val="none" w:sz="0" w:space="0" w:color="auto"/>
        <w:left w:val="none" w:sz="0" w:space="0" w:color="auto"/>
        <w:bottom w:val="none" w:sz="0" w:space="0" w:color="auto"/>
        <w:right w:val="none" w:sz="0" w:space="0" w:color="auto"/>
      </w:divBdr>
    </w:div>
    <w:div w:id="1014502417">
      <w:bodyDiv w:val="1"/>
      <w:marLeft w:val="0"/>
      <w:marRight w:val="0"/>
      <w:marTop w:val="0"/>
      <w:marBottom w:val="0"/>
      <w:divBdr>
        <w:top w:val="none" w:sz="0" w:space="0" w:color="auto"/>
        <w:left w:val="none" w:sz="0" w:space="0" w:color="auto"/>
        <w:bottom w:val="none" w:sz="0" w:space="0" w:color="auto"/>
        <w:right w:val="none" w:sz="0" w:space="0" w:color="auto"/>
      </w:divBdr>
    </w:div>
    <w:div w:id="1550218492">
      <w:bodyDiv w:val="1"/>
      <w:marLeft w:val="0"/>
      <w:marRight w:val="0"/>
      <w:marTop w:val="0"/>
      <w:marBottom w:val="0"/>
      <w:divBdr>
        <w:top w:val="none" w:sz="0" w:space="0" w:color="auto"/>
        <w:left w:val="none" w:sz="0" w:space="0" w:color="auto"/>
        <w:bottom w:val="none" w:sz="0" w:space="0" w:color="auto"/>
        <w:right w:val="none" w:sz="0" w:space="0" w:color="auto"/>
      </w:divBdr>
      <w:divsChild>
        <w:div w:id="1377048657">
          <w:marLeft w:val="0"/>
          <w:marRight w:val="0"/>
          <w:marTop w:val="0"/>
          <w:marBottom w:val="0"/>
          <w:divBdr>
            <w:top w:val="none" w:sz="0" w:space="0" w:color="auto"/>
            <w:left w:val="none" w:sz="0" w:space="0" w:color="auto"/>
            <w:bottom w:val="none" w:sz="0" w:space="0" w:color="auto"/>
            <w:right w:val="none" w:sz="0" w:space="0" w:color="auto"/>
          </w:divBdr>
          <w:divsChild>
            <w:div w:id="2131315389">
              <w:marLeft w:val="0"/>
              <w:marRight w:val="0"/>
              <w:marTop w:val="0"/>
              <w:marBottom w:val="0"/>
              <w:divBdr>
                <w:top w:val="none" w:sz="0" w:space="0" w:color="auto"/>
                <w:left w:val="none" w:sz="0" w:space="0" w:color="auto"/>
                <w:bottom w:val="none" w:sz="0" w:space="0" w:color="auto"/>
                <w:right w:val="none" w:sz="0" w:space="0" w:color="auto"/>
              </w:divBdr>
              <w:divsChild>
                <w:div w:id="1262756466">
                  <w:marLeft w:val="0"/>
                  <w:marRight w:val="0"/>
                  <w:marTop w:val="0"/>
                  <w:marBottom w:val="0"/>
                  <w:divBdr>
                    <w:top w:val="none" w:sz="0" w:space="0" w:color="auto"/>
                    <w:left w:val="none" w:sz="0" w:space="0" w:color="auto"/>
                    <w:bottom w:val="none" w:sz="0" w:space="0" w:color="auto"/>
                    <w:right w:val="none" w:sz="0" w:space="0" w:color="auto"/>
                  </w:divBdr>
                  <w:divsChild>
                    <w:div w:id="1941135702">
                      <w:marLeft w:val="0"/>
                      <w:marRight w:val="0"/>
                      <w:marTop w:val="0"/>
                      <w:marBottom w:val="0"/>
                      <w:divBdr>
                        <w:top w:val="none" w:sz="0" w:space="0" w:color="auto"/>
                        <w:left w:val="none" w:sz="0" w:space="0" w:color="auto"/>
                        <w:bottom w:val="none" w:sz="0" w:space="0" w:color="auto"/>
                        <w:right w:val="none" w:sz="0" w:space="0" w:color="auto"/>
                      </w:divBdr>
                      <w:divsChild>
                        <w:div w:id="1099326660">
                          <w:marLeft w:val="0"/>
                          <w:marRight w:val="0"/>
                          <w:marTop w:val="0"/>
                          <w:marBottom w:val="0"/>
                          <w:divBdr>
                            <w:top w:val="none" w:sz="0" w:space="0" w:color="auto"/>
                            <w:left w:val="none" w:sz="0" w:space="0" w:color="auto"/>
                            <w:bottom w:val="none" w:sz="0" w:space="0" w:color="auto"/>
                            <w:right w:val="none" w:sz="0" w:space="0" w:color="auto"/>
                          </w:divBdr>
                          <w:divsChild>
                            <w:div w:id="135149596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5212672">
      <w:bodyDiv w:val="1"/>
      <w:marLeft w:val="0"/>
      <w:marRight w:val="0"/>
      <w:marTop w:val="0"/>
      <w:marBottom w:val="0"/>
      <w:divBdr>
        <w:top w:val="none" w:sz="0" w:space="0" w:color="auto"/>
        <w:left w:val="none" w:sz="0" w:space="0" w:color="auto"/>
        <w:bottom w:val="none" w:sz="0" w:space="0" w:color="auto"/>
        <w:right w:val="none" w:sz="0" w:space="0" w:color="auto"/>
      </w:divBdr>
    </w:div>
    <w:div w:id="1780878706">
      <w:bodyDiv w:val="1"/>
      <w:marLeft w:val="0"/>
      <w:marRight w:val="0"/>
      <w:marTop w:val="0"/>
      <w:marBottom w:val="0"/>
      <w:divBdr>
        <w:top w:val="none" w:sz="0" w:space="0" w:color="auto"/>
        <w:left w:val="none" w:sz="0" w:space="0" w:color="auto"/>
        <w:bottom w:val="none" w:sz="0" w:space="0" w:color="auto"/>
        <w:right w:val="none" w:sz="0" w:space="0" w:color="auto"/>
      </w:divBdr>
    </w:div>
    <w:div w:id="2058435169">
      <w:bodyDiv w:val="1"/>
      <w:marLeft w:val="0"/>
      <w:marRight w:val="0"/>
      <w:marTop w:val="0"/>
      <w:marBottom w:val="0"/>
      <w:divBdr>
        <w:top w:val="none" w:sz="0" w:space="0" w:color="auto"/>
        <w:left w:val="none" w:sz="0" w:space="0" w:color="auto"/>
        <w:bottom w:val="none" w:sz="0" w:space="0" w:color="auto"/>
        <w:right w:val="none" w:sz="0" w:space="0" w:color="auto"/>
      </w:divBdr>
    </w:div>
    <w:div w:id="209323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s.garsva@izm.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8D955-49B4-40E7-B7C6-70501879A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1230</Words>
  <Characters>7016</Characters>
  <Application>Microsoft Office Word</Application>
  <DocSecurity>0</DocSecurity>
  <Lines>58</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Ministru kabineta noteikumu projekta “Grozījumi Ministru kabineta 2013.gada 5.novembra noteikumos Nr.1243 “Kārtība, kādā piešķir valsts budžeta finansējumu, kas paredzēts jauniešu iniciatīvas un līdzdalības veicināšanai lēmumu pieņemšanā un sabiedriskajā </vt:lpstr>
      <vt:lpstr>Ministru kabineta noteikumu projekta “Grozījumi Ministru kabineta 2013.gada 5.novembra noteikumos Nr.1243 “Kārtība, kādā piešķir valsts budžeta finansējumu, kas paredzēts jauniešu iniciatīvas un līdzdalības veicināšanai lēmumu pieņemšanā un sabiedriskajā </vt:lpstr>
    </vt:vector>
  </TitlesOfParts>
  <Company>JSPA</Company>
  <LinksUpToDate>false</LinksUpToDate>
  <CharactersWithSpaces>8230</CharactersWithSpaces>
  <SharedDoc>false</SharedDoc>
  <HLinks>
    <vt:vector size="6" baseType="variant">
      <vt:variant>
        <vt:i4>2883640</vt:i4>
      </vt:variant>
      <vt:variant>
        <vt:i4>0</vt:i4>
      </vt:variant>
      <vt:variant>
        <vt:i4>0</vt:i4>
      </vt:variant>
      <vt:variant>
        <vt:i4>5</vt:i4>
      </vt:variant>
      <vt:variant>
        <vt:lpwstr>http://85.254.195.224/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“Grozījumi Ministru kabineta 2013.gada 5.novembra noteikumos Nr.1243 “Kārtība, kādā piešķir valsts budžeta finansējumu, kas paredzēts jauniešu iniciatīvas un līdzdalības veicināšanai lēmumu pieņemšanā un sabiedriskajā dzīvē, darbam ar jaunatni un jaunatnes organizāciju darbības atbalstam” anotācija</dc:title>
  <dc:subject>Noteikumu projekta anotācija</dc:subject>
  <dc:creator>ilze.vonda@jaunatne.local</dc:creator>
  <cp:lastModifiedBy>Dāvids</cp:lastModifiedBy>
  <cp:revision>8</cp:revision>
  <cp:lastPrinted>2015-01-13T12:23:00Z</cp:lastPrinted>
  <dcterms:created xsi:type="dcterms:W3CDTF">2021-03-30T10:50:00Z</dcterms:created>
  <dcterms:modified xsi:type="dcterms:W3CDTF">2021-04-06T12:53:00Z</dcterms:modified>
</cp:coreProperties>
</file>