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5B277" w14:textId="77777777" w:rsidR="00F9241F" w:rsidRPr="00071C60" w:rsidRDefault="00F9241F" w:rsidP="00F9241F">
      <w:pPr>
        <w:jc w:val="center"/>
        <w:rPr>
          <w:b/>
        </w:rPr>
      </w:pPr>
      <w:r w:rsidRPr="00071C60">
        <w:rPr>
          <w:b/>
        </w:rPr>
        <w:t>Ministru kabineta noteikumu projekta</w:t>
      </w:r>
    </w:p>
    <w:p w14:paraId="1C2C4597" w14:textId="65EBFC6E" w:rsidR="001351FC" w:rsidRPr="00071C60" w:rsidRDefault="00D069A7" w:rsidP="00F9241F">
      <w:pPr>
        <w:jc w:val="center"/>
        <w:rPr>
          <w:b/>
        </w:rPr>
      </w:pPr>
      <w:r w:rsidRPr="00071C60">
        <w:rPr>
          <w:b/>
        </w:rPr>
        <w:t>"</w:t>
      </w:r>
      <w:r w:rsidR="00F9241F" w:rsidRPr="00071C60">
        <w:rPr>
          <w:b/>
        </w:rPr>
        <w:t>Grozījumi Ministru kabineta 2018. gada 9. janvāra noteikumos Nr. 27 "Darbības programmas "Izaugsme un nodarbinātība" 8.2.1. specifiskā atbalsta mērķa "Samazināt studiju programmu fragmentāciju un stiprināt resursu koplietošanu" pirmās un otrās projektu iesniegumu atlases kārtas īstenošanas noteikumi” sākotnējās ietekmes novērtējuma ziņojums (anotācija)</w:t>
      </w:r>
      <w:r w:rsidR="003D5D9D">
        <w:rPr>
          <w:b/>
        </w:rPr>
        <w:t xml:space="preserve"> </w:t>
      </w:r>
    </w:p>
    <w:p w14:paraId="69767AD5" w14:textId="77777777" w:rsidR="00AE1DA4" w:rsidRPr="00071C60" w:rsidRDefault="00AE1DA4" w:rsidP="0015241F">
      <w:pPr>
        <w:jc w:val="center"/>
        <w:rPr>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5987"/>
      </w:tblGrid>
      <w:tr w:rsidR="00ED6931" w:rsidRPr="00071C60" w14:paraId="70F5943B" w14:textId="77777777" w:rsidTr="00DB3879">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533A70" w14:textId="77777777" w:rsidR="000952B3" w:rsidRPr="00071C60" w:rsidRDefault="00B650B7" w:rsidP="001351FC">
            <w:pPr>
              <w:pStyle w:val="ListParagraph"/>
              <w:tabs>
                <w:tab w:val="left" w:pos="2268"/>
                <w:tab w:val="left" w:pos="2410"/>
              </w:tabs>
              <w:ind w:left="1080"/>
              <w:jc w:val="center"/>
              <w:rPr>
                <w:b/>
                <w:sz w:val="24"/>
                <w:szCs w:val="24"/>
                <w:lang w:eastAsia="en-US"/>
              </w:rPr>
            </w:pPr>
            <w:r w:rsidRPr="00071C60">
              <w:rPr>
                <w:b/>
                <w:bCs/>
                <w:sz w:val="24"/>
                <w:szCs w:val="24"/>
              </w:rPr>
              <w:t>Tiesību akta projekta anotācijas kopsavilkums</w:t>
            </w:r>
          </w:p>
        </w:tc>
      </w:tr>
      <w:tr w:rsidR="00ED6931" w:rsidRPr="00071C60" w14:paraId="4CC686EE" w14:textId="77777777" w:rsidTr="00DB3879">
        <w:tc>
          <w:tcPr>
            <w:tcW w:w="3193" w:type="dxa"/>
            <w:tcBorders>
              <w:top w:val="single" w:sz="4" w:space="0" w:color="auto"/>
              <w:left w:val="single" w:sz="4" w:space="0" w:color="auto"/>
              <w:bottom w:val="single" w:sz="4" w:space="0" w:color="auto"/>
              <w:right w:val="single" w:sz="4" w:space="0" w:color="auto"/>
            </w:tcBorders>
            <w:shd w:val="clear" w:color="auto" w:fill="auto"/>
          </w:tcPr>
          <w:p w14:paraId="18448875" w14:textId="77777777" w:rsidR="000952B3" w:rsidRPr="00071C60" w:rsidRDefault="00B650B7" w:rsidP="001351FC">
            <w:pPr>
              <w:tabs>
                <w:tab w:val="left" w:pos="1904"/>
              </w:tabs>
              <w:rPr>
                <w:lang w:eastAsia="en-US"/>
              </w:rPr>
            </w:pPr>
            <w:r w:rsidRPr="00071C60">
              <w:t>Mērķis, risinājums u</w:t>
            </w:r>
            <w:r w:rsidR="004210D4" w:rsidRPr="00071C60">
              <w:t>n projekta spēkā stāšanās laiks</w:t>
            </w:r>
            <w:r w:rsidR="0086421B">
              <w:t xml:space="preserve"> </w:t>
            </w:r>
            <w:r w:rsidR="0086421B" w:rsidRPr="00241BE9">
              <w:t>(500 zīmes bez atstarpēm)</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1833BA9C" w14:textId="1B75256F" w:rsidR="000F4937" w:rsidRPr="00071C60" w:rsidRDefault="00801219" w:rsidP="00C66201">
            <w:pPr>
              <w:spacing w:after="120"/>
              <w:jc w:val="both"/>
              <w:rPr>
                <w:rFonts w:eastAsiaTheme="minorHAnsi" w:cstheme="minorBidi"/>
                <w:lang w:eastAsia="en-US"/>
              </w:rPr>
            </w:pPr>
            <w:r w:rsidRPr="00071C60">
              <w:rPr>
                <w:rFonts w:eastAsiaTheme="minorHAnsi" w:cstheme="minorBidi"/>
                <w:lang w:eastAsia="en-US"/>
              </w:rPr>
              <w:t>Noteikumu projekt</w:t>
            </w:r>
            <w:r w:rsidR="00F9241F">
              <w:rPr>
                <w:rFonts w:eastAsiaTheme="minorHAnsi" w:cstheme="minorBidi"/>
                <w:lang w:eastAsia="en-US"/>
              </w:rPr>
              <w:t>a</w:t>
            </w:r>
            <w:r w:rsidRPr="00071C60">
              <w:rPr>
                <w:rFonts w:eastAsiaTheme="minorHAnsi" w:cstheme="minorBidi"/>
                <w:lang w:eastAsia="en-US"/>
              </w:rPr>
              <w:t xml:space="preserve"> </w:t>
            </w:r>
            <w:r w:rsidRPr="00E834FC">
              <w:rPr>
                <w:rFonts w:eastAsiaTheme="minorHAnsi" w:cstheme="minorBidi"/>
                <w:lang w:eastAsia="en-US"/>
              </w:rPr>
              <w:t>mērķi</w:t>
            </w:r>
            <w:r w:rsidR="00416160">
              <w:rPr>
                <w:rFonts w:eastAsiaTheme="minorHAnsi" w:cstheme="minorBidi"/>
                <w:lang w:eastAsia="en-US"/>
              </w:rPr>
              <w:t>s ir</w:t>
            </w:r>
            <w:r w:rsidR="0037200F">
              <w:rPr>
                <w:rFonts w:eastAsiaTheme="minorHAnsi" w:cstheme="minorBidi"/>
                <w:lang w:eastAsia="en-US"/>
              </w:rPr>
              <w:t>:</w:t>
            </w:r>
            <w:r w:rsidR="009D183B" w:rsidRPr="00E834FC">
              <w:rPr>
                <w:rFonts w:eastAsiaTheme="minorHAnsi" w:cstheme="minorBidi"/>
                <w:lang w:eastAsia="en-US"/>
              </w:rPr>
              <w:t xml:space="preserve"> </w:t>
            </w:r>
            <w:r w:rsidR="00A27841">
              <w:rPr>
                <w:rFonts w:eastAsiaTheme="minorHAnsi" w:cstheme="minorBidi"/>
                <w:lang w:eastAsia="en-US"/>
              </w:rPr>
              <w:t xml:space="preserve">1) </w:t>
            </w:r>
            <w:r w:rsidR="009D183B" w:rsidRPr="00E834FC">
              <w:rPr>
                <w:rFonts w:eastAsiaTheme="minorHAnsi" w:cstheme="minorBidi"/>
                <w:lang w:eastAsia="en-US"/>
              </w:rPr>
              <w:t>sniegt atbalstu darba vidē balstītas studiju programmas skolotāju sagatavošanai</w:t>
            </w:r>
            <w:r w:rsidR="009D183B" w:rsidRPr="00E834FC">
              <w:rPr>
                <w:rStyle w:val="FootnoteReference"/>
                <w:rFonts w:eastAsiaTheme="minorHAnsi" w:cstheme="minorBidi"/>
                <w:lang w:eastAsia="en-US"/>
              </w:rPr>
              <w:footnoteReference w:id="1"/>
            </w:r>
            <w:r w:rsidR="009D183B" w:rsidRPr="00E834FC">
              <w:rPr>
                <w:rFonts w:eastAsiaTheme="minorHAnsi" w:cstheme="minorBidi"/>
                <w:lang w:eastAsia="en-US"/>
              </w:rPr>
              <w:t xml:space="preserve"> papildu aprobācijas pasākumiem</w:t>
            </w:r>
            <w:r w:rsidR="00BC4022">
              <w:rPr>
                <w:rFonts w:eastAsiaTheme="minorHAnsi" w:cstheme="minorBidi"/>
                <w:lang w:eastAsia="en-US"/>
              </w:rPr>
              <w:t xml:space="preserve"> </w:t>
            </w:r>
            <w:r w:rsidR="00BC4022" w:rsidRPr="002A666B">
              <w:rPr>
                <w:rFonts w:eastAsia="Times New Roman"/>
              </w:rPr>
              <w:t>202</w:t>
            </w:r>
            <w:r w:rsidR="00BC4022">
              <w:rPr>
                <w:rFonts w:eastAsia="Times New Roman"/>
              </w:rPr>
              <w:t>1</w:t>
            </w:r>
            <w:r w:rsidR="00BC4022" w:rsidRPr="002A666B">
              <w:rPr>
                <w:rFonts w:eastAsia="Times New Roman"/>
              </w:rPr>
              <w:t>./202</w:t>
            </w:r>
            <w:r w:rsidR="00BC4022">
              <w:rPr>
                <w:rFonts w:eastAsia="Times New Roman"/>
              </w:rPr>
              <w:t>2</w:t>
            </w:r>
            <w:r w:rsidR="00BC4022" w:rsidRPr="002A666B">
              <w:rPr>
                <w:rFonts w:eastAsia="Times New Roman"/>
              </w:rPr>
              <w:t>. akadēmiskajā gadā</w:t>
            </w:r>
            <w:r w:rsidR="009D183B" w:rsidRPr="00E834FC">
              <w:rPr>
                <w:rFonts w:eastAsiaTheme="minorHAnsi" w:cstheme="minorBidi"/>
                <w:lang w:eastAsia="en-US"/>
              </w:rPr>
              <w:t xml:space="preserve">, </w:t>
            </w:r>
            <w:r w:rsidR="00E06103">
              <w:rPr>
                <w:rFonts w:eastAsiaTheme="minorHAnsi" w:cstheme="minorBidi"/>
                <w:lang w:eastAsia="en-US"/>
              </w:rPr>
              <w:t xml:space="preserve">ieviešot atbalsta pasākumus arī programmas absolventiem, </w:t>
            </w:r>
            <w:r w:rsidR="009D183B" w:rsidRPr="00E834FC">
              <w:rPr>
                <w:rFonts w:eastAsiaTheme="minorHAnsi" w:cstheme="minorBidi"/>
                <w:lang w:eastAsia="en-US"/>
              </w:rPr>
              <w:t>kā arī</w:t>
            </w:r>
            <w:r w:rsidR="002345E9" w:rsidRPr="00E834FC">
              <w:rPr>
                <w:rFonts w:eastAsiaTheme="minorHAnsi" w:cstheme="minorBidi"/>
                <w:lang w:eastAsia="en-US"/>
              </w:rPr>
              <w:t xml:space="preserve"> </w:t>
            </w:r>
            <w:r w:rsidR="009D183B" w:rsidRPr="00E834FC">
              <w:rPr>
                <w:rFonts w:eastAsiaTheme="minorHAnsi" w:cstheme="minorBidi"/>
                <w:lang w:eastAsia="en-US"/>
              </w:rPr>
              <w:t xml:space="preserve">turpināt </w:t>
            </w:r>
            <w:r w:rsidR="00910D8A" w:rsidRPr="00E834FC">
              <w:rPr>
                <w:rFonts w:eastAsiaTheme="minorHAnsi" w:cstheme="minorBidi"/>
                <w:lang w:eastAsia="en-US"/>
              </w:rPr>
              <w:t xml:space="preserve">sniegt atbalstu </w:t>
            </w:r>
            <w:r w:rsidR="005D1338" w:rsidRPr="00E834FC">
              <w:rPr>
                <w:rFonts w:eastAsiaTheme="minorHAnsi" w:cstheme="minorBidi"/>
                <w:lang w:eastAsia="en-US"/>
              </w:rPr>
              <w:t xml:space="preserve">vienotai programmas komunikācijai, </w:t>
            </w:r>
            <w:r w:rsidR="00910D8A" w:rsidRPr="00E834FC">
              <w:rPr>
                <w:rFonts w:eastAsiaTheme="minorHAnsi" w:cstheme="minorBidi"/>
                <w:lang w:eastAsia="en-US"/>
              </w:rPr>
              <w:t xml:space="preserve">centralizētai studējošo </w:t>
            </w:r>
            <w:r w:rsidR="00EF3987" w:rsidRPr="00E834FC">
              <w:rPr>
                <w:rFonts w:eastAsiaTheme="minorHAnsi" w:cstheme="minorBidi"/>
                <w:lang w:eastAsia="en-US"/>
              </w:rPr>
              <w:t xml:space="preserve">un </w:t>
            </w:r>
            <w:r w:rsidR="00733844" w:rsidRPr="00E834FC">
              <w:rPr>
                <w:rFonts w:eastAsiaTheme="minorHAnsi"/>
              </w:rPr>
              <w:t>izglītības iestāžu</w:t>
            </w:r>
            <w:r w:rsidR="00EF3987" w:rsidRPr="00E834FC">
              <w:rPr>
                <w:rFonts w:eastAsiaTheme="minorHAnsi" w:cstheme="minorBidi"/>
                <w:lang w:eastAsia="en-US"/>
              </w:rPr>
              <w:t xml:space="preserve"> </w:t>
            </w:r>
            <w:r w:rsidR="00910D8A" w:rsidRPr="00E834FC">
              <w:rPr>
                <w:rFonts w:eastAsiaTheme="minorHAnsi" w:cstheme="minorBidi"/>
                <w:lang w:eastAsia="en-US"/>
              </w:rPr>
              <w:t>atlasei</w:t>
            </w:r>
            <w:r w:rsidR="00A27841" w:rsidRPr="00380D5A">
              <w:rPr>
                <w:rFonts w:eastAsiaTheme="minorHAnsi" w:cstheme="minorBidi"/>
                <w:lang w:eastAsia="en-US"/>
              </w:rPr>
              <w:t xml:space="preserve">; </w:t>
            </w:r>
            <w:r w:rsidR="00A27841" w:rsidRPr="00380D5A">
              <w:rPr>
                <w:rFonts w:eastAsia="Times New Roman"/>
              </w:rPr>
              <w:t xml:space="preserve">2) </w:t>
            </w:r>
            <w:r w:rsidR="00A27841" w:rsidRPr="00380D5A">
              <w:t>pilnveidot normatīvo regulējumu</w:t>
            </w:r>
            <w:r w:rsidR="00A27841" w:rsidRPr="00176521">
              <w:t>.</w:t>
            </w:r>
          </w:p>
          <w:p w14:paraId="138ABECD" w14:textId="7829CB98" w:rsidR="0001598A" w:rsidRPr="00071C60" w:rsidRDefault="00DC4A97" w:rsidP="00C66201">
            <w:pPr>
              <w:spacing w:after="120"/>
              <w:jc w:val="both"/>
              <w:rPr>
                <w:rFonts w:eastAsia="Times New Roman"/>
              </w:rPr>
            </w:pPr>
            <w:r w:rsidRPr="00400480">
              <w:rPr>
                <w:rFonts w:eastAsiaTheme="minorHAnsi" w:cstheme="minorBidi"/>
                <w:lang w:eastAsia="en-US"/>
              </w:rPr>
              <w:t>N</w:t>
            </w:r>
            <w:r w:rsidR="00801219" w:rsidRPr="00400480">
              <w:rPr>
                <w:rFonts w:eastAsiaTheme="minorHAnsi" w:cstheme="minorBidi"/>
                <w:lang w:eastAsia="en-US"/>
              </w:rPr>
              <w:t>oteikumu projekt</w:t>
            </w:r>
            <w:r w:rsidR="00DB4F99">
              <w:rPr>
                <w:rFonts w:eastAsiaTheme="minorHAnsi" w:cstheme="minorBidi"/>
                <w:lang w:eastAsia="en-US"/>
              </w:rPr>
              <w:t>s</w:t>
            </w:r>
            <w:r w:rsidR="00801219" w:rsidRPr="00400480">
              <w:rPr>
                <w:rFonts w:eastAsiaTheme="minorHAnsi" w:cstheme="minorBidi"/>
                <w:lang w:eastAsia="en-US"/>
              </w:rPr>
              <w:t xml:space="preserve"> stāsies spēkā Oficiālo publikāciju un tiesiskās informācijas likumā noteiktajā kārtībā.</w:t>
            </w:r>
          </w:p>
        </w:tc>
      </w:tr>
    </w:tbl>
    <w:p w14:paraId="773324BC" w14:textId="77777777" w:rsidR="000952B3" w:rsidRPr="00071C60" w:rsidRDefault="000952B3" w:rsidP="001351FC"/>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379"/>
        <w:gridCol w:w="5987"/>
      </w:tblGrid>
      <w:tr w:rsidR="00ED6931" w:rsidRPr="00071C60" w14:paraId="49D40632" w14:textId="77777777" w:rsidTr="546933D3">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53D0F" w14:textId="77777777" w:rsidR="000952B3" w:rsidRPr="00071C60" w:rsidRDefault="00B650B7" w:rsidP="001351FC">
            <w:pPr>
              <w:pStyle w:val="ListParagraph"/>
              <w:tabs>
                <w:tab w:val="left" w:pos="2268"/>
                <w:tab w:val="left" w:pos="2410"/>
              </w:tabs>
              <w:ind w:left="1080"/>
              <w:jc w:val="center"/>
              <w:rPr>
                <w:b/>
                <w:sz w:val="24"/>
                <w:szCs w:val="24"/>
                <w:lang w:eastAsia="en-US"/>
              </w:rPr>
            </w:pPr>
            <w:r w:rsidRPr="00071C60">
              <w:rPr>
                <w:b/>
                <w:bCs/>
                <w:sz w:val="24"/>
                <w:szCs w:val="24"/>
              </w:rPr>
              <w:t>I. Tiesību akta projekta izstrādes nepieciešamība</w:t>
            </w:r>
          </w:p>
        </w:tc>
      </w:tr>
      <w:tr w:rsidR="00ED6931" w:rsidRPr="00071C60" w14:paraId="5F32C2C1" w14:textId="77777777" w:rsidTr="546933D3">
        <w:tc>
          <w:tcPr>
            <w:tcW w:w="814" w:type="dxa"/>
            <w:tcBorders>
              <w:top w:val="single" w:sz="4" w:space="0" w:color="auto"/>
              <w:left w:val="single" w:sz="4" w:space="0" w:color="auto"/>
              <w:bottom w:val="single" w:sz="4" w:space="0" w:color="auto"/>
              <w:right w:val="single" w:sz="4" w:space="0" w:color="auto"/>
            </w:tcBorders>
            <w:shd w:val="clear" w:color="auto" w:fill="auto"/>
          </w:tcPr>
          <w:p w14:paraId="65FE8A46" w14:textId="77777777" w:rsidR="000952B3" w:rsidRPr="00071C60" w:rsidRDefault="00B650B7" w:rsidP="001351FC">
            <w:pPr>
              <w:jc w:val="center"/>
              <w:rPr>
                <w:lang w:eastAsia="en-US"/>
              </w:rPr>
            </w:pPr>
            <w:r w:rsidRPr="00071C60">
              <w:t>1.</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710B8C4C" w14:textId="77777777" w:rsidR="000952B3" w:rsidRPr="00071C60" w:rsidRDefault="00B650B7" w:rsidP="001351FC">
            <w:pPr>
              <w:tabs>
                <w:tab w:val="left" w:pos="1904"/>
              </w:tabs>
              <w:rPr>
                <w:lang w:eastAsia="en-US"/>
              </w:rPr>
            </w:pPr>
            <w:r w:rsidRPr="00071C60">
              <w:t>Pamatojums</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77BB1573" w14:textId="144162F8" w:rsidR="001A6389" w:rsidRPr="00071C60" w:rsidRDefault="004B1A3F" w:rsidP="00C66201">
            <w:pPr>
              <w:spacing w:after="120"/>
              <w:jc w:val="both"/>
            </w:pPr>
            <w:r w:rsidRPr="00C66201">
              <w:rPr>
                <w:rFonts w:eastAsia="Times New Roman"/>
                <w:iCs/>
              </w:rPr>
              <w:t>Noteikumu projekts izstrādāts, ņemot vērā</w:t>
            </w:r>
            <w:r w:rsidRPr="00071C60">
              <w:rPr>
                <w:lang w:eastAsia="en-US"/>
              </w:rPr>
              <w:t xml:space="preserve"> </w:t>
            </w:r>
            <w:r w:rsidR="00560D94" w:rsidRPr="00071C60">
              <w:rPr>
                <w:lang w:eastAsia="en-US"/>
              </w:rPr>
              <w:t>Deklarācijas par Artura Krišjāņa Kariņa vadītā Ministru kabineta iecerēto darbību 126.</w:t>
            </w:r>
            <w:r w:rsidR="006520AC">
              <w:rPr>
                <w:lang w:eastAsia="en-US"/>
              </w:rPr>
              <w:t> </w:t>
            </w:r>
            <w:r w:rsidR="00560D94" w:rsidRPr="00071C60">
              <w:rPr>
                <w:lang w:eastAsia="en-US"/>
              </w:rPr>
              <w:t>punkt</w:t>
            </w:r>
            <w:r>
              <w:rPr>
                <w:lang w:eastAsia="en-US"/>
              </w:rPr>
              <w:t>ā</w:t>
            </w:r>
            <w:r w:rsidR="00560D94" w:rsidRPr="00071C60">
              <w:rPr>
                <w:lang w:eastAsia="en-US"/>
              </w:rPr>
              <w:t xml:space="preserve"> un </w:t>
            </w:r>
            <w:r w:rsidR="006520AC">
              <w:rPr>
                <w:lang w:eastAsia="en-US"/>
              </w:rPr>
              <w:t>V</w:t>
            </w:r>
            <w:r w:rsidR="00560D94" w:rsidRPr="00071C60">
              <w:rPr>
                <w:lang w:eastAsia="en-US"/>
              </w:rPr>
              <w:t xml:space="preserve">aldības rīcības plāna </w:t>
            </w:r>
            <w:r w:rsidR="006520AC" w:rsidRPr="00071C60">
              <w:rPr>
                <w:lang w:eastAsia="en-US"/>
              </w:rPr>
              <w:t>Deklarācijas par Artura Krišjāņa Kariņa vadītā Ministru kabineta iecerēto darbību</w:t>
            </w:r>
            <w:r w:rsidR="006520AC">
              <w:rPr>
                <w:lang w:eastAsia="en-US"/>
              </w:rPr>
              <w:t xml:space="preserve"> īstenošanai</w:t>
            </w:r>
            <w:r w:rsidR="006520AC" w:rsidRPr="00071C60">
              <w:rPr>
                <w:lang w:eastAsia="en-US"/>
              </w:rPr>
              <w:t xml:space="preserve"> </w:t>
            </w:r>
            <w:r w:rsidR="00560D94" w:rsidRPr="00071C60">
              <w:rPr>
                <w:lang w:eastAsia="en-US"/>
              </w:rPr>
              <w:t>126.1. pasākum</w:t>
            </w:r>
            <w:r>
              <w:rPr>
                <w:lang w:eastAsia="en-US"/>
              </w:rPr>
              <w:t>ā paredzēto</w:t>
            </w:r>
            <w:r w:rsidR="00560D94" w:rsidRPr="00071C60">
              <w:rPr>
                <w:lang w:eastAsia="en-US"/>
              </w:rPr>
              <w:t>, no kur</w:t>
            </w:r>
            <w:r w:rsidR="000F4937" w:rsidRPr="00071C60">
              <w:rPr>
                <w:lang w:eastAsia="en-US"/>
              </w:rPr>
              <w:t>a</w:t>
            </w:r>
            <w:r w:rsidR="00560D94" w:rsidRPr="00071C60">
              <w:rPr>
                <w:lang w:eastAsia="en-US"/>
              </w:rPr>
              <w:t xml:space="preserve"> izriet valdības apņemšanās īstenot pedagogu sagatavošanas izglītības programmu restartu, ceļot pedagoga profesijas prestižu, stiprinot skolotāju mentoru institūciju, turpinot īstenot pedagogu profesionālās attīstības stratēģiju un sniedzot atbalstu pedagogu sākotnējās izglītības attīstībai</w:t>
            </w:r>
            <w:r>
              <w:rPr>
                <w:lang w:eastAsia="en-US"/>
              </w:rPr>
              <w:t xml:space="preserve">, </w:t>
            </w:r>
            <w:r w:rsidR="00AB7682" w:rsidRPr="004E49F7">
              <w:rPr>
                <w:rFonts w:eastAsia="Times New Roman"/>
              </w:rPr>
              <w:t>Ministru kabineta 20</w:t>
            </w:r>
            <w:r w:rsidR="00AB7682">
              <w:rPr>
                <w:rFonts w:eastAsia="Times New Roman"/>
              </w:rPr>
              <w:t>20</w:t>
            </w:r>
            <w:r w:rsidR="00AB7682" w:rsidRPr="004E49F7">
              <w:rPr>
                <w:rFonts w:eastAsia="Times New Roman"/>
              </w:rPr>
              <w:t>.</w:t>
            </w:r>
            <w:r w:rsidR="000E236F">
              <w:rPr>
                <w:rFonts w:eastAsia="Times New Roman"/>
              </w:rPr>
              <w:t> </w:t>
            </w:r>
            <w:r w:rsidR="00AB7682" w:rsidRPr="004E49F7">
              <w:rPr>
                <w:rFonts w:eastAsia="Times New Roman"/>
              </w:rPr>
              <w:t xml:space="preserve">gada </w:t>
            </w:r>
            <w:r w:rsidR="00AB7682">
              <w:rPr>
                <w:rFonts w:eastAsia="Times New Roman"/>
              </w:rPr>
              <w:t>21</w:t>
            </w:r>
            <w:r w:rsidR="00AB7682" w:rsidRPr="004E49F7">
              <w:rPr>
                <w:rFonts w:eastAsia="Times New Roman"/>
              </w:rPr>
              <w:t>.</w:t>
            </w:r>
            <w:r w:rsidR="000E236F">
              <w:rPr>
                <w:rFonts w:eastAsia="Times New Roman"/>
              </w:rPr>
              <w:t> </w:t>
            </w:r>
            <w:r w:rsidR="00AB7682">
              <w:rPr>
                <w:rFonts w:eastAsia="Times New Roman"/>
              </w:rPr>
              <w:t>janvāra</w:t>
            </w:r>
            <w:r w:rsidR="00AB7682" w:rsidRPr="004E49F7">
              <w:rPr>
                <w:rFonts w:eastAsia="Times New Roman"/>
              </w:rPr>
              <w:t xml:space="preserve"> </w:t>
            </w:r>
            <w:r w:rsidR="00AB7682" w:rsidRPr="001D6B40">
              <w:rPr>
                <w:rFonts w:eastAsia="Times New Roman"/>
              </w:rPr>
              <w:t>sēdes prot</w:t>
            </w:r>
            <w:r>
              <w:rPr>
                <w:rFonts w:eastAsia="Times New Roman"/>
              </w:rPr>
              <w:t>okol</w:t>
            </w:r>
            <w:r w:rsidR="000B64F0">
              <w:rPr>
                <w:rFonts w:eastAsia="Times New Roman"/>
              </w:rPr>
              <w:t>lēmuma</w:t>
            </w:r>
            <w:r w:rsidR="00AB7682" w:rsidRPr="001D6B40">
              <w:rPr>
                <w:rFonts w:eastAsia="Times New Roman"/>
              </w:rPr>
              <w:t xml:space="preserve"> </w:t>
            </w:r>
            <w:r w:rsidR="000B64F0">
              <w:rPr>
                <w:rFonts w:eastAsia="Times New Roman"/>
              </w:rPr>
              <w:t>(</w:t>
            </w:r>
            <w:r w:rsidR="00AB7682" w:rsidRPr="001D6B40">
              <w:rPr>
                <w:rFonts w:eastAsia="Times New Roman"/>
              </w:rPr>
              <w:t>Nr.</w:t>
            </w:r>
            <w:r w:rsidR="000B64F0">
              <w:rPr>
                <w:rFonts w:eastAsia="Times New Roman"/>
              </w:rPr>
              <w:t> </w:t>
            </w:r>
            <w:r w:rsidR="00AB7682" w:rsidRPr="001D6B40">
              <w:rPr>
                <w:rFonts w:eastAsia="Times New Roman"/>
              </w:rPr>
              <w:t xml:space="preserve">3 </w:t>
            </w:r>
            <w:bookmarkStart w:id="0" w:name="35"/>
            <w:r w:rsidR="001D6B40" w:rsidRPr="001D6B40">
              <w:rPr>
                <w:rFonts w:eastAsia="Times New Roman"/>
              </w:rPr>
              <w:t>39</w:t>
            </w:r>
            <w:r w:rsidR="00AB7682" w:rsidRPr="001D6B40">
              <w:rPr>
                <w:rFonts w:eastAsia="Times New Roman"/>
              </w:rPr>
              <w:t>.</w:t>
            </w:r>
            <w:r w:rsidR="000B64F0">
              <w:rPr>
                <w:rFonts w:eastAsia="Times New Roman"/>
              </w:rPr>
              <w:t> </w:t>
            </w:r>
            <w:r w:rsidR="00AB7682" w:rsidRPr="001D6B40">
              <w:rPr>
                <w:rFonts w:eastAsia="Times New Roman"/>
              </w:rPr>
              <w:t>§</w:t>
            </w:r>
            <w:bookmarkEnd w:id="0"/>
            <w:r w:rsidR="000B64F0">
              <w:rPr>
                <w:rFonts w:eastAsia="Times New Roman"/>
              </w:rPr>
              <w:t>)</w:t>
            </w:r>
            <w:r w:rsidR="001D6B40" w:rsidRPr="001D6B40">
              <w:rPr>
                <w:rFonts w:eastAsia="Times New Roman"/>
              </w:rPr>
              <w:t xml:space="preserve"> </w:t>
            </w:r>
            <w:r w:rsidR="001D6B40" w:rsidRPr="00F9241F">
              <w:rPr>
                <w:rFonts w:eastAsia="Times New Roman"/>
              </w:rPr>
              <w:t>3</w:t>
            </w:r>
            <w:r w:rsidR="001D6B40" w:rsidRPr="00BC4022">
              <w:rPr>
                <w:rFonts w:eastAsia="Times New Roman"/>
              </w:rPr>
              <w:t>.</w:t>
            </w:r>
            <w:r w:rsidR="000B64F0">
              <w:rPr>
                <w:rFonts w:eastAsia="Times New Roman"/>
              </w:rPr>
              <w:t> </w:t>
            </w:r>
            <w:r w:rsidR="001D6B40" w:rsidRPr="00BC4022">
              <w:rPr>
                <w:rFonts w:eastAsia="Times New Roman"/>
              </w:rPr>
              <w:t>punkt</w:t>
            </w:r>
            <w:r>
              <w:rPr>
                <w:rFonts w:eastAsia="Times New Roman"/>
              </w:rPr>
              <w:t>ā noteikto uzdevumu</w:t>
            </w:r>
            <w:r w:rsidR="00B164C8">
              <w:rPr>
                <w:rFonts w:eastAsia="Times New Roman"/>
              </w:rPr>
              <w:t xml:space="preserve"> </w:t>
            </w:r>
            <w:r>
              <w:rPr>
                <w:rFonts w:eastAsia="Times New Roman"/>
              </w:rPr>
              <w:t>un saskaņā ar</w:t>
            </w:r>
            <w:r w:rsidR="00B164C8">
              <w:rPr>
                <w:rFonts w:eastAsia="Times New Roman"/>
              </w:rPr>
              <w:t xml:space="preserve"> </w:t>
            </w:r>
            <w:r w:rsidRPr="00071C60">
              <w:rPr>
                <w:rFonts w:eastAsia="Times New Roman"/>
              </w:rPr>
              <w:t>Eiropas Savienības struktūrfondu un Kohēzijas fonda 2014.-2020.</w:t>
            </w:r>
            <w:r w:rsidR="000B64F0">
              <w:rPr>
                <w:rFonts w:eastAsia="Times New Roman"/>
              </w:rPr>
              <w:t> </w:t>
            </w:r>
            <w:r w:rsidRPr="00071C60">
              <w:rPr>
                <w:rFonts w:eastAsia="Times New Roman"/>
              </w:rPr>
              <w:t>gada plānošanas perioda vadības likuma 20.</w:t>
            </w:r>
            <w:r w:rsidR="000B64F0">
              <w:rPr>
                <w:rFonts w:eastAsia="Times New Roman"/>
              </w:rPr>
              <w:t> </w:t>
            </w:r>
            <w:r w:rsidRPr="00071C60">
              <w:rPr>
                <w:rFonts w:eastAsia="Times New Roman"/>
              </w:rPr>
              <w:t>panta 6. un 13.</w:t>
            </w:r>
            <w:r w:rsidR="000B64F0">
              <w:rPr>
                <w:rFonts w:eastAsia="Times New Roman"/>
              </w:rPr>
              <w:t> </w:t>
            </w:r>
            <w:r w:rsidRPr="00071C60">
              <w:rPr>
                <w:rFonts w:eastAsia="Times New Roman"/>
              </w:rPr>
              <w:t>punkt</w:t>
            </w:r>
            <w:r>
              <w:rPr>
                <w:rFonts w:eastAsia="Times New Roman"/>
              </w:rPr>
              <w:t>u.</w:t>
            </w:r>
          </w:p>
        </w:tc>
      </w:tr>
      <w:tr w:rsidR="00ED6931" w:rsidRPr="00071C60" w14:paraId="5A4EE55C" w14:textId="77777777" w:rsidTr="546933D3">
        <w:trPr>
          <w:trHeight w:val="289"/>
        </w:trPr>
        <w:tc>
          <w:tcPr>
            <w:tcW w:w="814" w:type="dxa"/>
            <w:tcBorders>
              <w:top w:val="single" w:sz="4" w:space="0" w:color="auto"/>
              <w:left w:val="single" w:sz="4" w:space="0" w:color="auto"/>
              <w:bottom w:val="single" w:sz="4" w:space="0" w:color="auto"/>
              <w:right w:val="single" w:sz="4" w:space="0" w:color="auto"/>
            </w:tcBorders>
            <w:shd w:val="clear" w:color="auto" w:fill="auto"/>
          </w:tcPr>
          <w:p w14:paraId="39664832" w14:textId="77777777" w:rsidR="00055596" w:rsidRPr="00071C60" w:rsidRDefault="00B650B7" w:rsidP="001351FC">
            <w:pPr>
              <w:jc w:val="center"/>
              <w:rPr>
                <w:lang w:eastAsia="en-US"/>
              </w:rPr>
            </w:pPr>
            <w:r w:rsidRPr="00071C60">
              <w:t>2.</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23EC7717" w14:textId="77777777" w:rsidR="00055596" w:rsidRPr="00071C60" w:rsidRDefault="00B650B7" w:rsidP="001351FC">
            <w:pPr>
              <w:jc w:val="both"/>
              <w:rPr>
                <w:lang w:eastAsia="en-US"/>
              </w:rPr>
            </w:pPr>
            <w:r w:rsidRPr="00071C60">
              <w:t xml:space="preserve">Pašreizējā situācija un problēmas, kuru risināšanai tiesību akta projekts izstrādāts, tiesiskā regulējuma mērķis un būtība </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41A1676D" w14:textId="46E3DE6B" w:rsidR="00100AFD" w:rsidRPr="002A666B" w:rsidRDefault="001249F5" w:rsidP="00456CDD">
            <w:pPr>
              <w:widowControl w:val="0"/>
              <w:autoSpaceDE w:val="0"/>
              <w:adjustRightInd w:val="0"/>
              <w:spacing w:after="120"/>
              <w:jc w:val="both"/>
              <w:rPr>
                <w:rFonts w:eastAsia="Times New Roman"/>
              </w:rPr>
            </w:pPr>
            <w:r w:rsidRPr="001249F5">
              <w:rPr>
                <w:rFonts w:eastAsia="Times New Roman"/>
                <w:b/>
              </w:rPr>
              <w:t>I.</w:t>
            </w:r>
            <w:r>
              <w:rPr>
                <w:rFonts w:eastAsia="Times New Roman"/>
              </w:rPr>
              <w:t xml:space="preserve"> </w:t>
            </w:r>
            <w:r w:rsidR="00100AFD" w:rsidRPr="002A666B">
              <w:rPr>
                <w:rFonts w:eastAsia="Times New Roman"/>
              </w:rPr>
              <w:t>Informatīva</w:t>
            </w:r>
            <w:r w:rsidR="00AB7682" w:rsidRPr="002A666B">
              <w:rPr>
                <w:rFonts w:eastAsia="Times New Roman"/>
              </w:rPr>
              <w:t>jā ziņojumā</w:t>
            </w:r>
            <w:r w:rsidR="00100AFD" w:rsidRPr="002A666B">
              <w:rPr>
                <w:rFonts w:eastAsia="Times New Roman"/>
              </w:rPr>
              <w:t xml:space="preserve"> „Darba vidē balstīta studiju programma skolotāju sagatavošanai: īstenošana</w:t>
            </w:r>
            <w:r w:rsidR="00CF5E1F">
              <w:rPr>
                <w:rFonts w:eastAsia="Times New Roman"/>
              </w:rPr>
              <w:t xml:space="preserve"> </w:t>
            </w:r>
            <w:r w:rsidR="00100AFD" w:rsidRPr="002A666B">
              <w:rPr>
                <w:rFonts w:eastAsia="Times New Roman"/>
              </w:rPr>
              <w:t>un attīstība”</w:t>
            </w:r>
            <w:r w:rsidR="00AB7682" w:rsidRPr="002A666B">
              <w:rPr>
                <w:rFonts w:eastAsia="Times New Roman"/>
              </w:rPr>
              <w:t xml:space="preserve"> </w:t>
            </w:r>
            <w:r w:rsidR="0002638A" w:rsidRPr="002A666B">
              <w:rPr>
                <w:rFonts w:eastAsia="Times New Roman"/>
              </w:rPr>
              <w:t>(turpmāk – informatīvais ziņojums)</w:t>
            </w:r>
            <w:r w:rsidR="00B164C8" w:rsidRPr="00F9241F">
              <w:rPr>
                <w:rStyle w:val="FootnoteReference"/>
                <w:rFonts w:eastAsia="Times New Roman"/>
              </w:rPr>
              <w:footnoteReference w:id="2"/>
            </w:r>
            <w:r w:rsidR="0002638A" w:rsidRPr="002A666B">
              <w:rPr>
                <w:rFonts w:eastAsia="Times New Roman"/>
              </w:rPr>
              <w:t xml:space="preserve"> </w:t>
            </w:r>
            <w:r w:rsidR="00AB7682" w:rsidRPr="002A666B">
              <w:rPr>
                <w:rFonts w:eastAsia="Times New Roman"/>
              </w:rPr>
              <w:t>sniegti priekšlikumi turpmākai rīcībai, kas paredz aprobēt jauno darba vidē balstīto otrā līmeņa profesionālās augstākās izglītības studiju programmu</w:t>
            </w:r>
            <w:r w:rsidR="0002638A" w:rsidRPr="002A666B">
              <w:rPr>
                <w:rFonts w:eastAsia="Times New Roman"/>
              </w:rPr>
              <w:t xml:space="preserve"> „Skolotājs”</w:t>
            </w:r>
            <w:r w:rsidR="00AB7682" w:rsidRPr="002A666B">
              <w:rPr>
                <w:rFonts w:eastAsia="Times New Roman"/>
              </w:rPr>
              <w:t xml:space="preserve"> pedagoga profesionālās kvalifikācijas ieguvei pēc studiju pabeigšanas citā jomā</w:t>
            </w:r>
            <w:r w:rsidR="0002638A" w:rsidRPr="002A666B">
              <w:rPr>
                <w:rFonts w:eastAsia="Times New Roman"/>
              </w:rPr>
              <w:t xml:space="preserve"> (turpmāk </w:t>
            </w:r>
            <w:r w:rsidR="00CF5E1F">
              <w:rPr>
                <w:rFonts w:eastAsia="Times New Roman"/>
              </w:rPr>
              <w:t xml:space="preserve">arī </w:t>
            </w:r>
            <w:r w:rsidR="0002638A" w:rsidRPr="002A666B">
              <w:rPr>
                <w:rFonts w:eastAsia="Times New Roman"/>
              </w:rPr>
              <w:t>– studiju programma). Saskaņā ar Ministru kabineta (turpmāk</w:t>
            </w:r>
            <w:r w:rsidR="00FA1DBE" w:rsidRPr="002A666B">
              <w:rPr>
                <w:rFonts w:eastAsia="Times New Roman"/>
              </w:rPr>
              <w:t xml:space="preserve"> </w:t>
            </w:r>
            <w:r w:rsidR="005E085A">
              <w:rPr>
                <w:rFonts w:eastAsia="Times New Roman"/>
              </w:rPr>
              <w:t xml:space="preserve">arī </w:t>
            </w:r>
            <w:r w:rsidR="00FA1DBE" w:rsidRPr="002A666B">
              <w:rPr>
                <w:rFonts w:eastAsia="Times New Roman"/>
              </w:rPr>
              <w:t>–</w:t>
            </w:r>
            <w:r w:rsidR="0002638A" w:rsidRPr="002A666B">
              <w:rPr>
                <w:rFonts w:eastAsia="Times New Roman"/>
              </w:rPr>
              <w:t xml:space="preserve"> MK) 2020.</w:t>
            </w:r>
            <w:r w:rsidR="000E3BAA">
              <w:rPr>
                <w:rFonts w:eastAsia="Times New Roman"/>
              </w:rPr>
              <w:t> </w:t>
            </w:r>
            <w:r w:rsidR="0002638A" w:rsidRPr="002A666B">
              <w:rPr>
                <w:rFonts w:eastAsia="Times New Roman"/>
              </w:rPr>
              <w:t>gada 21.</w:t>
            </w:r>
            <w:r w:rsidR="000E3BAA">
              <w:rPr>
                <w:rFonts w:eastAsia="Times New Roman"/>
              </w:rPr>
              <w:t> </w:t>
            </w:r>
            <w:r w:rsidR="0002638A" w:rsidRPr="002A666B">
              <w:rPr>
                <w:rFonts w:eastAsia="Times New Roman"/>
              </w:rPr>
              <w:t>janvāra sēdes protokollēmum</w:t>
            </w:r>
            <w:r w:rsidR="000E3BAA">
              <w:rPr>
                <w:rFonts w:eastAsia="Times New Roman"/>
              </w:rPr>
              <w:t>a</w:t>
            </w:r>
            <w:r w:rsidR="0002638A" w:rsidRPr="002A666B">
              <w:rPr>
                <w:rFonts w:eastAsia="Times New Roman"/>
              </w:rPr>
              <w:t xml:space="preserve"> (prot. Nr.3 </w:t>
            </w:r>
            <w:r w:rsidR="00855490" w:rsidRPr="002A666B">
              <w:rPr>
                <w:rFonts w:eastAsia="Times New Roman"/>
              </w:rPr>
              <w:t>39</w:t>
            </w:r>
            <w:r w:rsidR="0002638A" w:rsidRPr="002A666B">
              <w:rPr>
                <w:rFonts w:eastAsia="Times New Roman"/>
              </w:rPr>
              <w:t>.§</w:t>
            </w:r>
            <w:r w:rsidR="000E3BAA">
              <w:rPr>
                <w:rFonts w:eastAsia="Times New Roman"/>
              </w:rPr>
              <w:t xml:space="preserve">) </w:t>
            </w:r>
            <w:r w:rsidR="0002638A" w:rsidRPr="002A666B">
              <w:rPr>
                <w:rFonts w:eastAsia="Times New Roman"/>
              </w:rPr>
              <w:t>3.</w:t>
            </w:r>
            <w:r w:rsidR="000E3BAA">
              <w:rPr>
                <w:rFonts w:eastAsia="Times New Roman"/>
              </w:rPr>
              <w:t> </w:t>
            </w:r>
            <w:r w:rsidR="0002638A" w:rsidRPr="002A666B">
              <w:rPr>
                <w:rFonts w:eastAsia="Times New Roman"/>
              </w:rPr>
              <w:t>punkt</w:t>
            </w:r>
            <w:r w:rsidR="000E3BAA">
              <w:rPr>
                <w:rFonts w:eastAsia="Times New Roman"/>
              </w:rPr>
              <w:t>ā doto uzdevumu</w:t>
            </w:r>
            <w:r w:rsidR="0002638A" w:rsidRPr="002A666B">
              <w:rPr>
                <w:rFonts w:eastAsia="Times New Roman"/>
              </w:rPr>
              <w:t xml:space="preserve">, Izglītības un zinātnes ministrijai (turpmāk – IZM) </w:t>
            </w:r>
            <w:r w:rsidR="0002638A" w:rsidRPr="002A666B">
              <w:rPr>
                <w:rFonts w:eastAsia="Times New Roman"/>
              </w:rPr>
              <w:lastRenderedPageBreak/>
              <w:t xml:space="preserve">jānodrošina atbilstošu grozījumu izstrādi </w:t>
            </w:r>
            <w:r w:rsidR="00EE4073">
              <w:rPr>
                <w:rFonts w:eastAsia="Times New Roman"/>
              </w:rPr>
              <w:t>MK</w:t>
            </w:r>
            <w:r w:rsidR="0002638A" w:rsidRPr="002A666B">
              <w:rPr>
                <w:rFonts w:eastAsia="Times New Roman"/>
              </w:rPr>
              <w:t xml:space="preserve"> 2018.</w:t>
            </w:r>
            <w:r w:rsidR="000E3BAA">
              <w:rPr>
                <w:rFonts w:eastAsia="Times New Roman"/>
              </w:rPr>
              <w:t> </w:t>
            </w:r>
            <w:r w:rsidR="0002638A" w:rsidRPr="002A666B">
              <w:rPr>
                <w:rFonts w:eastAsia="Times New Roman"/>
              </w:rPr>
              <w:t>gada 9.</w:t>
            </w:r>
            <w:r w:rsidR="000E3BAA">
              <w:rPr>
                <w:rFonts w:eastAsia="Times New Roman"/>
              </w:rPr>
              <w:t> </w:t>
            </w:r>
            <w:r w:rsidR="0002638A" w:rsidRPr="002A666B">
              <w:rPr>
                <w:rFonts w:eastAsia="Times New Roman"/>
              </w:rPr>
              <w:t>janvāra noteikumos Nr.</w:t>
            </w:r>
            <w:r w:rsidR="000E3BAA">
              <w:rPr>
                <w:rFonts w:eastAsia="Times New Roman"/>
              </w:rPr>
              <w:t> </w:t>
            </w:r>
            <w:r w:rsidR="0002638A" w:rsidRPr="002A666B">
              <w:rPr>
                <w:rFonts w:eastAsia="Times New Roman"/>
              </w:rPr>
              <w:t xml:space="preserve">27 “Darbības programmas “Izaugsme un nodarbinātība” 8.2.1. specifiskā atbalsta mērķa “Samazināt studiju programmu fragmentāciju un stiprināt resursu koplietošanu” pirmās un otrās projektu iesniegumu atlases kārtas īstenošanas noteikumi” </w:t>
            </w:r>
            <w:r w:rsidR="00FA1DBE" w:rsidRPr="002A666B">
              <w:rPr>
                <w:rFonts w:eastAsia="Times New Roman"/>
              </w:rPr>
              <w:t>(turpmāk – 8.2.1.</w:t>
            </w:r>
            <w:r w:rsidR="000E3BAA">
              <w:rPr>
                <w:rFonts w:eastAsia="Times New Roman"/>
              </w:rPr>
              <w:t> </w:t>
            </w:r>
            <w:r w:rsidR="00FA1DBE" w:rsidRPr="002A666B">
              <w:rPr>
                <w:rFonts w:eastAsia="Times New Roman"/>
              </w:rPr>
              <w:t xml:space="preserve">SAM MK noteikumi) </w:t>
            </w:r>
            <w:r w:rsidR="00855490" w:rsidRPr="002A666B">
              <w:rPr>
                <w:rFonts w:eastAsia="Times New Roman"/>
              </w:rPr>
              <w:t xml:space="preserve">un iesniegšanu </w:t>
            </w:r>
            <w:r w:rsidR="00FA1DBE" w:rsidRPr="002A666B">
              <w:rPr>
                <w:rFonts w:eastAsia="Times New Roman"/>
              </w:rPr>
              <w:t>MK</w:t>
            </w:r>
            <w:r w:rsidR="00855490" w:rsidRPr="002A666B">
              <w:rPr>
                <w:rFonts w:eastAsia="Times New Roman"/>
              </w:rPr>
              <w:t xml:space="preserve"> </w:t>
            </w:r>
            <w:r w:rsidR="003934F4" w:rsidRPr="002A666B">
              <w:rPr>
                <w:rFonts w:eastAsia="Times New Roman"/>
              </w:rPr>
              <w:t>līdz 2021.</w:t>
            </w:r>
            <w:r w:rsidR="000E3BAA">
              <w:rPr>
                <w:rFonts w:eastAsia="Times New Roman"/>
              </w:rPr>
              <w:t> </w:t>
            </w:r>
            <w:r w:rsidR="003934F4" w:rsidRPr="002A666B">
              <w:rPr>
                <w:rFonts w:eastAsia="Times New Roman"/>
              </w:rPr>
              <w:t>gada 30. jūnijam par 2021./2022. akadēmiskajā gadā plānotajiem atbalsta pasākumiem</w:t>
            </w:r>
            <w:r w:rsidR="003855A5" w:rsidRPr="002A666B">
              <w:rPr>
                <w:rFonts w:eastAsia="Times New Roman"/>
              </w:rPr>
              <w:t>.</w:t>
            </w:r>
          </w:p>
          <w:p w14:paraId="680991AB" w14:textId="0C452A3F" w:rsidR="00FD593E" w:rsidRDefault="00FA1DBE" w:rsidP="00456CDD">
            <w:pPr>
              <w:widowControl w:val="0"/>
              <w:autoSpaceDE w:val="0"/>
              <w:adjustRightInd w:val="0"/>
              <w:spacing w:after="120"/>
              <w:jc w:val="both"/>
              <w:rPr>
                <w:rFonts w:eastAsia="Times New Roman"/>
              </w:rPr>
            </w:pPr>
            <w:r w:rsidRPr="002A666B">
              <w:rPr>
                <w:rFonts w:eastAsia="Times New Roman"/>
              </w:rPr>
              <w:t xml:space="preserve">Pēc informatīvā ziņojuma izskatīšanas </w:t>
            </w:r>
            <w:r w:rsidR="003934F4" w:rsidRPr="002A666B">
              <w:rPr>
                <w:rFonts w:eastAsia="Times New Roman"/>
              </w:rPr>
              <w:t>MK</w:t>
            </w:r>
            <w:r w:rsidRPr="002A666B">
              <w:rPr>
                <w:rFonts w:eastAsia="Times New Roman"/>
              </w:rPr>
              <w:t xml:space="preserve"> </w:t>
            </w:r>
            <w:r w:rsidR="003934F4" w:rsidRPr="002A666B">
              <w:rPr>
                <w:rFonts w:eastAsia="Times New Roman"/>
              </w:rPr>
              <w:t>8.2.1.</w:t>
            </w:r>
            <w:r w:rsidR="000E3BAA">
              <w:rPr>
                <w:rFonts w:eastAsia="Times New Roman"/>
              </w:rPr>
              <w:t> </w:t>
            </w:r>
            <w:r w:rsidR="003934F4" w:rsidRPr="002A666B">
              <w:rPr>
                <w:rFonts w:eastAsia="Times New Roman"/>
              </w:rPr>
              <w:t>SAM MK noteikum</w:t>
            </w:r>
            <w:r w:rsidR="00214A6A">
              <w:rPr>
                <w:rFonts w:eastAsia="Times New Roman"/>
              </w:rPr>
              <w:t>i ir grozīti ar MK 2020.</w:t>
            </w:r>
            <w:r w:rsidR="000E3BAA">
              <w:rPr>
                <w:rFonts w:eastAsia="Times New Roman"/>
              </w:rPr>
              <w:t> </w:t>
            </w:r>
            <w:r w:rsidR="00214A6A">
              <w:rPr>
                <w:rFonts w:eastAsia="Times New Roman"/>
              </w:rPr>
              <w:t>gada 28.</w:t>
            </w:r>
            <w:r w:rsidR="000E3BAA">
              <w:rPr>
                <w:rFonts w:eastAsia="Times New Roman"/>
              </w:rPr>
              <w:t> </w:t>
            </w:r>
            <w:r w:rsidR="00214A6A">
              <w:rPr>
                <w:rFonts w:eastAsia="Times New Roman"/>
              </w:rPr>
              <w:t>janvāra noteikumiem Nr.</w:t>
            </w:r>
            <w:r w:rsidR="000E3BAA">
              <w:rPr>
                <w:rFonts w:eastAsia="Times New Roman"/>
              </w:rPr>
              <w:t> </w:t>
            </w:r>
            <w:r w:rsidR="00214A6A">
              <w:rPr>
                <w:rFonts w:eastAsia="Times New Roman"/>
              </w:rPr>
              <w:t>52 un MK 2020.</w:t>
            </w:r>
            <w:r w:rsidR="000E3BAA">
              <w:rPr>
                <w:rFonts w:eastAsia="Times New Roman"/>
              </w:rPr>
              <w:t> </w:t>
            </w:r>
            <w:r w:rsidR="00214A6A">
              <w:rPr>
                <w:rFonts w:eastAsia="Times New Roman"/>
              </w:rPr>
              <w:t>gada 14.</w:t>
            </w:r>
            <w:r w:rsidR="000E3BAA">
              <w:rPr>
                <w:rFonts w:eastAsia="Times New Roman"/>
              </w:rPr>
              <w:t> </w:t>
            </w:r>
            <w:r w:rsidR="00214A6A">
              <w:rPr>
                <w:rFonts w:eastAsia="Times New Roman"/>
              </w:rPr>
              <w:t>jūlija noteikumiem Nr.</w:t>
            </w:r>
            <w:r w:rsidR="000E3BAA">
              <w:rPr>
                <w:rFonts w:eastAsia="Times New Roman"/>
              </w:rPr>
              <w:t> </w:t>
            </w:r>
            <w:r w:rsidR="00214A6A">
              <w:rPr>
                <w:rFonts w:eastAsia="Times New Roman"/>
              </w:rPr>
              <w:t>436</w:t>
            </w:r>
            <w:r w:rsidR="00BC4022">
              <w:rPr>
                <w:rFonts w:eastAsia="Times New Roman"/>
              </w:rPr>
              <w:t>: 1)</w:t>
            </w:r>
            <w:r w:rsidR="005E0C91" w:rsidRPr="002A666B">
              <w:rPr>
                <w:rFonts w:eastAsia="Times New Roman"/>
              </w:rPr>
              <w:t xml:space="preserve"> </w:t>
            </w:r>
            <w:r w:rsidRPr="002A666B">
              <w:rPr>
                <w:rFonts w:eastAsia="Times New Roman"/>
              </w:rPr>
              <w:t>saistībā ar studiju programmas vienotu komunikāciju, studējošo un izglītības iestāžu piesaisti un atlasi līdz 2020.</w:t>
            </w:r>
            <w:r w:rsidR="005E085A">
              <w:rPr>
                <w:rFonts w:eastAsia="Times New Roman"/>
              </w:rPr>
              <w:t> </w:t>
            </w:r>
            <w:r w:rsidRPr="002A666B">
              <w:rPr>
                <w:rFonts w:eastAsia="Times New Roman"/>
              </w:rPr>
              <w:t>gada 30.</w:t>
            </w:r>
            <w:r w:rsidR="005E085A">
              <w:rPr>
                <w:rFonts w:eastAsia="Times New Roman"/>
              </w:rPr>
              <w:t> </w:t>
            </w:r>
            <w:r w:rsidRPr="002A666B">
              <w:rPr>
                <w:rFonts w:eastAsia="Times New Roman"/>
              </w:rPr>
              <w:t>jūnijam</w:t>
            </w:r>
            <w:r w:rsidR="00BC4022" w:rsidRPr="002A666B">
              <w:rPr>
                <w:rStyle w:val="FootnoteReference"/>
                <w:rFonts w:eastAsia="Times New Roman"/>
              </w:rPr>
              <w:footnoteReference w:id="3"/>
            </w:r>
            <w:r w:rsidR="00BC4022">
              <w:rPr>
                <w:rFonts w:eastAsia="Times New Roman"/>
              </w:rPr>
              <w:t xml:space="preserve">, 2) </w:t>
            </w:r>
            <w:r w:rsidR="00BC4022" w:rsidRPr="002A666B">
              <w:rPr>
                <w:rFonts w:eastAsia="Times New Roman"/>
              </w:rPr>
              <w:t>saistībā ar studiju programmas</w:t>
            </w:r>
            <w:r w:rsidR="00BC4022" w:rsidRPr="00E834FC">
              <w:rPr>
                <w:rFonts w:eastAsiaTheme="minorHAnsi" w:cstheme="minorBidi"/>
                <w:lang w:eastAsia="en-US"/>
              </w:rPr>
              <w:t xml:space="preserve"> papildu aprobācijas pasākumiem</w:t>
            </w:r>
            <w:r w:rsidR="00BC4022" w:rsidRPr="002A666B">
              <w:rPr>
                <w:rFonts w:eastAsia="Times New Roman"/>
              </w:rPr>
              <w:t xml:space="preserve"> </w:t>
            </w:r>
            <w:r w:rsidR="00CF5E1F">
              <w:rPr>
                <w:rFonts w:eastAsia="Times New Roman"/>
              </w:rPr>
              <w:t xml:space="preserve">studiju </w:t>
            </w:r>
            <w:r w:rsidR="00A25D2C">
              <w:rPr>
                <w:rFonts w:eastAsia="Times New Roman"/>
              </w:rPr>
              <w:t xml:space="preserve">programmā </w:t>
            </w:r>
            <w:r w:rsidR="00A25D2C" w:rsidRPr="002A666B">
              <w:rPr>
                <w:rFonts w:eastAsia="Times New Roman"/>
              </w:rPr>
              <w:t>studējošajiem</w:t>
            </w:r>
            <w:r w:rsidR="00A25D2C">
              <w:rPr>
                <w:rFonts w:eastAsia="Times New Roman"/>
              </w:rPr>
              <w:t xml:space="preserve"> </w:t>
            </w:r>
            <w:r w:rsidR="00BC4022">
              <w:rPr>
                <w:rFonts w:eastAsia="Times New Roman"/>
              </w:rPr>
              <w:t>2020./2021.</w:t>
            </w:r>
            <w:r w:rsidR="00BC4022" w:rsidRPr="002A666B">
              <w:rPr>
                <w:rFonts w:eastAsia="Times New Roman"/>
              </w:rPr>
              <w:t xml:space="preserve"> akadēmiskajā</w:t>
            </w:r>
            <w:r w:rsidR="00BC4022">
              <w:rPr>
                <w:rFonts w:eastAsia="Times New Roman"/>
              </w:rPr>
              <w:t xml:space="preserve"> gadā un </w:t>
            </w:r>
            <w:r w:rsidR="00BC4022" w:rsidRPr="002A666B">
              <w:rPr>
                <w:rFonts w:eastAsia="Times New Roman"/>
              </w:rPr>
              <w:t>studiju programmas vienotu komunikāciju, studējošo un izglītības iestāžu piesaisti un atlasi līdz 202</w:t>
            </w:r>
            <w:r w:rsidR="00BC4022">
              <w:rPr>
                <w:rFonts w:eastAsia="Times New Roman"/>
              </w:rPr>
              <w:t>1</w:t>
            </w:r>
            <w:r w:rsidR="00BC4022" w:rsidRPr="002A666B">
              <w:rPr>
                <w:rFonts w:eastAsia="Times New Roman"/>
              </w:rPr>
              <w:t>.</w:t>
            </w:r>
            <w:r w:rsidR="005E085A">
              <w:rPr>
                <w:rFonts w:eastAsia="Times New Roman"/>
              </w:rPr>
              <w:t> </w:t>
            </w:r>
            <w:r w:rsidR="00BC4022" w:rsidRPr="002A666B">
              <w:rPr>
                <w:rFonts w:eastAsia="Times New Roman"/>
              </w:rPr>
              <w:t>gada 30.</w:t>
            </w:r>
            <w:r w:rsidR="005E085A">
              <w:rPr>
                <w:rFonts w:eastAsia="Times New Roman"/>
              </w:rPr>
              <w:t> </w:t>
            </w:r>
            <w:r w:rsidR="00BC4022" w:rsidRPr="002A666B">
              <w:rPr>
                <w:rFonts w:eastAsia="Times New Roman"/>
              </w:rPr>
              <w:t>jūnijam</w:t>
            </w:r>
            <w:r w:rsidR="00760D04">
              <w:rPr>
                <w:rFonts w:eastAsia="Times New Roman"/>
              </w:rPr>
              <w:t>. Ar šiem grozījumiem arī tika palielināts</w:t>
            </w:r>
            <w:r w:rsidR="005E085A">
              <w:rPr>
                <w:rFonts w:eastAsia="Times New Roman"/>
              </w:rPr>
              <w:t xml:space="preserve"> </w:t>
            </w:r>
            <w:r w:rsidR="005E085A" w:rsidRPr="002A666B">
              <w:rPr>
                <w:rFonts w:eastAsia="Times New Roman"/>
              </w:rPr>
              <w:t xml:space="preserve">8.2.1. specifiskā atbalsta mērķa “Samazināt studiju programmu fragmentāciju un stiprināt resursu koplietošanu” </w:t>
            </w:r>
            <w:r w:rsidR="00760D04">
              <w:rPr>
                <w:rFonts w:eastAsia="Times New Roman"/>
              </w:rPr>
              <w:t xml:space="preserve"> </w:t>
            </w:r>
            <w:r w:rsidR="005E085A">
              <w:rPr>
                <w:rFonts w:eastAsia="Times New Roman"/>
              </w:rPr>
              <w:t xml:space="preserve">(turpmāk – </w:t>
            </w:r>
            <w:r w:rsidR="00760D04">
              <w:rPr>
                <w:rFonts w:eastAsia="Times New Roman"/>
              </w:rPr>
              <w:t>8.2.1.</w:t>
            </w:r>
            <w:r w:rsidR="005E085A">
              <w:rPr>
                <w:rFonts w:eastAsia="Times New Roman"/>
              </w:rPr>
              <w:t> </w:t>
            </w:r>
            <w:r w:rsidR="00760D04" w:rsidRPr="004D2741">
              <w:rPr>
                <w:rFonts w:eastAsia="Times New Roman"/>
              </w:rPr>
              <w:t>SAM</w:t>
            </w:r>
            <w:r w:rsidR="005E085A">
              <w:rPr>
                <w:rFonts w:eastAsia="Times New Roman"/>
              </w:rPr>
              <w:t>)</w:t>
            </w:r>
            <w:r w:rsidR="00760D04" w:rsidRPr="004D2741">
              <w:rPr>
                <w:rFonts w:eastAsia="Times New Roman"/>
              </w:rPr>
              <w:t xml:space="preserve"> </w:t>
            </w:r>
            <w:r w:rsidR="005E085A">
              <w:rPr>
                <w:rFonts w:eastAsia="Times New Roman"/>
              </w:rPr>
              <w:t xml:space="preserve">pirmajai </w:t>
            </w:r>
            <w:r w:rsidR="00760D04" w:rsidRPr="004D2741">
              <w:rPr>
                <w:rFonts w:eastAsia="Times New Roman"/>
              </w:rPr>
              <w:t>kārtai</w:t>
            </w:r>
            <w:r w:rsidR="00760D04" w:rsidRPr="00465FE2">
              <w:rPr>
                <w:rFonts w:eastAsia="Times New Roman"/>
              </w:rPr>
              <w:t xml:space="preserve"> un </w:t>
            </w:r>
            <w:r w:rsidR="00FD593E" w:rsidRPr="00465FE2">
              <w:rPr>
                <w:rFonts w:eastAsia="Times New Roman"/>
              </w:rPr>
              <w:t xml:space="preserve">kopējais </w:t>
            </w:r>
            <w:r w:rsidR="00760D04" w:rsidRPr="0067553B">
              <w:rPr>
                <w:rFonts w:eastAsia="Times New Roman"/>
              </w:rPr>
              <w:t>pieejamais finansējums, finansēj</w:t>
            </w:r>
            <w:r w:rsidR="00760D04" w:rsidRPr="005E3851">
              <w:rPr>
                <w:rFonts w:eastAsia="Times New Roman"/>
              </w:rPr>
              <w:t xml:space="preserve">umu </w:t>
            </w:r>
            <w:r w:rsidR="00760D04" w:rsidRPr="002822E7">
              <w:rPr>
                <w:rFonts w:eastAsia="Times New Roman"/>
              </w:rPr>
              <w:t xml:space="preserve">pārdalot no </w:t>
            </w:r>
            <w:r w:rsidR="00760D04" w:rsidRPr="00376CE7">
              <w:rPr>
                <w:rFonts w:eastAsia="Times New Roman"/>
              </w:rPr>
              <w:t>8</w:t>
            </w:r>
            <w:r w:rsidR="00B21839">
              <w:rPr>
                <w:rFonts w:eastAsia="Times New Roman"/>
              </w:rPr>
              <w:t>.2.3.</w:t>
            </w:r>
            <w:r w:rsidR="005E085A">
              <w:rPr>
                <w:rFonts w:eastAsia="Times New Roman"/>
              </w:rPr>
              <w:t> </w:t>
            </w:r>
            <w:r w:rsidR="00B21839">
              <w:rPr>
                <w:rFonts w:eastAsia="Times New Roman"/>
              </w:rPr>
              <w:t>specifiskā atbalsta mērķa „</w:t>
            </w:r>
            <w:r w:rsidR="00760D04" w:rsidRPr="00376CE7">
              <w:rPr>
                <w:rFonts w:eastAsia="Times New Roman"/>
              </w:rPr>
              <w:t>Nodrošināt labāku pārvaldību au</w:t>
            </w:r>
            <w:r w:rsidR="00B21839">
              <w:rPr>
                <w:rFonts w:eastAsia="Times New Roman"/>
              </w:rPr>
              <w:t>gstākās izglītības institūcijās”</w:t>
            </w:r>
            <w:r w:rsidR="00BC4022" w:rsidRPr="004D2741">
              <w:rPr>
                <w:rStyle w:val="FootnoteReference"/>
                <w:rFonts w:eastAsia="Times New Roman"/>
              </w:rPr>
              <w:footnoteReference w:id="4"/>
            </w:r>
            <w:r w:rsidRPr="004D2741">
              <w:rPr>
                <w:rFonts w:eastAsia="Times New Roman"/>
              </w:rPr>
              <w:t>.</w:t>
            </w:r>
            <w:r w:rsidRPr="002A666B">
              <w:rPr>
                <w:rFonts w:eastAsia="Times New Roman"/>
              </w:rPr>
              <w:t xml:space="preserve"> </w:t>
            </w:r>
          </w:p>
          <w:p w14:paraId="52263B7D" w14:textId="0069EBE1" w:rsidR="005E0C91" w:rsidRPr="002A666B" w:rsidRDefault="00FA1DBE" w:rsidP="00456CDD">
            <w:pPr>
              <w:widowControl w:val="0"/>
              <w:autoSpaceDE w:val="0"/>
              <w:adjustRightInd w:val="0"/>
              <w:spacing w:after="120"/>
              <w:jc w:val="both"/>
              <w:rPr>
                <w:rFonts w:eastAsia="Times New Roman"/>
              </w:rPr>
            </w:pPr>
            <w:r w:rsidRPr="002A666B">
              <w:rPr>
                <w:rFonts w:eastAsia="Times New Roman"/>
              </w:rPr>
              <w:t xml:space="preserve">Lai sniegtu atbalstu studiju programmas </w:t>
            </w:r>
            <w:r w:rsidR="005C7BFA" w:rsidRPr="002A666B">
              <w:rPr>
                <w:rFonts w:eastAsia="Times New Roman"/>
              </w:rPr>
              <w:t xml:space="preserve">komunikācijas un </w:t>
            </w:r>
            <w:r w:rsidRPr="002A666B">
              <w:rPr>
                <w:rFonts w:eastAsia="Times New Roman"/>
              </w:rPr>
              <w:t xml:space="preserve">aprobācijas pasākumiem </w:t>
            </w:r>
            <w:r w:rsidR="00BC4022" w:rsidRPr="002A666B">
              <w:rPr>
                <w:rFonts w:eastAsia="Times New Roman"/>
              </w:rPr>
              <w:t>202</w:t>
            </w:r>
            <w:r w:rsidR="00BC4022">
              <w:rPr>
                <w:rFonts w:eastAsia="Times New Roman"/>
              </w:rPr>
              <w:t>1</w:t>
            </w:r>
            <w:r w:rsidRPr="002A666B">
              <w:rPr>
                <w:rFonts w:eastAsia="Times New Roman"/>
              </w:rPr>
              <w:t>./</w:t>
            </w:r>
            <w:r w:rsidR="00BC4022" w:rsidRPr="002A666B">
              <w:rPr>
                <w:rFonts w:eastAsia="Times New Roman"/>
              </w:rPr>
              <w:t>202</w:t>
            </w:r>
            <w:r w:rsidR="00BC4022">
              <w:rPr>
                <w:rFonts w:eastAsia="Times New Roman"/>
              </w:rPr>
              <w:t>2</w:t>
            </w:r>
            <w:r w:rsidRPr="002A666B">
              <w:rPr>
                <w:rFonts w:eastAsia="Times New Roman"/>
              </w:rPr>
              <w:t>. akadēmiskajā gadā</w:t>
            </w:r>
            <w:r w:rsidR="00234F59">
              <w:rPr>
                <w:rFonts w:eastAsia="Times New Roman"/>
              </w:rPr>
              <w:t xml:space="preserve"> </w:t>
            </w:r>
            <w:r w:rsidR="00234F59" w:rsidRPr="00A25D2C">
              <w:rPr>
                <w:rFonts w:eastAsia="Times New Roman"/>
              </w:rPr>
              <w:t>–</w:t>
            </w:r>
            <w:r w:rsidRPr="002A666B">
              <w:rPr>
                <w:rFonts w:eastAsia="Times New Roman"/>
              </w:rPr>
              <w:t xml:space="preserve">t.i., no </w:t>
            </w:r>
            <w:r w:rsidR="00BC4022" w:rsidRPr="002A666B">
              <w:rPr>
                <w:rFonts w:eastAsia="Times New Roman"/>
              </w:rPr>
              <w:t>202</w:t>
            </w:r>
            <w:r w:rsidR="00BC4022">
              <w:rPr>
                <w:rFonts w:eastAsia="Times New Roman"/>
              </w:rPr>
              <w:t>1</w:t>
            </w:r>
            <w:r w:rsidRPr="002A666B">
              <w:rPr>
                <w:rFonts w:eastAsia="Times New Roman"/>
              </w:rPr>
              <w:t>.</w:t>
            </w:r>
            <w:r w:rsidR="005E085A">
              <w:rPr>
                <w:rFonts w:eastAsia="Times New Roman"/>
              </w:rPr>
              <w:t> </w:t>
            </w:r>
            <w:r w:rsidRPr="002A666B">
              <w:rPr>
                <w:rFonts w:eastAsia="Times New Roman"/>
              </w:rPr>
              <w:t>gada 1.</w:t>
            </w:r>
            <w:r w:rsidR="005E085A">
              <w:rPr>
                <w:rFonts w:eastAsia="Times New Roman"/>
              </w:rPr>
              <w:t> </w:t>
            </w:r>
            <w:r w:rsidRPr="002A666B">
              <w:rPr>
                <w:rFonts w:eastAsia="Times New Roman"/>
              </w:rPr>
              <w:t xml:space="preserve">jūlija līdz </w:t>
            </w:r>
            <w:r w:rsidR="00BC4022" w:rsidRPr="002A666B">
              <w:rPr>
                <w:rFonts w:eastAsia="Times New Roman"/>
              </w:rPr>
              <w:t>202</w:t>
            </w:r>
            <w:r w:rsidR="00BC4022">
              <w:rPr>
                <w:rFonts w:eastAsia="Times New Roman"/>
              </w:rPr>
              <w:t>2</w:t>
            </w:r>
            <w:r w:rsidRPr="002A666B">
              <w:rPr>
                <w:rFonts w:eastAsia="Times New Roman"/>
              </w:rPr>
              <w:t>.</w:t>
            </w:r>
            <w:r w:rsidR="005E085A">
              <w:rPr>
                <w:rFonts w:eastAsia="Times New Roman"/>
              </w:rPr>
              <w:t> </w:t>
            </w:r>
            <w:r w:rsidRPr="002A666B">
              <w:rPr>
                <w:rFonts w:eastAsia="Times New Roman"/>
              </w:rPr>
              <w:t>gada 30.</w:t>
            </w:r>
            <w:r w:rsidR="005E085A">
              <w:rPr>
                <w:rFonts w:eastAsia="Times New Roman"/>
              </w:rPr>
              <w:t> </w:t>
            </w:r>
            <w:r w:rsidRPr="002A666B">
              <w:rPr>
                <w:rFonts w:eastAsia="Times New Roman"/>
              </w:rPr>
              <w:t xml:space="preserve">jūnijam, nepieciešams veikt nākamos grozījumus </w:t>
            </w:r>
            <w:r w:rsidR="003934F4" w:rsidRPr="002A666B">
              <w:rPr>
                <w:rFonts w:eastAsia="Times New Roman"/>
              </w:rPr>
              <w:t>8.2.1.</w:t>
            </w:r>
            <w:r w:rsidR="005E085A">
              <w:rPr>
                <w:rFonts w:eastAsia="Times New Roman"/>
              </w:rPr>
              <w:t> </w:t>
            </w:r>
            <w:r w:rsidR="003934F4" w:rsidRPr="002A666B">
              <w:rPr>
                <w:rFonts w:eastAsia="Times New Roman"/>
              </w:rPr>
              <w:t>SAM MK noteikumos.</w:t>
            </w:r>
            <w:r w:rsidR="003118D1" w:rsidRPr="002A666B">
              <w:rPr>
                <w:rFonts w:eastAsia="Times New Roman"/>
              </w:rPr>
              <w:t xml:space="preserve"> </w:t>
            </w:r>
          </w:p>
          <w:p w14:paraId="1FC5199B" w14:textId="54725BA6" w:rsidR="008076A3" w:rsidRPr="002A666B" w:rsidRDefault="008076A3" w:rsidP="008076A3">
            <w:pPr>
              <w:spacing w:after="120"/>
              <w:jc w:val="both"/>
              <w:rPr>
                <w:rFonts w:eastAsia="Times New Roman"/>
              </w:rPr>
            </w:pPr>
            <w:r w:rsidRPr="00A25D2C">
              <w:rPr>
                <w:lang w:eastAsia="en-US"/>
              </w:rPr>
              <w:t xml:space="preserve">Studiju programmu </w:t>
            </w:r>
            <w:r w:rsidR="001210E2" w:rsidRPr="00A25D2C">
              <w:rPr>
                <w:rFonts w:eastAsia="Times New Roman"/>
              </w:rPr>
              <w:t>8.2.1.</w:t>
            </w:r>
            <w:r w:rsidR="005E085A">
              <w:rPr>
                <w:rFonts w:eastAsia="Times New Roman"/>
              </w:rPr>
              <w:t> </w:t>
            </w:r>
            <w:r w:rsidR="001210E2" w:rsidRPr="00A25D2C">
              <w:rPr>
                <w:rFonts w:eastAsia="Times New Roman"/>
              </w:rPr>
              <w:t xml:space="preserve">SAM </w:t>
            </w:r>
            <w:r w:rsidRPr="00A25D2C">
              <w:rPr>
                <w:rFonts w:eastAsia="Times New Roman"/>
              </w:rPr>
              <w:t xml:space="preserve">pirmās kārtas projektu ietvaros izstrādā </w:t>
            </w:r>
            <w:r w:rsidR="007F2892" w:rsidRPr="00A25D2C">
              <w:rPr>
                <w:rFonts w:eastAsia="Times New Roman"/>
              </w:rPr>
              <w:t>Latvijas Universitāte (turpmāk – LU)</w:t>
            </w:r>
            <w:r w:rsidRPr="00A25D2C">
              <w:rPr>
                <w:rFonts w:eastAsia="Times New Roman"/>
              </w:rPr>
              <w:t xml:space="preserve"> un </w:t>
            </w:r>
            <w:r w:rsidR="00247E27" w:rsidRPr="00A25D2C">
              <w:rPr>
                <w:rFonts w:eastAsia="Times New Roman"/>
              </w:rPr>
              <w:t>Daugavpils Universitāte (turpmāk – DU)</w:t>
            </w:r>
            <w:r w:rsidRPr="00A25D2C">
              <w:rPr>
                <w:rFonts w:eastAsia="Times New Roman"/>
              </w:rPr>
              <w:t xml:space="preserve">, </w:t>
            </w:r>
            <w:r w:rsidRPr="00A25D2C">
              <w:rPr>
                <w:color w:val="000000"/>
              </w:rPr>
              <w:t>piesaistot</w:t>
            </w:r>
            <w:r w:rsidR="00247E27" w:rsidRPr="00A25D2C">
              <w:rPr>
                <w:rFonts w:eastAsia="Times New Roman"/>
              </w:rPr>
              <w:t xml:space="preserve"> </w:t>
            </w:r>
            <w:r w:rsidR="00AA62B5" w:rsidRPr="00A25D2C">
              <w:rPr>
                <w:rFonts w:eastAsia="Times New Roman"/>
              </w:rPr>
              <w:t>Liepājas Universitāti</w:t>
            </w:r>
            <w:r w:rsidR="00247E27" w:rsidRPr="00A25D2C">
              <w:rPr>
                <w:rFonts w:eastAsia="Times New Roman"/>
              </w:rPr>
              <w:t xml:space="preserve"> (turpmāk – LiepU)</w:t>
            </w:r>
            <w:r w:rsidR="00247E27" w:rsidRPr="00A25D2C">
              <w:rPr>
                <w:color w:val="000000"/>
              </w:rPr>
              <w:t xml:space="preserve"> </w:t>
            </w:r>
            <w:r w:rsidRPr="00A25D2C">
              <w:rPr>
                <w:color w:val="000000"/>
              </w:rPr>
              <w:t>kā sadarbības partneri</w:t>
            </w:r>
            <w:r w:rsidRPr="00A25D2C">
              <w:rPr>
                <w:rFonts w:eastAsia="Times New Roman"/>
              </w:rPr>
              <w:t>. Projektu ietvaros plānota arī studiju programmas licencēšana, aprobācija, t.sk. mērķstipendijas studiju programmā studējošajiem, studiju programmas akreditācija Eiropas augstākās izglītības kvalitātes nodrošināšanas reģistra (</w:t>
            </w:r>
            <w:r w:rsidRPr="00A25D2C">
              <w:rPr>
                <w:rFonts w:eastAsia="Times New Roman"/>
                <w:i/>
              </w:rPr>
              <w:t>European Quality Assurance Register for Higher Education</w:t>
            </w:r>
            <w:r w:rsidR="009E5B5D">
              <w:rPr>
                <w:rFonts w:eastAsia="Times New Roman"/>
              </w:rPr>
              <w:t>)</w:t>
            </w:r>
            <w:r w:rsidRPr="00A25D2C">
              <w:rPr>
                <w:rFonts w:eastAsia="Times New Roman"/>
              </w:rPr>
              <w:t xml:space="preserve"> </w:t>
            </w:r>
            <w:r w:rsidR="009E5B5D">
              <w:rPr>
                <w:rFonts w:eastAsia="Times New Roman"/>
              </w:rPr>
              <w:t xml:space="preserve">(turpmāk </w:t>
            </w:r>
            <w:r w:rsidRPr="00A25D2C">
              <w:rPr>
                <w:rFonts w:eastAsia="Times New Roman"/>
              </w:rPr>
              <w:t>–</w:t>
            </w:r>
            <w:r w:rsidR="00687D89">
              <w:rPr>
                <w:rFonts w:eastAsia="Times New Roman"/>
              </w:rPr>
              <w:t xml:space="preserve"> </w:t>
            </w:r>
            <w:r w:rsidRPr="00A25D2C">
              <w:rPr>
                <w:rFonts w:eastAsia="Times New Roman"/>
              </w:rPr>
              <w:t>EQAR) aģent</w:t>
            </w:r>
            <w:r w:rsidR="00555F23" w:rsidRPr="00A25D2C">
              <w:rPr>
                <w:rFonts w:eastAsia="Times New Roman"/>
              </w:rPr>
              <w:t xml:space="preserve">ūrā </w:t>
            </w:r>
            <w:r w:rsidR="008C590B" w:rsidRPr="00A25D2C">
              <w:rPr>
                <w:rFonts w:eastAsia="Times New Roman"/>
              </w:rPr>
              <w:t>atti</w:t>
            </w:r>
            <w:r w:rsidR="0034094C" w:rsidRPr="00A25D2C">
              <w:rPr>
                <w:rFonts w:eastAsia="Times New Roman"/>
              </w:rPr>
              <w:t>ecīgā studiju virziena ietvaros</w:t>
            </w:r>
            <w:r w:rsidRPr="00A25D2C">
              <w:rPr>
                <w:rFonts w:eastAsia="Times New Roman"/>
              </w:rPr>
              <w:t xml:space="preserve"> un studiju programmas publicitāte.</w:t>
            </w:r>
            <w:r w:rsidRPr="002A666B">
              <w:rPr>
                <w:rFonts w:eastAsia="Times New Roman"/>
              </w:rPr>
              <w:t xml:space="preserve"> </w:t>
            </w:r>
          </w:p>
          <w:p w14:paraId="67741810" w14:textId="3F68166C" w:rsidR="00A25D2C" w:rsidRPr="002529BA" w:rsidRDefault="008076A3" w:rsidP="008076A3">
            <w:pPr>
              <w:spacing w:after="120"/>
              <w:jc w:val="both"/>
              <w:rPr>
                <w:rFonts w:eastAsia="Times New Roman"/>
              </w:rPr>
            </w:pPr>
            <w:r w:rsidRPr="002A666B">
              <w:rPr>
                <w:rFonts w:eastAsia="Times New Roman"/>
              </w:rPr>
              <w:lastRenderedPageBreak/>
              <w:t>E</w:t>
            </w:r>
            <w:r w:rsidR="008135C3">
              <w:rPr>
                <w:rFonts w:eastAsia="Times New Roman"/>
              </w:rPr>
              <w:t>iropas Savienības</w:t>
            </w:r>
            <w:r w:rsidRPr="002A666B">
              <w:rPr>
                <w:rFonts w:eastAsia="Times New Roman"/>
              </w:rPr>
              <w:t xml:space="preserve"> </w:t>
            </w:r>
            <w:r w:rsidR="00FA19BD">
              <w:rPr>
                <w:rFonts w:eastAsia="Times New Roman"/>
              </w:rPr>
              <w:t xml:space="preserve">(turpmāk – ES) </w:t>
            </w:r>
            <w:r w:rsidRPr="002A666B">
              <w:rPr>
                <w:rFonts w:eastAsia="Times New Roman"/>
              </w:rPr>
              <w:t>fondu 2014. – 2020.</w:t>
            </w:r>
            <w:r w:rsidR="008135C3">
              <w:rPr>
                <w:rFonts w:eastAsia="Times New Roman"/>
              </w:rPr>
              <w:t> </w:t>
            </w:r>
            <w:r w:rsidRPr="002A666B">
              <w:rPr>
                <w:rFonts w:eastAsia="Times New Roman"/>
              </w:rPr>
              <w:t xml:space="preserve">gada plānošanas perioda darbības programmā „Izaugsme un nodarbinātība” (turpmāk – DP) 8.2.1. SAM attiecībā uz pedagoģijas studiju programmām kā vienu no indikatīvajām atbalstāmajām darbībām nosaka pedagoģijas studiju programmu aprobāciju. </w:t>
            </w:r>
            <w:r w:rsidR="004E076F" w:rsidRPr="002A666B">
              <w:rPr>
                <w:rFonts w:eastAsia="Times New Roman"/>
              </w:rPr>
              <w:t xml:space="preserve">DP noteiktais iznākuma rādītājs: jauno pedagoģijas studiju programmu skaits, kuru izstrādei un ieviešanai piešķirts Eiropas Sociālā fonda </w:t>
            </w:r>
            <w:r w:rsidR="004E076F" w:rsidRPr="002529BA">
              <w:rPr>
                <w:rFonts w:eastAsia="Times New Roman"/>
              </w:rPr>
              <w:t>atbalsts, ietver arī jauno darba vidē balstīto studiju programmu (7</w:t>
            </w:r>
            <w:r w:rsidR="00B03DE3">
              <w:rPr>
                <w:rFonts w:eastAsia="Times New Roman"/>
              </w:rPr>
              <w:t> </w:t>
            </w:r>
            <w:r w:rsidR="004E076F" w:rsidRPr="002529BA">
              <w:rPr>
                <w:rFonts w:eastAsia="Times New Roman"/>
              </w:rPr>
              <w:t xml:space="preserve">apakšprogrammas). </w:t>
            </w:r>
          </w:p>
          <w:p w14:paraId="6BCC05F6" w14:textId="1730FDDC" w:rsidR="00A25D2C" w:rsidRPr="002529BA" w:rsidRDefault="005B71BA" w:rsidP="00687D89">
            <w:pPr>
              <w:spacing w:after="120"/>
              <w:jc w:val="both"/>
              <w:rPr>
                <w:rFonts w:eastAsia="Times New Roman"/>
              </w:rPr>
            </w:pPr>
            <w:r w:rsidRPr="002529BA">
              <w:rPr>
                <w:rFonts w:eastAsia="Times New Roman"/>
              </w:rPr>
              <w:t>Saskaņā ar informatīvo ziņojumu un a</w:t>
            </w:r>
            <w:r w:rsidR="00A25D2C" w:rsidRPr="002529BA">
              <w:rPr>
                <w:rFonts w:eastAsia="Times New Roman"/>
              </w:rPr>
              <w:t>r 2020.</w:t>
            </w:r>
            <w:r w:rsidR="008135C3">
              <w:rPr>
                <w:rFonts w:eastAsia="Times New Roman"/>
              </w:rPr>
              <w:t> </w:t>
            </w:r>
            <w:r w:rsidR="00A25D2C" w:rsidRPr="002529BA">
              <w:rPr>
                <w:rFonts w:eastAsia="Times New Roman"/>
              </w:rPr>
              <w:t>gada 28.</w:t>
            </w:r>
            <w:r w:rsidR="008135C3">
              <w:rPr>
                <w:rFonts w:eastAsia="Times New Roman"/>
              </w:rPr>
              <w:t> </w:t>
            </w:r>
            <w:r w:rsidR="00A25D2C" w:rsidRPr="002529BA">
              <w:rPr>
                <w:rFonts w:eastAsia="Times New Roman"/>
              </w:rPr>
              <w:t>janvāra grozījumiem 8.2.1.</w:t>
            </w:r>
            <w:r w:rsidR="008135C3">
              <w:rPr>
                <w:rFonts w:eastAsia="Times New Roman"/>
              </w:rPr>
              <w:t> </w:t>
            </w:r>
            <w:r w:rsidR="00A25D2C" w:rsidRPr="002529BA">
              <w:rPr>
                <w:rFonts w:eastAsia="Times New Roman"/>
              </w:rPr>
              <w:t>SAM MK noteikumos atbalstāmā darbība „jauno pedagoģijas studiju programmu publicitāte” tika papildināta ar vienotu komunikāciju par studiju programmu, centralizēt</w:t>
            </w:r>
            <w:r w:rsidR="008135C3">
              <w:rPr>
                <w:rFonts w:eastAsia="Times New Roman"/>
              </w:rPr>
              <w:t>u</w:t>
            </w:r>
            <w:r w:rsidR="00A25D2C" w:rsidRPr="002529BA">
              <w:rPr>
                <w:rFonts w:eastAsia="Times New Roman"/>
              </w:rPr>
              <w:t xml:space="preserve"> studējošo un izglītības iestāžu piesaisti un atlasi visām augstskolām, kas īstenos šo programmu. Savukārt ar 2020.</w:t>
            </w:r>
            <w:r w:rsidR="008135C3">
              <w:rPr>
                <w:rFonts w:eastAsia="Times New Roman"/>
              </w:rPr>
              <w:t> </w:t>
            </w:r>
            <w:r w:rsidR="00A25D2C" w:rsidRPr="002529BA">
              <w:rPr>
                <w:rFonts w:eastAsia="Times New Roman"/>
              </w:rPr>
              <w:t>gada 14.</w:t>
            </w:r>
            <w:r w:rsidR="008135C3">
              <w:rPr>
                <w:rFonts w:eastAsia="Times New Roman"/>
              </w:rPr>
              <w:t> </w:t>
            </w:r>
            <w:r w:rsidR="00A25D2C" w:rsidRPr="002529BA">
              <w:rPr>
                <w:rFonts w:eastAsia="Times New Roman"/>
              </w:rPr>
              <w:t>jūlija grozījumiem 8.2.1.</w:t>
            </w:r>
            <w:r w:rsidR="008135C3">
              <w:rPr>
                <w:rFonts w:eastAsia="Times New Roman"/>
              </w:rPr>
              <w:t> </w:t>
            </w:r>
            <w:r w:rsidR="00A25D2C" w:rsidRPr="002529BA">
              <w:rPr>
                <w:rFonts w:eastAsia="Times New Roman"/>
              </w:rPr>
              <w:t xml:space="preserve">SAM MK noteikumos atbalstāmā darbība „jauno pedagoģijas studiju programmu aprobācija” tika papildināta ar papildu atbalsta pasākumiem studiju laikā </w:t>
            </w:r>
            <w:r w:rsidR="002850EC">
              <w:rPr>
                <w:rFonts w:eastAsia="Times New Roman"/>
              </w:rPr>
              <w:t xml:space="preserve">studiju </w:t>
            </w:r>
            <w:r w:rsidR="00A25D2C" w:rsidRPr="002529BA">
              <w:rPr>
                <w:rFonts w:eastAsia="Times New Roman"/>
              </w:rPr>
              <w:t>programmā studējošajiem (vasaras ievadmācību loģistika un atbalsts, pilnveides grupas, mērķstipendijas visiem studējošajiem, prakses vadītāju atlīdzība).</w:t>
            </w:r>
          </w:p>
          <w:p w14:paraId="0D0D9AA4" w14:textId="3B7EB27E" w:rsidR="00AA6A20" w:rsidRPr="002A666B" w:rsidRDefault="00AA6A20" w:rsidP="00687D89">
            <w:pPr>
              <w:spacing w:after="120"/>
              <w:jc w:val="both"/>
              <w:rPr>
                <w:rFonts w:eastAsia="Times New Roman"/>
              </w:rPr>
            </w:pPr>
            <w:r>
              <w:rPr>
                <w:rFonts w:eastAsia="Times New Roman"/>
              </w:rPr>
              <w:t>P</w:t>
            </w:r>
            <w:r w:rsidRPr="002A666B">
              <w:rPr>
                <w:rFonts w:eastAsia="Times New Roman"/>
              </w:rPr>
              <w:t xml:space="preserve">amatojoties uz informatīvajā ziņojumā iekļautajiem priekšlikumiem par studiju programmas papildu aprobācijas pasākumiem, nepieciešams </w:t>
            </w:r>
            <w:r>
              <w:rPr>
                <w:rFonts w:eastAsia="Times New Roman"/>
              </w:rPr>
              <w:t xml:space="preserve">vēl </w:t>
            </w:r>
            <w:r w:rsidRPr="002A666B">
              <w:rPr>
                <w:rFonts w:eastAsia="Times New Roman"/>
              </w:rPr>
              <w:t>precizēt 8.2.1.</w:t>
            </w:r>
            <w:r w:rsidR="002850EC">
              <w:rPr>
                <w:rFonts w:eastAsia="Times New Roman"/>
              </w:rPr>
              <w:t> </w:t>
            </w:r>
            <w:r w:rsidRPr="002A666B">
              <w:rPr>
                <w:rFonts w:eastAsia="Times New Roman"/>
              </w:rPr>
              <w:t xml:space="preserve">SAM MK noteikumos atbalstāmo darbību „jauno pedagoģijas studiju programmu aprobācija”, paplašinot tās tvērumu un iekļaujot tajā arī papildu atbalsta pasākumus </w:t>
            </w:r>
            <w:r w:rsidR="002850EC">
              <w:rPr>
                <w:rFonts w:eastAsia="Times New Roman"/>
              </w:rPr>
              <w:t xml:space="preserve">studiju </w:t>
            </w:r>
            <w:r w:rsidRPr="002529BA">
              <w:rPr>
                <w:rFonts w:eastAsia="Times New Roman"/>
              </w:rPr>
              <w:t>programmas absolventiem gadu pēc studiju pabeigšanas (indukcijas gada atbalsts)</w:t>
            </w:r>
            <w:r w:rsidRPr="002A666B">
              <w:rPr>
                <w:rFonts w:eastAsia="Times New Roman"/>
              </w:rPr>
              <w:t>.</w:t>
            </w:r>
          </w:p>
          <w:p w14:paraId="333B4076" w14:textId="06925F8C" w:rsidR="008076A3" w:rsidRPr="00772B61" w:rsidRDefault="004E076F" w:rsidP="008076A3">
            <w:pPr>
              <w:spacing w:after="120"/>
              <w:jc w:val="both"/>
              <w:rPr>
                <w:rFonts w:eastAsia="Times New Roman"/>
              </w:rPr>
            </w:pPr>
            <w:r w:rsidRPr="002A666B">
              <w:rPr>
                <w:rFonts w:eastAsia="Times New Roman"/>
              </w:rPr>
              <w:t>Līdz ar to p</w:t>
            </w:r>
            <w:r w:rsidR="00375A07" w:rsidRPr="002A666B">
              <w:rPr>
                <w:rFonts w:eastAsia="Times New Roman"/>
              </w:rPr>
              <w:t xml:space="preserve">apildu </w:t>
            </w:r>
            <w:r w:rsidR="00375A07" w:rsidRPr="00431B60">
              <w:rPr>
                <w:rFonts w:eastAsia="Times New Roman"/>
              </w:rPr>
              <w:t xml:space="preserve">atbalsta pasākumi </w:t>
            </w:r>
            <w:r w:rsidR="002850EC">
              <w:rPr>
                <w:rFonts w:eastAsia="Times New Roman"/>
              </w:rPr>
              <w:t xml:space="preserve">studiju </w:t>
            </w:r>
            <w:r w:rsidR="005B71BA" w:rsidRPr="00431B60">
              <w:rPr>
                <w:rFonts w:eastAsia="Times New Roman"/>
              </w:rPr>
              <w:t>programmas absolventiem gadu pēc studiju pabeigšanas</w:t>
            </w:r>
            <w:r w:rsidR="00375A07" w:rsidRPr="00431B60">
              <w:rPr>
                <w:rFonts w:eastAsia="Times New Roman"/>
              </w:rPr>
              <w:t xml:space="preserve"> (</w:t>
            </w:r>
            <w:r w:rsidR="005B71BA" w:rsidRPr="00431B60">
              <w:rPr>
                <w:rFonts w:eastAsia="Times New Roman"/>
              </w:rPr>
              <w:t>profesion</w:t>
            </w:r>
            <w:r w:rsidR="005B71BA" w:rsidRPr="00AA6A20">
              <w:rPr>
                <w:rFonts w:eastAsia="Times New Roman"/>
              </w:rPr>
              <w:t>ālās pilnveides grupas, personīgās izaugsmes piezīmes</w:t>
            </w:r>
            <w:r w:rsidR="005B71BA" w:rsidRPr="00772B61">
              <w:rPr>
                <w:rFonts w:eastAsia="Times New Roman"/>
              </w:rPr>
              <w:t>, stundu vērošana, mērķstipendijas indukcijas gada dalībniekiem</w:t>
            </w:r>
            <w:r w:rsidR="00375A07" w:rsidRPr="00772B61">
              <w:rPr>
                <w:rFonts w:eastAsia="Times New Roman"/>
              </w:rPr>
              <w:t>) iekļaujas atbalstāmajā darbībā “jauno pedagoģijas studiju programmu aprobācija”</w:t>
            </w:r>
            <w:r w:rsidRPr="00772B61">
              <w:rPr>
                <w:rFonts w:eastAsia="Times New Roman"/>
              </w:rPr>
              <w:t xml:space="preserve"> un</w:t>
            </w:r>
            <w:r w:rsidRPr="00772B61">
              <w:rPr>
                <w:rFonts w:eastAsia="Times New Roman"/>
                <w:bCs/>
              </w:rPr>
              <w:t xml:space="preserve"> tiks</w:t>
            </w:r>
            <w:r w:rsidRPr="00772B61">
              <w:rPr>
                <w:rFonts w:eastAsia="Times New Roman"/>
              </w:rPr>
              <w:t xml:space="preserve"> īstenoti kā studiju </w:t>
            </w:r>
            <w:r w:rsidR="00F7764E" w:rsidRPr="00772B61">
              <w:rPr>
                <w:rFonts w:eastAsia="Times New Roman"/>
              </w:rPr>
              <w:t>programmas aprobācijas pasākumi</w:t>
            </w:r>
            <w:r w:rsidR="005B71BA" w:rsidRPr="00772B61">
              <w:rPr>
                <w:rFonts w:eastAsia="Times New Roman"/>
              </w:rPr>
              <w:t>. Šo pasākumu īstenošanu</w:t>
            </w:r>
            <w:r w:rsidR="00F7764E" w:rsidRPr="00772B61">
              <w:rPr>
                <w:rFonts w:eastAsia="Times New Roman"/>
              </w:rPr>
              <w:t xml:space="preserve"> </w:t>
            </w:r>
            <w:r w:rsidR="005B71BA" w:rsidRPr="00772B61">
              <w:rPr>
                <w:rFonts w:eastAsia="Times New Roman"/>
              </w:rPr>
              <w:t xml:space="preserve">nodrošinās nodibinājums „Iespējamā misija” kā LU projekta sadarbības partneris. </w:t>
            </w:r>
          </w:p>
          <w:p w14:paraId="0324C869" w14:textId="3868342F" w:rsidR="00100AFD" w:rsidRPr="002A666B" w:rsidRDefault="0002638A" w:rsidP="00456CDD">
            <w:pPr>
              <w:widowControl w:val="0"/>
              <w:autoSpaceDE w:val="0"/>
              <w:adjustRightInd w:val="0"/>
              <w:spacing w:after="120"/>
              <w:jc w:val="both"/>
              <w:rPr>
                <w:rFonts w:eastAsia="Times New Roman"/>
              </w:rPr>
            </w:pPr>
            <w:r w:rsidRPr="002A666B">
              <w:rPr>
                <w:rFonts w:eastAsia="Times New Roman"/>
              </w:rPr>
              <w:t xml:space="preserve">Saskaņā ar informatīvo ziņojumu </w:t>
            </w:r>
            <w:r w:rsidR="00760D04" w:rsidRPr="002A666B">
              <w:rPr>
                <w:rFonts w:eastAsia="Times New Roman"/>
              </w:rPr>
              <w:t>202</w:t>
            </w:r>
            <w:r w:rsidR="00760D04">
              <w:rPr>
                <w:rFonts w:eastAsia="Times New Roman"/>
              </w:rPr>
              <w:t>1</w:t>
            </w:r>
            <w:r w:rsidR="00760D04" w:rsidRPr="002A666B">
              <w:rPr>
                <w:rFonts w:eastAsia="Times New Roman"/>
              </w:rPr>
              <w:t>./202</w:t>
            </w:r>
            <w:r w:rsidR="00760D04">
              <w:rPr>
                <w:rFonts w:eastAsia="Times New Roman"/>
              </w:rPr>
              <w:t>2</w:t>
            </w:r>
            <w:r w:rsidR="00760D04" w:rsidRPr="002A666B">
              <w:rPr>
                <w:rFonts w:eastAsia="Times New Roman"/>
              </w:rPr>
              <w:t xml:space="preserve">. </w:t>
            </w:r>
            <w:r w:rsidRPr="002A666B">
              <w:rPr>
                <w:rFonts w:eastAsia="Times New Roman"/>
              </w:rPr>
              <w:t xml:space="preserve">akadēmiskajā gadā </w:t>
            </w:r>
            <w:r w:rsidR="00526AE8" w:rsidRPr="002A666B">
              <w:rPr>
                <w:rFonts w:eastAsia="Times New Roman"/>
              </w:rPr>
              <w:t>no 8.2.1.</w:t>
            </w:r>
            <w:r w:rsidR="002850EC">
              <w:rPr>
                <w:rFonts w:eastAsia="Times New Roman"/>
              </w:rPr>
              <w:t> </w:t>
            </w:r>
            <w:r w:rsidR="00526AE8" w:rsidRPr="002A666B">
              <w:rPr>
                <w:rFonts w:eastAsia="Times New Roman"/>
              </w:rPr>
              <w:t xml:space="preserve">SAM </w:t>
            </w:r>
            <w:r w:rsidR="00AA62B5" w:rsidRPr="002A666B">
              <w:rPr>
                <w:rFonts w:eastAsia="Times New Roman"/>
              </w:rPr>
              <w:t xml:space="preserve">pirmās kārtas </w:t>
            </w:r>
            <w:r w:rsidR="000271AB" w:rsidRPr="002A666B">
              <w:rPr>
                <w:rFonts w:eastAsia="Times New Roman"/>
              </w:rPr>
              <w:t>papildu finansējuma</w:t>
            </w:r>
            <w:r w:rsidR="000271AB" w:rsidRPr="002A666B">
              <w:rPr>
                <w:rStyle w:val="FootnoteReference"/>
                <w:rFonts w:eastAsia="Times New Roman"/>
              </w:rPr>
              <w:footnoteReference w:id="5"/>
            </w:r>
            <w:r w:rsidR="000271AB" w:rsidRPr="002A666B">
              <w:rPr>
                <w:rFonts w:eastAsia="Times New Roman"/>
              </w:rPr>
              <w:t xml:space="preserve"> </w:t>
            </w:r>
            <w:r w:rsidRPr="002A666B">
              <w:rPr>
                <w:rFonts w:eastAsia="Times New Roman"/>
              </w:rPr>
              <w:t>plānoti šādi atbalsta pasākumi</w:t>
            </w:r>
            <w:r w:rsidR="000271AB" w:rsidRPr="002A666B">
              <w:rPr>
                <w:rFonts w:eastAsia="Times New Roman"/>
              </w:rPr>
              <w:t>:</w:t>
            </w:r>
          </w:p>
          <w:p w14:paraId="352919F2" w14:textId="0C30A568" w:rsidR="000271AB" w:rsidRPr="002A666B" w:rsidRDefault="000271AB" w:rsidP="000271AB">
            <w:pPr>
              <w:pStyle w:val="ListParagraph"/>
              <w:widowControl w:val="0"/>
              <w:numPr>
                <w:ilvl w:val="0"/>
                <w:numId w:val="14"/>
              </w:numPr>
              <w:autoSpaceDE w:val="0"/>
              <w:adjustRightInd w:val="0"/>
              <w:spacing w:after="120"/>
              <w:jc w:val="both"/>
              <w:rPr>
                <w:sz w:val="24"/>
                <w:szCs w:val="24"/>
              </w:rPr>
            </w:pPr>
            <w:r w:rsidRPr="002A666B">
              <w:rPr>
                <w:bCs/>
                <w:sz w:val="24"/>
                <w:szCs w:val="24"/>
              </w:rPr>
              <w:t>Vienota programmas komunikācija, studējošo un izglītības iestāžu piesaiste un atlase</w:t>
            </w:r>
            <w:r w:rsidRPr="002A666B">
              <w:rPr>
                <w:sz w:val="24"/>
                <w:szCs w:val="24"/>
              </w:rPr>
              <w:t>;</w:t>
            </w:r>
          </w:p>
          <w:p w14:paraId="04D51C6E" w14:textId="05E2E829" w:rsidR="000271AB" w:rsidRPr="002A666B" w:rsidRDefault="000271AB" w:rsidP="000271AB">
            <w:pPr>
              <w:pStyle w:val="ListParagraph"/>
              <w:widowControl w:val="0"/>
              <w:numPr>
                <w:ilvl w:val="0"/>
                <w:numId w:val="14"/>
              </w:numPr>
              <w:autoSpaceDE w:val="0"/>
              <w:adjustRightInd w:val="0"/>
              <w:spacing w:after="120"/>
              <w:jc w:val="both"/>
              <w:rPr>
                <w:sz w:val="24"/>
                <w:szCs w:val="24"/>
              </w:rPr>
            </w:pPr>
            <w:r w:rsidRPr="002A666B">
              <w:rPr>
                <w:bCs/>
                <w:sz w:val="24"/>
                <w:szCs w:val="24"/>
              </w:rPr>
              <w:t>Mērķstipendijas studējošiem</w:t>
            </w:r>
            <w:r w:rsidRPr="002A666B">
              <w:rPr>
                <w:sz w:val="24"/>
                <w:szCs w:val="24"/>
              </w:rPr>
              <w:t>;</w:t>
            </w:r>
          </w:p>
          <w:p w14:paraId="7EB06553" w14:textId="4062A170" w:rsidR="000271AB" w:rsidRPr="002A666B" w:rsidRDefault="000271AB" w:rsidP="000271AB">
            <w:pPr>
              <w:pStyle w:val="ListParagraph"/>
              <w:widowControl w:val="0"/>
              <w:numPr>
                <w:ilvl w:val="0"/>
                <w:numId w:val="14"/>
              </w:numPr>
              <w:autoSpaceDE w:val="0"/>
              <w:adjustRightInd w:val="0"/>
              <w:spacing w:after="120"/>
              <w:jc w:val="both"/>
              <w:rPr>
                <w:sz w:val="24"/>
                <w:szCs w:val="24"/>
              </w:rPr>
            </w:pPr>
            <w:r w:rsidRPr="002A666B">
              <w:rPr>
                <w:bCs/>
                <w:sz w:val="24"/>
                <w:szCs w:val="24"/>
              </w:rPr>
              <w:t>Prakses vadītāju atlīdzība</w:t>
            </w:r>
            <w:r w:rsidRPr="002A666B">
              <w:rPr>
                <w:sz w:val="24"/>
                <w:szCs w:val="24"/>
              </w:rPr>
              <w:t>;</w:t>
            </w:r>
          </w:p>
          <w:p w14:paraId="502C184A" w14:textId="1B5CE742" w:rsidR="004702FB" w:rsidRDefault="000271AB" w:rsidP="000271AB">
            <w:pPr>
              <w:pStyle w:val="ListParagraph"/>
              <w:widowControl w:val="0"/>
              <w:numPr>
                <w:ilvl w:val="0"/>
                <w:numId w:val="14"/>
              </w:numPr>
              <w:autoSpaceDE w:val="0"/>
              <w:adjustRightInd w:val="0"/>
              <w:spacing w:after="120"/>
              <w:jc w:val="both"/>
              <w:rPr>
                <w:sz w:val="24"/>
                <w:szCs w:val="24"/>
              </w:rPr>
            </w:pPr>
            <w:r w:rsidRPr="002A666B">
              <w:rPr>
                <w:bCs/>
                <w:sz w:val="24"/>
                <w:szCs w:val="24"/>
              </w:rPr>
              <w:t xml:space="preserve">Vasaras ievadmācību loģistika un atbalsts,  </w:t>
            </w:r>
            <w:r w:rsidRPr="002A666B">
              <w:rPr>
                <w:bCs/>
                <w:sz w:val="24"/>
                <w:szCs w:val="24"/>
              </w:rPr>
              <w:lastRenderedPageBreak/>
              <w:t>pilnveides grupas</w:t>
            </w:r>
            <w:r w:rsidR="004702FB">
              <w:rPr>
                <w:sz w:val="24"/>
                <w:szCs w:val="24"/>
              </w:rPr>
              <w:t>;</w:t>
            </w:r>
          </w:p>
          <w:p w14:paraId="46ACA187" w14:textId="7A8DB0D2" w:rsidR="004702FB" w:rsidRPr="004702FB" w:rsidRDefault="004702FB" w:rsidP="000271AB">
            <w:pPr>
              <w:pStyle w:val="ListParagraph"/>
              <w:widowControl w:val="0"/>
              <w:numPr>
                <w:ilvl w:val="0"/>
                <w:numId w:val="14"/>
              </w:numPr>
              <w:autoSpaceDE w:val="0"/>
              <w:adjustRightInd w:val="0"/>
              <w:spacing w:after="120"/>
              <w:jc w:val="both"/>
              <w:rPr>
                <w:bCs/>
                <w:sz w:val="24"/>
                <w:szCs w:val="24"/>
              </w:rPr>
            </w:pPr>
            <w:r w:rsidRPr="004702FB">
              <w:rPr>
                <w:bCs/>
                <w:sz w:val="24"/>
                <w:szCs w:val="24"/>
              </w:rPr>
              <w:t xml:space="preserve">Indukcijas gada atbalsts </w:t>
            </w:r>
            <w:r w:rsidRPr="00431B60">
              <w:rPr>
                <w:bCs/>
                <w:sz w:val="24"/>
                <w:szCs w:val="24"/>
              </w:rPr>
              <w:t>(</w:t>
            </w:r>
            <w:r w:rsidR="00431B60" w:rsidRPr="00431B60">
              <w:rPr>
                <w:bCs/>
                <w:sz w:val="24"/>
                <w:szCs w:val="24"/>
              </w:rPr>
              <w:t xml:space="preserve">profesionālās </w:t>
            </w:r>
            <w:r w:rsidRPr="00431B60">
              <w:rPr>
                <w:bCs/>
                <w:sz w:val="24"/>
                <w:szCs w:val="24"/>
              </w:rPr>
              <w:t xml:space="preserve">pilnveides grupas, </w:t>
            </w:r>
            <w:r w:rsidR="00431B60" w:rsidRPr="002406B0">
              <w:rPr>
                <w:sz w:val="24"/>
                <w:szCs w:val="24"/>
              </w:rPr>
              <w:t>personīgās izaugsmes piezīmes</w:t>
            </w:r>
            <w:r w:rsidRPr="00431B60">
              <w:rPr>
                <w:bCs/>
                <w:sz w:val="24"/>
                <w:szCs w:val="24"/>
              </w:rPr>
              <w:t>,</w:t>
            </w:r>
            <w:r w:rsidRPr="004702FB">
              <w:rPr>
                <w:bCs/>
                <w:sz w:val="24"/>
                <w:szCs w:val="24"/>
              </w:rPr>
              <w:t xml:space="preserve"> stundu vērošana)</w:t>
            </w:r>
            <w:r>
              <w:rPr>
                <w:sz w:val="24"/>
                <w:szCs w:val="24"/>
              </w:rPr>
              <w:t>;</w:t>
            </w:r>
          </w:p>
          <w:p w14:paraId="67BD9F4B" w14:textId="217F16B8" w:rsidR="000271AB" w:rsidRPr="004702FB" w:rsidRDefault="004702FB" w:rsidP="000271AB">
            <w:pPr>
              <w:pStyle w:val="ListParagraph"/>
              <w:widowControl w:val="0"/>
              <w:numPr>
                <w:ilvl w:val="0"/>
                <w:numId w:val="14"/>
              </w:numPr>
              <w:autoSpaceDE w:val="0"/>
              <w:adjustRightInd w:val="0"/>
              <w:spacing w:after="120"/>
              <w:jc w:val="both"/>
              <w:rPr>
                <w:bCs/>
                <w:sz w:val="24"/>
                <w:szCs w:val="24"/>
              </w:rPr>
            </w:pPr>
            <w:r w:rsidRPr="002406B0">
              <w:rPr>
                <w:bCs/>
                <w:sz w:val="24"/>
                <w:szCs w:val="24"/>
              </w:rPr>
              <w:t>Mērķstipendijas indukcijas gada dalībniekiem</w:t>
            </w:r>
            <w:r w:rsidR="000271AB" w:rsidRPr="004702FB">
              <w:rPr>
                <w:bCs/>
                <w:sz w:val="24"/>
                <w:szCs w:val="24"/>
              </w:rPr>
              <w:t>.</w:t>
            </w:r>
          </w:p>
          <w:p w14:paraId="7094E59F" w14:textId="5A315746" w:rsidR="000271AB" w:rsidRPr="002A666B" w:rsidRDefault="00760D04" w:rsidP="000271AB">
            <w:pPr>
              <w:widowControl w:val="0"/>
              <w:autoSpaceDE w:val="0"/>
              <w:adjustRightInd w:val="0"/>
              <w:spacing w:after="120"/>
              <w:jc w:val="both"/>
            </w:pPr>
            <w:r w:rsidRPr="00431B60">
              <w:rPr>
                <w:rFonts w:eastAsia="Times New Roman"/>
              </w:rPr>
              <w:t xml:space="preserve">2021./2022. </w:t>
            </w:r>
            <w:r w:rsidR="000271AB" w:rsidRPr="00431B60">
              <w:rPr>
                <w:rFonts w:eastAsia="Times New Roman"/>
              </w:rPr>
              <w:t>akadēmiskajā gadā</w:t>
            </w:r>
            <w:r w:rsidR="003130AD" w:rsidRPr="00431B60">
              <w:rPr>
                <w:rFonts w:eastAsia="Times New Roman"/>
              </w:rPr>
              <w:t xml:space="preserve"> </w:t>
            </w:r>
            <w:r w:rsidR="000271AB" w:rsidRPr="00431B60">
              <w:rPr>
                <w:rFonts w:eastAsia="Times New Roman"/>
              </w:rPr>
              <w:t xml:space="preserve"> plānotajiem atbalsta pasākumiem nepieciešam</w:t>
            </w:r>
            <w:r w:rsidR="005C3108">
              <w:rPr>
                <w:rFonts w:eastAsia="Times New Roman"/>
              </w:rPr>
              <w:t>ai</w:t>
            </w:r>
            <w:r w:rsidR="000271AB" w:rsidRPr="00431B60">
              <w:rPr>
                <w:rFonts w:eastAsia="Times New Roman"/>
              </w:rPr>
              <w:t xml:space="preserve">s finansējums </w:t>
            </w:r>
            <w:r w:rsidR="00431B60" w:rsidRPr="00431B60">
              <w:rPr>
                <w:rFonts w:eastAsia="Times New Roman"/>
              </w:rPr>
              <w:t>1 099 477</w:t>
            </w:r>
            <w:r w:rsidR="00431B60" w:rsidRPr="002406B0">
              <w:rPr>
                <w:rFonts w:eastAsia="Times New Roman"/>
              </w:rPr>
              <w:t xml:space="preserve"> </w:t>
            </w:r>
            <w:r w:rsidR="000271AB" w:rsidRPr="00431B60">
              <w:rPr>
                <w:rFonts w:eastAsia="Times New Roman"/>
              </w:rPr>
              <w:t>EUR apmērā</w:t>
            </w:r>
            <w:r w:rsidR="005C3108">
              <w:rPr>
                <w:rFonts w:eastAsia="Times New Roman"/>
              </w:rPr>
              <w:t xml:space="preserve"> </w:t>
            </w:r>
            <w:r w:rsidR="00431B60">
              <w:t>ir pārdalīts uz 8.2.1.</w:t>
            </w:r>
            <w:r w:rsidR="002850EC">
              <w:t> </w:t>
            </w:r>
            <w:r w:rsidR="00431B60">
              <w:t>SAM</w:t>
            </w:r>
            <w:r w:rsidR="00AA48E7" w:rsidRPr="002A666B">
              <w:t xml:space="preserve"> </w:t>
            </w:r>
            <w:r w:rsidR="00687D89">
              <w:t xml:space="preserve">pirmo </w:t>
            </w:r>
            <w:r w:rsidR="00431B60">
              <w:t>kārtu ar iepriekšējiem 8.2.1.</w:t>
            </w:r>
            <w:r w:rsidR="002850EC">
              <w:t> </w:t>
            </w:r>
            <w:r w:rsidR="00431B60">
              <w:t>SAM MK noteikumu grozījumiem. Ar šiem 8.2.1.</w:t>
            </w:r>
            <w:r w:rsidR="002850EC">
              <w:t> </w:t>
            </w:r>
            <w:r w:rsidR="00431B60">
              <w:t>SAM MK noteikumu grozījumiem</w:t>
            </w:r>
            <w:r w:rsidR="00431B60" w:rsidRPr="002A666B" w:rsidDel="00431B60">
              <w:t xml:space="preserve"> </w:t>
            </w:r>
            <w:r w:rsidR="00C0335F">
              <w:t>(n</w:t>
            </w:r>
            <w:r w:rsidR="002850EC">
              <w:t xml:space="preserve">oteikumu projektu) </w:t>
            </w:r>
            <w:r w:rsidR="00431B60">
              <w:t xml:space="preserve">nepieciešams palielināt finansējumu augstskolu projektiem. </w:t>
            </w:r>
          </w:p>
          <w:p w14:paraId="45E44363" w14:textId="2493A242" w:rsidR="00B202A6" w:rsidRDefault="00426858" w:rsidP="5CFF4732">
            <w:pPr>
              <w:widowControl w:val="0"/>
              <w:autoSpaceDE w:val="0"/>
              <w:adjustRightInd w:val="0"/>
              <w:spacing w:after="120"/>
              <w:jc w:val="both"/>
              <w:rPr>
                <w:rFonts w:eastAsia="Times New Roman"/>
              </w:rPr>
            </w:pPr>
            <w:r w:rsidRPr="002A666B">
              <w:t xml:space="preserve">Saskaņā ar informatīvo ziņojumu </w:t>
            </w:r>
            <w:r w:rsidR="00431B60" w:rsidRPr="002A666B">
              <w:rPr>
                <w:rFonts w:eastAsia="Times New Roman"/>
              </w:rPr>
              <w:t>202</w:t>
            </w:r>
            <w:r w:rsidR="00431B60">
              <w:rPr>
                <w:rFonts w:eastAsia="Times New Roman"/>
              </w:rPr>
              <w:t>1</w:t>
            </w:r>
            <w:r w:rsidRPr="002A666B">
              <w:rPr>
                <w:rFonts w:eastAsia="Times New Roman"/>
              </w:rPr>
              <w:t>./</w:t>
            </w:r>
            <w:r w:rsidR="00431B60" w:rsidRPr="002A666B">
              <w:rPr>
                <w:rFonts w:eastAsia="Times New Roman"/>
              </w:rPr>
              <w:t>202</w:t>
            </w:r>
            <w:r w:rsidR="00431B60">
              <w:rPr>
                <w:rFonts w:eastAsia="Times New Roman"/>
              </w:rPr>
              <w:t>2</w:t>
            </w:r>
            <w:r w:rsidRPr="002A666B">
              <w:rPr>
                <w:rFonts w:eastAsia="Times New Roman"/>
              </w:rPr>
              <w:t xml:space="preserve">. akadēmiskajā gadā </w:t>
            </w:r>
            <w:r w:rsidR="00B202A6" w:rsidRPr="3DBFE1E6">
              <w:rPr>
                <w:rFonts w:eastAsia="Times New Roman"/>
              </w:rPr>
              <w:t xml:space="preserve">tika </w:t>
            </w:r>
            <w:r w:rsidR="004F6681" w:rsidRPr="3DBFE1E6">
              <w:rPr>
                <w:rFonts w:eastAsia="Times New Roman"/>
              </w:rPr>
              <w:t xml:space="preserve">plānots </w:t>
            </w:r>
            <w:r w:rsidRPr="002A666B">
              <w:rPr>
                <w:rFonts w:eastAsia="Times New Roman"/>
              </w:rPr>
              <w:t xml:space="preserve">nodrošināt 100 valsts </w:t>
            </w:r>
            <w:r w:rsidR="009F6079" w:rsidRPr="002A666B">
              <w:rPr>
                <w:rFonts w:eastAsia="Times New Roman"/>
              </w:rPr>
              <w:t>finansētas studiju (</w:t>
            </w:r>
            <w:r w:rsidRPr="002A666B">
              <w:rPr>
                <w:rFonts w:eastAsia="Times New Roman"/>
              </w:rPr>
              <w:t>budžeta</w:t>
            </w:r>
            <w:r w:rsidR="009F6079" w:rsidRPr="002A666B">
              <w:rPr>
                <w:rFonts w:eastAsia="Times New Roman"/>
              </w:rPr>
              <w:t>)</w:t>
            </w:r>
            <w:r w:rsidRPr="002A666B">
              <w:rPr>
                <w:rFonts w:eastAsia="Times New Roman"/>
              </w:rPr>
              <w:t xml:space="preserve"> vietas</w:t>
            </w:r>
            <w:r w:rsidR="003934F4" w:rsidRPr="002A666B">
              <w:rPr>
                <w:rStyle w:val="FootnoteReference"/>
                <w:rFonts w:eastAsia="Times New Roman"/>
              </w:rPr>
              <w:footnoteReference w:id="6"/>
            </w:r>
            <w:r w:rsidRPr="002A666B">
              <w:rPr>
                <w:rFonts w:eastAsia="Times New Roman"/>
              </w:rPr>
              <w:t xml:space="preserve"> </w:t>
            </w:r>
            <w:r w:rsidRPr="00687D89">
              <w:rPr>
                <w:rFonts w:eastAsia="Times New Roman"/>
              </w:rPr>
              <w:t xml:space="preserve">studējošajiem </w:t>
            </w:r>
            <w:r w:rsidR="005C7BFA" w:rsidRPr="00687D89">
              <w:rPr>
                <w:rFonts w:eastAsia="Times New Roman"/>
              </w:rPr>
              <w:t>LU</w:t>
            </w:r>
            <w:r w:rsidRPr="00687D89">
              <w:rPr>
                <w:rFonts w:eastAsia="Times New Roman"/>
              </w:rPr>
              <w:t xml:space="preserve">, </w:t>
            </w:r>
            <w:r w:rsidR="005C7BFA" w:rsidRPr="00687D89">
              <w:rPr>
                <w:rFonts w:eastAsia="Times New Roman"/>
              </w:rPr>
              <w:t xml:space="preserve">LiepU </w:t>
            </w:r>
            <w:r w:rsidRPr="00687D89">
              <w:rPr>
                <w:rFonts w:eastAsia="Times New Roman"/>
              </w:rPr>
              <w:t xml:space="preserve"> un </w:t>
            </w:r>
            <w:r w:rsidR="005C7BFA" w:rsidRPr="00687D89">
              <w:rPr>
                <w:rFonts w:eastAsia="Times New Roman"/>
              </w:rPr>
              <w:t>DU</w:t>
            </w:r>
            <w:r w:rsidRPr="00687D89">
              <w:rPr>
                <w:rFonts w:eastAsia="Times New Roman"/>
              </w:rPr>
              <w:t>, paredzot</w:t>
            </w:r>
            <w:r w:rsidRPr="002A666B">
              <w:rPr>
                <w:rFonts w:eastAsia="Times New Roman"/>
              </w:rPr>
              <w:t xml:space="preserve"> tam </w:t>
            </w:r>
            <w:r w:rsidR="009F6079" w:rsidRPr="002A666B">
              <w:rPr>
                <w:rFonts w:eastAsia="Times New Roman"/>
              </w:rPr>
              <w:t>valsts budžeta finansējumu</w:t>
            </w:r>
            <w:r w:rsidR="009F6079" w:rsidRPr="007D7A2A">
              <w:rPr>
                <w:rFonts w:eastAsia="Times New Roman"/>
              </w:rPr>
              <w:t xml:space="preserve">. </w:t>
            </w:r>
            <w:r w:rsidR="009F6079" w:rsidRPr="5CFF4732">
              <w:rPr>
                <w:rFonts w:eastAsia="Times New Roman"/>
              </w:rPr>
              <w:t>Šo finansējumu plānots nodrošināt</w:t>
            </w:r>
            <w:r w:rsidR="009F6079" w:rsidRPr="007D7A2A">
              <w:t xml:space="preserve"> no IZM budžeta apakšprogrammas 03.05.00 “Snieguma finansējums augstskolu stratēģisko mērķu īstenošanai”</w:t>
            </w:r>
            <w:r w:rsidR="00465FE2" w:rsidRPr="007D7A2A">
              <w:t xml:space="preserve"> un </w:t>
            </w:r>
            <w:r w:rsidR="00465FE2" w:rsidRPr="5CFF4732">
              <w:rPr>
                <w:rFonts w:eastAsia="Times New Roman"/>
              </w:rPr>
              <w:t>apakšprogrammas</w:t>
            </w:r>
            <w:r w:rsidR="00465FE2" w:rsidRPr="007D7A2A">
              <w:rPr>
                <w:rFonts w:eastAsia="Times New Roman"/>
              </w:rPr>
              <w:t xml:space="preserve"> 03.11</w:t>
            </w:r>
            <w:r w:rsidR="00465FE2" w:rsidRPr="00E077BA">
              <w:rPr>
                <w:rFonts w:eastAsia="Times New Roman"/>
              </w:rPr>
              <w:t>.00 “Koledžas”</w:t>
            </w:r>
            <w:r w:rsidR="009F6079" w:rsidRPr="002A666B">
              <w:t>.</w:t>
            </w:r>
            <w:r w:rsidR="003130AD" w:rsidRPr="002A666B">
              <w:t xml:space="preserve"> </w:t>
            </w:r>
            <w:r w:rsidR="00B202A6" w:rsidRPr="3DBFE1E6">
              <w:rPr>
                <w:rFonts w:eastAsia="Times New Roman"/>
              </w:rPr>
              <w:t xml:space="preserve">Vienlaikus atlases rezultāti uzrāda, ka 2021./2022. akadēmiskajā gadā studiju programmā tiks uzņemti par </w:t>
            </w:r>
            <w:r w:rsidR="009146F8" w:rsidRPr="3DBFE1E6">
              <w:rPr>
                <w:rFonts w:eastAsia="Times New Roman"/>
              </w:rPr>
              <w:t>8</w:t>
            </w:r>
            <w:r w:rsidR="00B202A6" w:rsidRPr="3DBFE1E6">
              <w:rPr>
                <w:rFonts w:eastAsia="Times New Roman"/>
              </w:rPr>
              <w:t xml:space="preserve"> studējošajiem mazāk nekā sākotnēji plānots- t.i., </w:t>
            </w:r>
            <w:r w:rsidR="00D74D5B" w:rsidRPr="3DBFE1E6">
              <w:rPr>
                <w:rFonts w:eastAsia="Times New Roman"/>
              </w:rPr>
              <w:t>plānots</w:t>
            </w:r>
            <w:r w:rsidR="00B202A6" w:rsidRPr="3DBFE1E6">
              <w:rPr>
                <w:rFonts w:eastAsia="Times New Roman"/>
              </w:rPr>
              <w:t xml:space="preserve"> uz</w:t>
            </w:r>
            <w:r w:rsidR="00D74D5B" w:rsidRPr="3DBFE1E6">
              <w:rPr>
                <w:rFonts w:eastAsia="Times New Roman"/>
              </w:rPr>
              <w:t>ņemt</w:t>
            </w:r>
            <w:r w:rsidR="00B202A6" w:rsidRPr="3DBFE1E6">
              <w:rPr>
                <w:rFonts w:eastAsia="Times New Roman"/>
              </w:rPr>
              <w:t xml:space="preserve"> 9</w:t>
            </w:r>
            <w:r w:rsidR="009146F8" w:rsidRPr="3DBFE1E6">
              <w:rPr>
                <w:rFonts w:eastAsia="Times New Roman"/>
              </w:rPr>
              <w:t>2</w:t>
            </w:r>
            <w:r w:rsidR="00B202A6" w:rsidRPr="3DBFE1E6">
              <w:rPr>
                <w:rFonts w:eastAsia="Times New Roman"/>
              </w:rPr>
              <w:t xml:space="preserve"> studējoš</w:t>
            </w:r>
            <w:r w:rsidR="00D74D5B" w:rsidRPr="3DBFE1E6">
              <w:rPr>
                <w:rFonts w:eastAsia="Times New Roman"/>
              </w:rPr>
              <w:t>os</w:t>
            </w:r>
            <w:r w:rsidR="00B202A6" w:rsidRPr="3DBFE1E6">
              <w:rPr>
                <w:rFonts w:eastAsia="Times New Roman"/>
              </w:rPr>
              <w:t xml:space="preserve">. Tas skaidrojams ar </w:t>
            </w:r>
            <w:r w:rsidR="00A05F3F" w:rsidRPr="3DBFE1E6">
              <w:rPr>
                <w:rFonts w:eastAsia="Times New Roman"/>
              </w:rPr>
              <w:t xml:space="preserve">nemainīgi </w:t>
            </w:r>
            <w:r w:rsidR="00B202A6" w:rsidRPr="3DBFE1E6">
              <w:rPr>
                <w:rFonts w:eastAsia="Times New Roman"/>
              </w:rPr>
              <w:t xml:space="preserve">augstajām atlases prasībām, jo studiju programmā tiek </w:t>
            </w:r>
            <w:r w:rsidR="00B202A6" w:rsidRPr="00215B32">
              <w:rPr>
                <w:rFonts w:eastAsia="Times New Roman"/>
              </w:rPr>
              <w:t xml:space="preserve">uzņemti tikai tie kandidāti, kas iztur visas trīs </w:t>
            </w:r>
            <w:r w:rsidR="00A05F3F" w:rsidRPr="00215B32">
              <w:rPr>
                <w:rFonts w:eastAsia="Times New Roman"/>
              </w:rPr>
              <w:t xml:space="preserve">atlases </w:t>
            </w:r>
            <w:r w:rsidR="00B202A6" w:rsidRPr="00743110">
              <w:rPr>
                <w:rFonts w:eastAsia="Times New Roman"/>
              </w:rPr>
              <w:t>kārtas</w:t>
            </w:r>
            <w:r w:rsidR="00A05F3F" w:rsidRPr="00743110">
              <w:rPr>
                <w:rFonts w:eastAsia="Times New Roman"/>
              </w:rPr>
              <w:t>.</w:t>
            </w:r>
            <w:r w:rsidR="00A05F3F" w:rsidRPr="00215B32">
              <w:rPr>
                <w:rStyle w:val="FootnoteReference"/>
                <w:rFonts w:eastAsia="Times New Roman"/>
                <w:bCs/>
              </w:rPr>
              <w:footnoteReference w:id="7"/>
            </w:r>
            <w:r w:rsidR="008E1507" w:rsidRPr="009C0EA3">
              <w:t xml:space="preserve"> Papildus iemesls ir neskaidrā Covid-19 situācija, kas cilvēkos mazina vēlmi mainīt savu esošo nodarbošanos.</w:t>
            </w:r>
            <w:r w:rsidR="00FD7A23">
              <w:rPr>
                <w:rFonts w:eastAsia="Times New Roman"/>
              </w:rPr>
              <w:t xml:space="preserve"> </w:t>
            </w:r>
          </w:p>
          <w:p w14:paraId="1A7BB950" w14:textId="3DFC6E17" w:rsidR="00940630" w:rsidRPr="002A666B" w:rsidRDefault="003130AD" w:rsidP="000271AB">
            <w:pPr>
              <w:widowControl w:val="0"/>
              <w:autoSpaceDE w:val="0"/>
              <w:adjustRightInd w:val="0"/>
              <w:spacing w:after="120"/>
              <w:jc w:val="both"/>
              <w:rPr>
                <w:rFonts w:eastAsia="Times New Roman"/>
              </w:rPr>
            </w:pPr>
            <w:r w:rsidRPr="002A666B">
              <w:t xml:space="preserve">No valsts budžeta finansējuma tiks īstenotas arī mentoru mācības </w:t>
            </w:r>
            <w:r w:rsidR="00940630" w:rsidRPr="002A666B">
              <w:rPr>
                <w:rFonts w:eastAsia="Times New Roman"/>
              </w:rPr>
              <w:t>(IZM budžeta apakšprogramma 01.11.00</w:t>
            </w:r>
            <w:r w:rsidR="001E71CA" w:rsidRPr="002A666B">
              <w:rPr>
                <w:rFonts w:eastAsia="Times New Roman"/>
              </w:rPr>
              <w:t xml:space="preserve"> „Pedagogu profesionālās kompetences pilnveidošana”</w:t>
            </w:r>
            <w:r w:rsidR="00940630" w:rsidRPr="002A666B">
              <w:rPr>
                <w:rFonts w:eastAsia="Times New Roman"/>
              </w:rPr>
              <w:t>)</w:t>
            </w:r>
            <w:r w:rsidRPr="002A666B">
              <w:rPr>
                <w:rFonts w:eastAsia="Times New Roman"/>
              </w:rPr>
              <w:t>.</w:t>
            </w:r>
            <w:r w:rsidR="00B202A6">
              <w:rPr>
                <w:rFonts w:eastAsia="Times New Roman"/>
              </w:rPr>
              <w:t xml:space="preserve"> </w:t>
            </w:r>
            <w:r w:rsidR="003F28C4" w:rsidRPr="002A666B">
              <w:t>Savukārt mentoru atlīdzīb</w:t>
            </w:r>
            <w:r w:rsidR="00B202A6">
              <w:t>ai plānots</w:t>
            </w:r>
            <w:r w:rsidR="003F28C4" w:rsidRPr="002A666B">
              <w:t xml:space="preserve"> pašvaldīb</w:t>
            </w:r>
            <w:r w:rsidR="00B202A6">
              <w:t>u finansējums</w:t>
            </w:r>
            <w:r w:rsidR="003F28C4" w:rsidRPr="002A666B">
              <w:t xml:space="preserve">. </w:t>
            </w:r>
          </w:p>
          <w:p w14:paraId="1780ED42" w14:textId="0B76C9CC" w:rsidR="005E0C91" w:rsidRPr="002A666B" w:rsidRDefault="005C7BFA" w:rsidP="000271AB">
            <w:pPr>
              <w:widowControl w:val="0"/>
              <w:autoSpaceDE w:val="0"/>
              <w:adjustRightInd w:val="0"/>
              <w:spacing w:after="120"/>
              <w:jc w:val="both"/>
              <w:rPr>
                <w:rFonts w:eastAsia="Times New Roman"/>
              </w:rPr>
            </w:pPr>
            <w:r w:rsidRPr="002A666B">
              <w:rPr>
                <w:rFonts w:eastAsia="Times New Roman"/>
              </w:rPr>
              <w:t xml:space="preserve">Turpmāk sniegta detālāka informācija par </w:t>
            </w:r>
            <w:r w:rsidR="00760D04" w:rsidRPr="002A666B">
              <w:rPr>
                <w:rFonts w:eastAsia="Times New Roman"/>
              </w:rPr>
              <w:t>202</w:t>
            </w:r>
            <w:r w:rsidR="00760D04">
              <w:rPr>
                <w:rFonts w:eastAsia="Times New Roman"/>
              </w:rPr>
              <w:t>1</w:t>
            </w:r>
            <w:r w:rsidRPr="002A666B">
              <w:rPr>
                <w:rFonts w:eastAsia="Times New Roman"/>
              </w:rPr>
              <w:t>./</w:t>
            </w:r>
            <w:r w:rsidR="00760D04" w:rsidRPr="002A666B">
              <w:rPr>
                <w:rFonts w:eastAsia="Times New Roman"/>
              </w:rPr>
              <w:t>202</w:t>
            </w:r>
            <w:r w:rsidR="00760D04">
              <w:rPr>
                <w:rFonts w:eastAsia="Times New Roman"/>
              </w:rPr>
              <w:t>2</w:t>
            </w:r>
            <w:r w:rsidRPr="002A666B">
              <w:rPr>
                <w:rFonts w:eastAsia="Times New Roman"/>
              </w:rPr>
              <w:t>. akadēmiskajā gadā plānotajiem atbalsta pasākumi</w:t>
            </w:r>
            <w:r w:rsidR="00A7243C" w:rsidRPr="002A666B">
              <w:rPr>
                <w:rFonts w:eastAsia="Times New Roman"/>
              </w:rPr>
              <w:t>em</w:t>
            </w:r>
            <w:r w:rsidRPr="002A666B">
              <w:rPr>
                <w:rFonts w:eastAsia="Times New Roman"/>
              </w:rPr>
              <w:t xml:space="preserve"> no 8.2.1.</w:t>
            </w:r>
            <w:r w:rsidR="00D8592F">
              <w:rPr>
                <w:rFonts w:eastAsia="Times New Roman"/>
              </w:rPr>
              <w:t> </w:t>
            </w:r>
            <w:r w:rsidRPr="002A666B">
              <w:rPr>
                <w:rFonts w:eastAsia="Times New Roman"/>
              </w:rPr>
              <w:t xml:space="preserve">SAM finansējuma. </w:t>
            </w:r>
          </w:p>
          <w:p w14:paraId="632C08FB" w14:textId="77777777" w:rsidR="004F6681" w:rsidRDefault="000A3AFA" w:rsidP="004F6681">
            <w:pPr>
              <w:widowControl w:val="0"/>
              <w:autoSpaceDE w:val="0"/>
              <w:adjustRightInd w:val="0"/>
              <w:spacing w:after="120"/>
              <w:jc w:val="both"/>
              <w:rPr>
                <w:rFonts w:eastAsia="Times New Roman"/>
              </w:rPr>
            </w:pPr>
            <w:r w:rsidRPr="002A666B">
              <w:rPr>
                <w:rFonts w:eastAsia="Times New Roman"/>
                <w:bCs/>
                <w:u w:val="single"/>
              </w:rPr>
              <w:t xml:space="preserve">1. </w:t>
            </w:r>
            <w:r w:rsidR="004F6681" w:rsidRPr="00035E38">
              <w:rPr>
                <w:bCs/>
                <w:u w:val="single"/>
              </w:rPr>
              <w:t>Vienota programmas komunikācija, studējošo un izglītības iestāžu piesaiste un atlase</w:t>
            </w:r>
            <w:r w:rsidR="004F6681" w:rsidRPr="002A666B">
              <w:rPr>
                <w:rFonts w:eastAsia="Times New Roman"/>
              </w:rPr>
              <w:t xml:space="preserve"> </w:t>
            </w:r>
          </w:p>
          <w:p w14:paraId="1A749333" w14:textId="2B617966" w:rsidR="004F6681" w:rsidRPr="002A666B" w:rsidRDefault="004F6681" w:rsidP="004F6681">
            <w:pPr>
              <w:widowControl w:val="0"/>
              <w:autoSpaceDE w:val="0"/>
              <w:adjustRightInd w:val="0"/>
              <w:spacing w:after="120"/>
              <w:jc w:val="both"/>
              <w:rPr>
                <w:rFonts w:eastAsia="Times New Roman"/>
              </w:rPr>
            </w:pPr>
            <w:r w:rsidRPr="002A666B">
              <w:rPr>
                <w:rFonts w:eastAsia="Times New Roman"/>
              </w:rPr>
              <w:t>2020.</w:t>
            </w:r>
            <w:r>
              <w:rPr>
                <w:rFonts w:eastAsia="Times New Roman"/>
              </w:rPr>
              <w:t> </w:t>
            </w:r>
            <w:r w:rsidRPr="002A666B">
              <w:rPr>
                <w:rFonts w:eastAsia="Times New Roman"/>
              </w:rPr>
              <w:t>gadā nodibinājums „Iespējamā misija” kā 8.2.1.</w:t>
            </w:r>
            <w:r>
              <w:rPr>
                <w:rFonts w:eastAsia="Times New Roman"/>
              </w:rPr>
              <w:t> </w:t>
            </w:r>
            <w:r w:rsidRPr="002A666B">
              <w:rPr>
                <w:rFonts w:eastAsia="Times New Roman"/>
              </w:rPr>
              <w:t>SAM pirm</w:t>
            </w:r>
            <w:r>
              <w:rPr>
                <w:rFonts w:eastAsia="Times New Roman"/>
              </w:rPr>
              <w:t>aj</w:t>
            </w:r>
            <w:r w:rsidRPr="002A666B">
              <w:rPr>
                <w:rFonts w:eastAsia="Times New Roman"/>
              </w:rPr>
              <w:t>ā kārt</w:t>
            </w:r>
            <w:r>
              <w:rPr>
                <w:rFonts w:eastAsia="Times New Roman"/>
              </w:rPr>
              <w:t>ā</w:t>
            </w:r>
            <w:r w:rsidRPr="002A666B">
              <w:rPr>
                <w:rFonts w:eastAsia="Times New Roman"/>
              </w:rPr>
              <w:t xml:space="preserve"> </w:t>
            </w:r>
            <w:r>
              <w:rPr>
                <w:rFonts w:eastAsia="Times New Roman"/>
              </w:rPr>
              <w:t xml:space="preserve">īstenotā LU </w:t>
            </w:r>
            <w:r w:rsidRPr="002A666B">
              <w:rPr>
                <w:rFonts w:eastAsia="Times New Roman"/>
              </w:rPr>
              <w:t>projekta</w:t>
            </w:r>
            <w:r>
              <w:rPr>
                <w:rStyle w:val="FootnoteReference"/>
                <w:rFonts w:eastAsia="Times New Roman"/>
              </w:rPr>
              <w:footnoteReference w:id="8"/>
            </w:r>
            <w:r w:rsidRPr="002A666B">
              <w:rPr>
                <w:rFonts w:eastAsia="Times New Roman"/>
              </w:rPr>
              <w:t xml:space="preserve"> </w:t>
            </w:r>
            <w:r>
              <w:rPr>
                <w:rFonts w:eastAsia="Times New Roman"/>
              </w:rPr>
              <w:t xml:space="preserve">(turpmāk – LU projekts) </w:t>
            </w:r>
            <w:r w:rsidRPr="002A666B">
              <w:rPr>
                <w:rFonts w:eastAsia="Times New Roman"/>
              </w:rPr>
              <w:t xml:space="preserve">sadarbības partneris uzsāka īstenot vienotu programmas komunikāciju, studējošo un izglītības iestāžu piesaisti un atlasi </w:t>
            </w:r>
            <w:r>
              <w:rPr>
                <w:rFonts w:eastAsia="Times New Roman"/>
              </w:rPr>
              <w:t xml:space="preserve">vairākās kārtās </w:t>
            </w:r>
            <w:r w:rsidRPr="002A666B">
              <w:rPr>
                <w:rFonts w:eastAsia="Times New Roman"/>
              </w:rPr>
              <w:t>pirmajam</w:t>
            </w:r>
            <w:r>
              <w:rPr>
                <w:rFonts w:eastAsia="Times New Roman"/>
              </w:rPr>
              <w:t xml:space="preserve"> un otrajam</w:t>
            </w:r>
            <w:r w:rsidRPr="002A666B">
              <w:rPr>
                <w:rFonts w:eastAsia="Times New Roman"/>
              </w:rPr>
              <w:t xml:space="preserve"> studiju programmas īstenošanas gadam. Šo pasākumu nepieciešams turpināt un nodrošināt finansējumu arī </w:t>
            </w:r>
            <w:r>
              <w:rPr>
                <w:rFonts w:eastAsia="Times New Roman"/>
              </w:rPr>
              <w:t>trešajā</w:t>
            </w:r>
            <w:r w:rsidRPr="002A666B">
              <w:rPr>
                <w:rFonts w:eastAsia="Times New Roman"/>
              </w:rPr>
              <w:t xml:space="preserve"> piesaistes un atlases gadā (no 202</w:t>
            </w:r>
            <w:r>
              <w:rPr>
                <w:rFonts w:eastAsia="Times New Roman"/>
              </w:rPr>
              <w:t>1</w:t>
            </w:r>
            <w:r w:rsidRPr="002A666B">
              <w:rPr>
                <w:rFonts w:eastAsia="Times New Roman"/>
              </w:rPr>
              <w:t>.</w:t>
            </w:r>
            <w:r>
              <w:rPr>
                <w:rFonts w:eastAsia="Times New Roman"/>
              </w:rPr>
              <w:t> </w:t>
            </w:r>
            <w:r w:rsidRPr="002A666B">
              <w:rPr>
                <w:rFonts w:eastAsia="Times New Roman"/>
              </w:rPr>
              <w:t>gada 1.</w:t>
            </w:r>
            <w:r>
              <w:rPr>
                <w:rFonts w:eastAsia="Times New Roman"/>
              </w:rPr>
              <w:t> </w:t>
            </w:r>
            <w:r w:rsidRPr="002A666B">
              <w:rPr>
                <w:rFonts w:eastAsia="Times New Roman"/>
              </w:rPr>
              <w:t>jūlija līdz 202</w:t>
            </w:r>
            <w:r>
              <w:rPr>
                <w:rFonts w:eastAsia="Times New Roman"/>
              </w:rPr>
              <w:t>2</w:t>
            </w:r>
            <w:r w:rsidRPr="002A666B">
              <w:rPr>
                <w:rFonts w:eastAsia="Times New Roman"/>
              </w:rPr>
              <w:t>.</w:t>
            </w:r>
            <w:r>
              <w:rPr>
                <w:rFonts w:eastAsia="Times New Roman"/>
              </w:rPr>
              <w:t> </w:t>
            </w:r>
            <w:r w:rsidRPr="002A666B">
              <w:rPr>
                <w:rFonts w:eastAsia="Times New Roman"/>
              </w:rPr>
              <w:t xml:space="preserve">gada </w:t>
            </w:r>
            <w:r w:rsidRPr="002A666B">
              <w:rPr>
                <w:rFonts w:eastAsia="Times New Roman"/>
              </w:rPr>
              <w:lastRenderedPageBreak/>
              <w:t>30.</w:t>
            </w:r>
            <w:r>
              <w:rPr>
                <w:rFonts w:eastAsia="Times New Roman"/>
              </w:rPr>
              <w:t> </w:t>
            </w:r>
            <w:r w:rsidRPr="002A666B">
              <w:rPr>
                <w:rFonts w:eastAsia="Times New Roman"/>
              </w:rPr>
              <w:t>jūnijam). Sagatavošanās darbus reflektantu piesaistei studiju programmai un atlasei nepieciešams uzsākt savlaicīgi, lai būtu iespējams piesaistīt vismaz 400</w:t>
            </w:r>
            <w:r>
              <w:rPr>
                <w:rFonts w:eastAsia="Times New Roman"/>
              </w:rPr>
              <w:t> </w:t>
            </w:r>
            <w:r w:rsidRPr="002A666B">
              <w:rPr>
                <w:rFonts w:eastAsia="Times New Roman"/>
              </w:rPr>
              <w:t>interesentu un nodrošināt veiksmīgu studējošo atlasi vairākās kārtās.</w:t>
            </w:r>
          </w:p>
          <w:p w14:paraId="7B77CC2D" w14:textId="1F59D5F7" w:rsidR="00F30147" w:rsidRPr="009C0EA3" w:rsidRDefault="004F6681" w:rsidP="000271AB">
            <w:pPr>
              <w:widowControl w:val="0"/>
              <w:autoSpaceDE w:val="0"/>
              <w:adjustRightInd w:val="0"/>
              <w:spacing w:after="120"/>
              <w:jc w:val="both"/>
              <w:rPr>
                <w:rFonts w:eastAsia="Times New Roman"/>
              </w:rPr>
            </w:pPr>
            <w:r w:rsidRPr="009C0EA3">
              <w:rPr>
                <w:rFonts w:eastAsia="Times New Roman"/>
              </w:rPr>
              <w:t xml:space="preserve">a) </w:t>
            </w:r>
            <w:r w:rsidR="00D74D5B" w:rsidRPr="009C0EA3">
              <w:rPr>
                <w:rFonts w:eastAsia="Times New Roman"/>
              </w:rPr>
              <w:t>v</w:t>
            </w:r>
            <w:r w:rsidR="005C7BFA" w:rsidRPr="009C0EA3">
              <w:rPr>
                <w:rFonts w:eastAsia="Times New Roman"/>
              </w:rPr>
              <w:t>ienota programmas komunikācija</w:t>
            </w:r>
            <w:r w:rsidRPr="009C0EA3">
              <w:rPr>
                <w:rFonts w:eastAsia="Times New Roman"/>
              </w:rPr>
              <w:t xml:space="preserve"> un</w:t>
            </w:r>
            <w:r w:rsidR="005C7BFA" w:rsidRPr="009C0EA3">
              <w:rPr>
                <w:rFonts w:eastAsia="Times New Roman"/>
              </w:rPr>
              <w:t xml:space="preserve"> studējošo </w:t>
            </w:r>
            <w:r w:rsidRPr="009C0EA3">
              <w:rPr>
                <w:rFonts w:eastAsia="Times New Roman"/>
              </w:rPr>
              <w:t>piesaiste</w:t>
            </w:r>
            <w:r w:rsidR="006778C8" w:rsidRPr="009C0EA3">
              <w:rPr>
                <w:rFonts w:eastAsia="Times New Roman"/>
              </w:rPr>
              <w:t xml:space="preserve"> </w:t>
            </w:r>
            <w:r w:rsidR="00BB5ABF" w:rsidRPr="009C0EA3">
              <w:rPr>
                <w:rFonts w:eastAsia="Times New Roman"/>
              </w:rPr>
              <w:t>139 645</w:t>
            </w:r>
            <w:r w:rsidR="006778C8" w:rsidRPr="009C0EA3">
              <w:rPr>
                <w:rFonts w:eastAsia="Times New Roman"/>
              </w:rPr>
              <w:t xml:space="preserve"> EUR</w:t>
            </w:r>
            <w:r w:rsidR="003873E9" w:rsidRPr="009C0EA3">
              <w:rPr>
                <w:rFonts w:eastAsia="Times New Roman"/>
              </w:rPr>
              <w:t>:</w:t>
            </w:r>
          </w:p>
          <w:p w14:paraId="3DE0E15E" w14:textId="5472380D" w:rsidR="005C7BFA" w:rsidRPr="009C0EA3" w:rsidRDefault="005C7BFA" w:rsidP="00BB5ABF">
            <w:pPr>
              <w:pStyle w:val="ListParagraph"/>
              <w:numPr>
                <w:ilvl w:val="0"/>
                <w:numId w:val="12"/>
              </w:numPr>
              <w:jc w:val="both"/>
              <w:rPr>
                <w:sz w:val="24"/>
                <w:szCs w:val="24"/>
              </w:rPr>
            </w:pPr>
            <w:r w:rsidRPr="009C0EA3">
              <w:rPr>
                <w:sz w:val="24"/>
                <w:szCs w:val="24"/>
              </w:rPr>
              <w:t>komunikācijas radošās stratēģijas izstrāde studējošo piesaistes kampaņai (</w:t>
            </w:r>
            <w:r w:rsidR="00BB5ABF" w:rsidRPr="009C0EA3">
              <w:rPr>
                <w:sz w:val="24"/>
                <w:szCs w:val="24"/>
              </w:rPr>
              <w:t xml:space="preserve">42 165 </w:t>
            </w:r>
            <w:r w:rsidRPr="009C0EA3">
              <w:rPr>
                <w:sz w:val="24"/>
                <w:szCs w:val="24"/>
              </w:rPr>
              <w:t xml:space="preserve">EUR); </w:t>
            </w:r>
          </w:p>
          <w:p w14:paraId="7732B946" w14:textId="439E7711" w:rsidR="005C7BFA" w:rsidRPr="002A666B" w:rsidRDefault="005C7BFA" w:rsidP="00BB5ABF">
            <w:pPr>
              <w:pStyle w:val="ListParagraph"/>
              <w:numPr>
                <w:ilvl w:val="0"/>
                <w:numId w:val="12"/>
              </w:numPr>
              <w:jc w:val="both"/>
              <w:rPr>
                <w:sz w:val="24"/>
                <w:szCs w:val="24"/>
              </w:rPr>
            </w:pPr>
            <w:r w:rsidRPr="5717495C">
              <w:rPr>
                <w:sz w:val="24"/>
                <w:szCs w:val="24"/>
              </w:rPr>
              <w:t>mediju kampaņa vairākos piesaistes viļņos (</w:t>
            </w:r>
            <w:r w:rsidR="00BB5ABF" w:rsidRPr="00BB5ABF">
              <w:rPr>
                <w:sz w:val="24"/>
                <w:szCs w:val="24"/>
              </w:rPr>
              <w:t>97</w:t>
            </w:r>
            <w:r w:rsidR="0065653D">
              <w:rPr>
                <w:sz w:val="24"/>
                <w:szCs w:val="24"/>
              </w:rPr>
              <w:t> </w:t>
            </w:r>
            <w:r w:rsidR="00BB5ABF" w:rsidRPr="00BB5ABF">
              <w:rPr>
                <w:sz w:val="24"/>
                <w:szCs w:val="24"/>
              </w:rPr>
              <w:t>480</w:t>
            </w:r>
            <w:r w:rsidR="0065653D">
              <w:rPr>
                <w:sz w:val="24"/>
                <w:szCs w:val="24"/>
              </w:rPr>
              <w:t xml:space="preserve"> </w:t>
            </w:r>
            <w:r w:rsidRPr="00BB5ABF">
              <w:rPr>
                <w:sz w:val="24"/>
                <w:szCs w:val="24"/>
              </w:rPr>
              <w:t>EUR</w:t>
            </w:r>
            <w:r w:rsidRPr="5717495C">
              <w:rPr>
                <w:sz w:val="24"/>
                <w:szCs w:val="24"/>
              </w:rPr>
              <w:t>)</w:t>
            </w:r>
            <w:r w:rsidR="003873E9">
              <w:rPr>
                <w:sz w:val="24"/>
                <w:szCs w:val="24"/>
              </w:rPr>
              <w:t>;</w:t>
            </w:r>
          </w:p>
          <w:p w14:paraId="31E69783" w14:textId="132D3848" w:rsidR="004F6681" w:rsidRPr="009C0EA3" w:rsidRDefault="004F6681" w:rsidP="00D53963">
            <w:pPr>
              <w:jc w:val="both"/>
              <w:rPr>
                <w:rFonts w:eastAsia="Times New Roman"/>
              </w:rPr>
            </w:pPr>
            <w:r w:rsidRPr="009C0EA3">
              <w:rPr>
                <w:rFonts w:eastAsia="Times New Roman"/>
                <w:bCs/>
              </w:rPr>
              <w:t>b) studējošo atlase</w:t>
            </w:r>
            <w:r w:rsidR="00F867B9" w:rsidRPr="009C0EA3">
              <w:rPr>
                <w:rFonts w:eastAsia="Times New Roman"/>
                <w:bCs/>
              </w:rPr>
              <w:t xml:space="preserve"> trīs kārtās</w:t>
            </w:r>
            <w:r w:rsidRPr="009C0EA3">
              <w:rPr>
                <w:rFonts w:eastAsia="Times New Roman"/>
                <w:bCs/>
              </w:rPr>
              <w:t>, izglītības iestāžu piesaiste un atlase</w:t>
            </w:r>
            <w:r w:rsidR="006778C8" w:rsidRPr="009C0EA3">
              <w:rPr>
                <w:rFonts w:eastAsia="Times New Roman"/>
                <w:bCs/>
              </w:rPr>
              <w:t xml:space="preserve"> </w:t>
            </w:r>
            <w:r w:rsidR="00F867B9" w:rsidRPr="009C0EA3">
              <w:rPr>
                <w:rFonts w:eastAsia="Times New Roman"/>
                <w:bCs/>
              </w:rPr>
              <w:t>2</w:t>
            </w:r>
            <w:r w:rsidR="00743110" w:rsidRPr="009C0EA3">
              <w:rPr>
                <w:rFonts w:eastAsia="Times New Roman"/>
                <w:bCs/>
              </w:rPr>
              <w:t>81</w:t>
            </w:r>
            <w:r w:rsidR="00F867B9" w:rsidRPr="009C0EA3">
              <w:rPr>
                <w:rFonts w:eastAsia="Times New Roman"/>
                <w:bCs/>
              </w:rPr>
              <w:t> </w:t>
            </w:r>
            <w:r w:rsidR="00743110" w:rsidRPr="009C0EA3">
              <w:rPr>
                <w:rFonts w:eastAsia="Times New Roman"/>
                <w:bCs/>
              </w:rPr>
              <w:t>401</w:t>
            </w:r>
            <w:r w:rsidR="00F867B9" w:rsidRPr="009C0EA3">
              <w:rPr>
                <w:rFonts w:eastAsia="Times New Roman"/>
                <w:bCs/>
              </w:rPr>
              <w:t xml:space="preserve"> EUR</w:t>
            </w:r>
            <w:r w:rsidR="003873E9" w:rsidRPr="009C0EA3">
              <w:rPr>
                <w:rFonts w:eastAsia="Times New Roman"/>
                <w:bCs/>
              </w:rPr>
              <w:t>:</w:t>
            </w:r>
            <w:r w:rsidRPr="009C0EA3">
              <w:rPr>
                <w:rFonts w:eastAsia="Times New Roman"/>
              </w:rPr>
              <w:t xml:space="preserve"> </w:t>
            </w:r>
          </w:p>
          <w:p w14:paraId="342D4C80" w14:textId="3632E097" w:rsidR="004F6681" w:rsidRDefault="004F6681" w:rsidP="546933D3">
            <w:pPr>
              <w:pStyle w:val="ListParagraph"/>
              <w:numPr>
                <w:ilvl w:val="0"/>
                <w:numId w:val="18"/>
              </w:numPr>
              <w:jc w:val="both"/>
              <w:rPr>
                <w:sz w:val="24"/>
                <w:szCs w:val="24"/>
              </w:rPr>
            </w:pPr>
            <w:r w:rsidRPr="546933D3">
              <w:rPr>
                <w:sz w:val="24"/>
                <w:szCs w:val="24"/>
              </w:rPr>
              <w:t>indikatīvi 4 pilna laika piesaistes</w:t>
            </w:r>
            <w:r w:rsidR="00BB5ABF" w:rsidRPr="546933D3">
              <w:rPr>
                <w:sz w:val="24"/>
                <w:szCs w:val="24"/>
              </w:rPr>
              <w:t xml:space="preserve"> speciālisti</w:t>
            </w:r>
            <w:r w:rsidRPr="546933D3">
              <w:rPr>
                <w:sz w:val="24"/>
                <w:szCs w:val="24"/>
              </w:rPr>
              <w:t xml:space="preserve"> (</w:t>
            </w:r>
            <w:r w:rsidR="165314D6" w:rsidRPr="546933D3">
              <w:rPr>
                <w:sz w:val="24"/>
                <w:szCs w:val="24"/>
              </w:rPr>
              <w:t>78 267</w:t>
            </w:r>
            <w:r w:rsidR="00FD7A23">
              <w:rPr>
                <w:sz w:val="24"/>
                <w:szCs w:val="24"/>
              </w:rPr>
              <w:t xml:space="preserve"> </w:t>
            </w:r>
            <w:r w:rsidRPr="546933D3">
              <w:rPr>
                <w:sz w:val="24"/>
                <w:szCs w:val="24"/>
              </w:rPr>
              <w:t>EUR);</w:t>
            </w:r>
          </w:p>
          <w:p w14:paraId="079186B0" w14:textId="7F27826B" w:rsidR="004F6681" w:rsidRPr="00F804EC" w:rsidRDefault="004F6681" w:rsidP="546933D3">
            <w:pPr>
              <w:pStyle w:val="ListParagraph"/>
              <w:numPr>
                <w:ilvl w:val="0"/>
                <w:numId w:val="18"/>
              </w:numPr>
              <w:jc w:val="both"/>
              <w:rPr>
                <w:sz w:val="24"/>
                <w:szCs w:val="24"/>
              </w:rPr>
            </w:pPr>
            <w:r w:rsidRPr="546933D3">
              <w:rPr>
                <w:sz w:val="24"/>
                <w:szCs w:val="24"/>
              </w:rPr>
              <w:t xml:space="preserve">indikatīvi </w:t>
            </w:r>
            <w:r w:rsidR="3AA40E9F" w:rsidRPr="546933D3">
              <w:rPr>
                <w:sz w:val="24"/>
                <w:szCs w:val="24"/>
              </w:rPr>
              <w:t>9</w:t>
            </w:r>
            <w:r w:rsidRPr="546933D3">
              <w:rPr>
                <w:sz w:val="24"/>
                <w:szCs w:val="24"/>
              </w:rPr>
              <w:t xml:space="preserve"> atlases speciālisti</w:t>
            </w:r>
            <w:r w:rsidR="000177E6">
              <w:rPr>
                <w:sz w:val="24"/>
                <w:szCs w:val="24"/>
              </w:rPr>
              <w:t xml:space="preserve"> </w:t>
            </w:r>
            <w:r w:rsidR="000177E6" w:rsidRPr="00743110">
              <w:rPr>
                <w:sz w:val="24"/>
                <w:szCs w:val="24"/>
              </w:rPr>
              <w:t>ar dažādu noslodzi projektā atkar</w:t>
            </w:r>
            <w:r w:rsidR="000177E6" w:rsidRPr="00A0214C">
              <w:rPr>
                <w:sz w:val="24"/>
                <w:szCs w:val="24"/>
              </w:rPr>
              <w:t>ībā no atlases posma, kopā indikatīvi 5 pilnas slodzes</w:t>
            </w:r>
            <w:r w:rsidR="00B07251">
              <w:rPr>
                <w:sz w:val="24"/>
                <w:szCs w:val="24"/>
              </w:rPr>
              <w:t xml:space="preserve"> </w:t>
            </w:r>
            <w:r w:rsidRPr="546933D3">
              <w:rPr>
                <w:sz w:val="24"/>
                <w:szCs w:val="24"/>
              </w:rPr>
              <w:t>(</w:t>
            </w:r>
            <w:r w:rsidR="72E25D6C" w:rsidRPr="546933D3">
              <w:rPr>
                <w:sz w:val="24"/>
                <w:szCs w:val="24"/>
              </w:rPr>
              <w:t xml:space="preserve"> 96 949</w:t>
            </w:r>
            <w:r w:rsidR="00B07251">
              <w:rPr>
                <w:sz w:val="24"/>
                <w:szCs w:val="24"/>
              </w:rPr>
              <w:t xml:space="preserve"> </w:t>
            </w:r>
            <w:r w:rsidRPr="546933D3">
              <w:rPr>
                <w:sz w:val="24"/>
                <w:szCs w:val="24"/>
              </w:rPr>
              <w:t>EUR)</w:t>
            </w:r>
            <w:r w:rsidR="00B07251">
              <w:rPr>
                <w:sz w:val="24"/>
                <w:szCs w:val="24"/>
              </w:rPr>
              <w:t>;</w:t>
            </w:r>
          </w:p>
          <w:p w14:paraId="7E43E5F0" w14:textId="51496114" w:rsidR="004F6681" w:rsidRPr="002A666B" w:rsidRDefault="004F6681" w:rsidP="004F6681">
            <w:pPr>
              <w:pStyle w:val="ListParagraph"/>
              <w:numPr>
                <w:ilvl w:val="0"/>
                <w:numId w:val="18"/>
              </w:numPr>
              <w:jc w:val="both"/>
              <w:rPr>
                <w:sz w:val="24"/>
                <w:szCs w:val="24"/>
              </w:rPr>
            </w:pPr>
            <w:r w:rsidRPr="546933D3">
              <w:rPr>
                <w:sz w:val="24"/>
                <w:szCs w:val="24"/>
              </w:rPr>
              <w:t>izglītības iestāžu un mentoru piesaistes un atlases vadītājs, indikatīvi vairākiem darbiniekiem veidojot ind. 1 pilnas slodzes darbu (24 000 EUR);</w:t>
            </w:r>
          </w:p>
          <w:p w14:paraId="0DD9301C" w14:textId="77777777" w:rsidR="004F6681" w:rsidRPr="002A666B" w:rsidRDefault="004F6681" w:rsidP="004F6681">
            <w:pPr>
              <w:pStyle w:val="ListParagraph"/>
              <w:numPr>
                <w:ilvl w:val="0"/>
                <w:numId w:val="18"/>
              </w:numPr>
              <w:jc w:val="both"/>
              <w:rPr>
                <w:sz w:val="24"/>
                <w:szCs w:val="24"/>
              </w:rPr>
            </w:pPr>
            <w:r w:rsidRPr="546933D3">
              <w:rPr>
                <w:sz w:val="24"/>
                <w:szCs w:val="24"/>
              </w:rPr>
              <w:t>programmas piesaistes komunikācijas platformas un integrēta atbalsta vadītājs ind. 0,7 slodzē (24 612 EUR);</w:t>
            </w:r>
          </w:p>
          <w:p w14:paraId="601768D4" w14:textId="77777777" w:rsidR="004F6681" w:rsidRPr="009C0EA3" w:rsidRDefault="004F6681" w:rsidP="004F6681">
            <w:pPr>
              <w:pStyle w:val="ListParagraph"/>
              <w:numPr>
                <w:ilvl w:val="0"/>
                <w:numId w:val="18"/>
              </w:numPr>
              <w:jc w:val="both"/>
              <w:rPr>
                <w:sz w:val="24"/>
                <w:szCs w:val="24"/>
              </w:rPr>
            </w:pPr>
            <w:r w:rsidRPr="009C0EA3">
              <w:rPr>
                <w:sz w:val="24"/>
                <w:szCs w:val="24"/>
              </w:rPr>
              <w:t>programmas analītiķis ind. 0,6 slodzē (15 120 EUR);</w:t>
            </w:r>
          </w:p>
          <w:p w14:paraId="6DA63E38" w14:textId="34512CD2" w:rsidR="004F6681" w:rsidRPr="009C0EA3" w:rsidRDefault="004F6681" w:rsidP="004F6681">
            <w:pPr>
              <w:pStyle w:val="ListParagraph"/>
              <w:numPr>
                <w:ilvl w:val="0"/>
                <w:numId w:val="18"/>
              </w:numPr>
              <w:jc w:val="both"/>
              <w:rPr>
                <w:sz w:val="24"/>
                <w:szCs w:val="24"/>
              </w:rPr>
            </w:pPr>
            <w:r w:rsidRPr="009C0EA3">
              <w:rPr>
                <w:sz w:val="24"/>
                <w:szCs w:val="24"/>
              </w:rPr>
              <w:t>LU projekta vadītāja administratīvais-finanšu asistents ind. 0,3 slodzē (5749 EUR);</w:t>
            </w:r>
          </w:p>
          <w:p w14:paraId="02FB32B3" w14:textId="6D80F5BE" w:rsidR="00F867B9" w:rsidRPr="009C0EA3" w:rsidRDefault="00F867B9" w:rsidP="004F6681">
            <w:pPr>
              <w:pStyle w:val="ListParagraph"/>
              <w:numPr>
                <w:ilvl w:val="0"/>
                <w:numId w:val="18"/>
              </w:numPr>
              <w:jc w:val="both"/>
              <w:rPr>
                <w:sz w:val="24"/>
                <w:szCs w:val="24"/>
              </w:rPr>
            </w:pPr>
            <w:r w:rsidRPr="009C0EA3">
              <w:rPr>
                <w:sz w:val="24"/>
                <w:szCs w:val="24"/>
              </w:rPr>
              <w:t>administratīvās (netiešās) izmaksas (</w:t>
            </w:r>
            <w:r w:rsidR="00F804EC" w:rsidRPr="009C0EA3">
              <w:rPr>
                <w:sz w:val="24"/>
                <w:szCs w:val="24"/>
              </w:rPr>
              <w:t>3</w:t>
            </w:r>
            <w:r w:rsidR="008C55F4" w:rsidRPr="009C0EA3">
              <w:rPr>
                <w:sz w:val="24"/>
                <w:szCs w:val="24"/>
              </w:rPr>
              <w:t>6</w:t>
            </w:r>
            <w:r w:rsidRPr="009C0EA3">
              <w:rPr>
                <w:sz w:val="24"/>
                <w:szCs w:val="24"/>
              </w:rPr>
              <w:t xml:space="preserve"> </w:t>
            </w:r>
            <w:r w:rsidR="00BA1AD9" w:rsidRPr="009C0EA3">
              <w:rPr>
                <w:sz w:val="24"/>
                <w:szCs w:val="24"/>
              </w:rPr>
              <w:t>704</w:t>
            </w:r>
            <w:r w:rsidRPr="009C0EA3">
              <w:rPr>
                <w:sz w:val="24"/>
                <w:szCs w:val="24"/>
              </w:rPr>
              <w:t xml:space="preserve"> EUR).</w:t>
            </w:r>
          </w:p>
          <w:p w14:paraId="105C4733" w14:textId="29458FD8" w:rsidR="009D351B" w:rsidRPr="009C0EA3" w:rsidRDefault="009D351B" w:rsidP="004F6681">
            <w:pPr>
              <w:spacing w:before="120"/>
              <w:jc w:val="both"/>
              <w:rPr>
                <w:rFonts w:eastAsia="Times New Roman"/>
              </w:rPr>
            </w:pPr>
            <w:r w:rsidRPr="009C0EA3">
              <w:rPr>
                <w:rFonts w:eastAsia="Times New Roman"/>
              </w:rPr>
              <w:t>F</w:t>
            </w:r>
            <w:r w:rsidR="00CB23C4" w:rsidRPr="009C0EA3">
              <w:rPr>
                <w:rFonts w:eastAsia="Times New Roman"/>
              </w:rPr>
              <w:t xml:space="preserve">inansējumu </w:t>
            </w:r>
            <w:r w:rsidRPr="009C0EA3">
              <w:t xml:space="preserve">vienotai programmas komunikācijai, studējošo un izglītības iestāžu piesaistei un atlasei </w:t>
            </w:r>
            <w:r w:rsidR="00CB23C4" w:rsidRPr="009C0EA3">
              <w:rPr>
                <w:rFonts w:eastAsia="Times New Roman"/>
              </w:rPr>
              <w:t>plānots piešķirt LU projektam.</w:t>
            </w:r>
            <w:r w:rsidR="008F6F81" w:rsidRPr="009C0EA3">
              <w:rPr>
                <w:rFonts w:eastAsia="Times New Roman"/>
              </w:rPr>
              <w:t xml:space="preserve"> </w:t>
            </w:r>
          </w:p>
          <w:p w14:paraId="26417812" w14:textId="131937AF" w:rsidR="0037200F" w:rsidRPr="002A666B" w:rsidRDefault="008C55F4" w:rsidP="00456CDD">
            <w:pPr>
              <w:widowControl w:val="0"/>
              <w:autoSpaceDE w:val="0"/>
              <w:adjustRightInd w:val="0"/>
              <w:spacing w:after="120"/>
              <w:jc w:val="both"/>
              <w:rPr>
                <w:rFonts w:eastAsia="Times New Roman"/>
              </w:rPr>
            </w:pPr>
            <w:r w:rsidRPr="00D1433E">
              <w:rPr>
                <w:rFonts w:eastAsia="Times New Roman"/>
              </w:rPr>
              <w:t xml:space="preserve">Projekta īstenošanas gaitā konstatēta nepieciešamība pārskatīt izmaksu savstarpējo </w:t>
            </w:r>
            <w:r w:rsidRPr="009C0EA3">
              <w:rPr>
                <w:rFonts w:eastAsia="Times New Roman"/>
              </w:rPr>
              <w:t xml:space="preserve">sadalījumu </w:t>
            </w:r>
            <w:r w:rsidRPr="009C0EA3">
              <w:t>programmas komunikācijai, studējošo un izglītības iestāžu piesaistei un atlasei. Sākotnēji izmaksas tika noteiktas</w:t>
            </w:r>
            <w:r w:rsidRPr="00D1433E">
              <w:t>, pamatojoties uz nodibinājuma „Iespējamā misija” līdzšinējo pieredzi. Ņemot vērā, ka komunikācijas radošās stratēģijas izstrāde un  mediju kampaņa tiek īstenota publiskā iepirkuma ietvaros, šobrīd secināts, ka izmaksas šiem pasākumiem ir nepieciešamas mazākā apmērā, savukārt lielākas izmaksas veido nepieciešamais personāls studējošo piesaistes un atlases procesa nodrošināšanai</w:t>
            </w:r>
            <w:r w:rsidR="00372F18" w:rsidRPr="00D1433E">
              <w:t>, lai saņemtu 400-600 kandidātu pieteikumus un īstenotu atlasi</w:t>
            </w:r>
            <w:r w:rsidR="00372F18" w:rsidRPr="00274A32">
              <w:t xml:space="preserve"> </w:t>
            </w:r>
            <w:r w:rsidR="00372F18" w:rsidRPr="005D2E66">
              <w:t>3 kārtās</w:t>
            </w:r>
            <w:r w:rsidRPr="009C0EA3">
              <w:t xml:space="preserve">. Papildus </w:t>
            </w:r>
            <w:r w:rsidR="0075625F" w:rsidRPr="009C0EA3">
              <w:rPr>
                <w:rFonts w:eastAsia="Times New Roman"/>
              </w:rPr>
              <w:t>secināts, ka programmētāja darbs</w:t>
            </w:r>
            <w:r w:rsidRPr="009C0EA3">
              <w:rPr>
                <w:rFonts w:eastAsia="Times New Roman"/>
              </w:rPr>
              <w:t xml:space="preserve"> turpmāk nav nepieciešams. </w:t>
            </w:r>
            <w:r w:rsidR="0075625F" w:rsidRPr="009C0EA3">
              <w:t>Programmētāja vadībā ir ieviesta sistēma, ar k</w:t>
            </w:r>
            <w:r w:rsidR="0075625F">
              <w:t>uras</w:t>
            </w:r>
            <w:r w:rsidR="0075625F" w:rsidRPr="009C0EA3">
              <w:t xml:space="preserve"> palīdzību iespējams monitorēt dalībnieku profesionālo attīstību apmācību un atbalsta procesā. T</w:t>
            </w:r>
            <w:r w:rsidR="0075625F">
              <w:t>urpmāk</w:t>
            </w:r>
            <w:r w:rsidR="0075625F" w:rsidRPr="009C0EA3">
              <w:t xml:space="preserve"> nepiecieš</w:t>
            </w:r>
            <w:r w:rsidR="0075625F">
              <w:t>ams</w:t>
            </w:r>
            <w:r w:rsidR="0075625F" w:rsidRPr="009C0EA3">
              <w:t xml:space="preserve"> turpināt veikt datu analīzi un veidot vienotu datu apstrādi, kas var notikt analītikas speciālista vadībā.</w:t>
            </w:r>
            <w:r w:rsidR="0075625F">
              <w:t xml:space="preserve"> </w:t>
            </w:r>
            <w:r w:rsidRPr="00D1433E">
              <w:rPr>
                <w:rFonts w:eastAsia="Times New Roman"/>
              </w:rPr>
              <w:t>Līdz ar to at</w:t>
            </w:r>
            <w:r w:rsidR="00913982" w:rsidRPr="00D1433E">
              <w:rPr>
                <w:rFonts w:eastAsia="Times New Roman"/>
              </w:rPr>
              <w:t>š</w:t>
            </w:r>
            <w:r w:rsidRPr="00D1433E">
              <w:rPr>
                <w:rFonts w:eastAsia="Times New Roman"/>
              </w:rPr>
              <w:t xml:space="preserve">ķirībā no sākotnēji plānotā finansējuma </w:t>
            </w:r>
            <w:r w:rsidRPr="00D1433E">
              <w:t xml:space="preserve">saskaņā </w:t>
            </w:r>
            <w:r w:rsidRPr="00D1433E">
              <w:lastRenderedPageBreak/>
              <w:t xml:space="preserve">ar informatīvo ziņojumu kopumā veidojas ietaupījums ind. </w:t>
            </w:r>
            <w:r w:rsidR="00372F18" w:rsidRPr="00D1433E">
              <w:t>16</w:t>
            </w:r>
            <w:r w:rsidR="00AE64AA">
              <w:t xml:space="preserve"> </w:t>
            </w:r>
            <w:r w:rsidR="00372F18" w:rsidRPr="00D1433E">
              <w:t>377</w:t>
            </w:r>
            <w:r w:rsidRPr="00D1433E">
              <w:t xml:space="preserve"> EUR </w:t>
            </w:r>
            <w:r w:rsidRPr="009C0EA3">
              <w:t xml:space="preserve">apmērā. </w:t>
            </w:r>
            <w:r w:rsidR="009D351B" w:rsidRPr="009C0EA3">
              <w:t>Radušos</w:t>
            </w:r>
            <w:r w:rsidR="009D351B" w:rsidRPr="00D1433E">
              <w:t xml:space="preserve"> </w:t>
            </w:r>
            <w:r w:rsidR="009D351B" w:rsidRPr="009C0EA3">
              <w:t>ietaupījumu</w:t>
            </w:r>
            <w:r w:rsidR="009D351B" w:rsidRPr="009C0EA3">
              <w:rPr>
                <w:rFonts w:eastAsia="Times New Roman"/>
              </w:rPr>
              <w:t xml:space="preserve"> IZM rosina novirzīt pārējo 8.2.1.SAM ietvaros izstrādāto pedagoģijas studiju programmu publicitātei, finansējumu novirzot LU projektam.</w:t>
            </w:r>
            <w:r w:rsidR="009F55C8" w:rsidRPr="009C0EA3">
              <w:rPr>
                <w:rFonts w:eastAsia="Times New Roman"/>
              </w:rPr>
              <w:t xml:space="preserve"> </w:t>
            </w:r>
          </w:p>
          <w:p w14:paraId="019D1802" w14:textId="77777777" w:rsidR="00E201D4" w:rsidRPr="00E201D4" w:rsidRDefault="00E201D4" w:rsidP="00E201D4">
            <w:pPr>
              <w:widowControl w:val="0"/>
              <w:autoSpaceDE w:val="0"/>
              <w:adjustRightInd w:val="0"/>
              <w:spacing w:after="120"/>
              <w:jc w:val="both"/>
              <w:rPr>
                <w:bCs/>
                <w:u w:val="single"/>
              </w:rPr>
            </w:pPr>
            <w:r w:rsidRPr="00E201D4">
              <w:rPr>
                <w:bCs/>
                <w:u w:val="single"/>
              </w:rPr>
              <w:t>2. Mērķstipendijas studējošiem</w:t>
            </w:r>
          </w:p>
          <w:p w14:paraId="01176964" w14:textId="6CEFE4D1" w:rsidR="00E201D4" w:rsidRDefault="00E201D4" w:rsidP="00C66201">
            <w:pPr>
              <w:spacing w:after="120"/>
              <w:jc w:val="both"/>
              <w:rPr>
                <w:rFonts w:eastAsia="Times New Roman"/>
              </w:rPr>
            </w:pPr>
            <w:r w:rsidRPr="0B305B3D">
              <w:rPr>
                <w:rFonts w:eastAsia="Times New Roman"/>
              </w:rPr>
              <w:t>Saskaņā ar informatīvajā ziņojumā ietverto priekšlikumu  2021./2022. akadēmiskajā gadā mērķstipendijas paredzētas visiem studējošiem 199,2 EUR apmērā mēnesī. Līdz ar to visi studējošie piedalīsies studiju programmas aprobācijā. Mērķstipendijas studējošiem plānots izmaksāt 12 mēnešus – no jūlija (imatrikulācija) līdz jūnijam (eksamtrikulācija), ņemot vērā, ka tā būs darba vidē balstīta studiju programma un studijas tiks uzsāktas jau jūlijā. Plānojot stipendijas 199,2 EUR mēnesī 100 studējošajiem 12 mēnešus, tika ieplānots nepieciešamais finansējums 239 040 EUR apmērā.</w:t>
            </w:r>
            <w:r w:rsidR="00716CBF">
              <w:rPr>
                <w:rFonts w:eastAsia="Times New Roman"/>
              </w:rPr>
              <w:t xml:space="preserve"> </w:t>
            </w:r>
            <w:r w:rsidR="00716CBF" w:rsidRPr="00716CBF">
              <w:rPr>
                <w:rFonts w:eastAsia="Times New Roman"/>
              </w:rPr>
              <w:t>Ņemot vērā, ka pēc atlases rezultātiem plānoti 92 studējošie, nevis 100, šajā izmaksu pozīcijā veidojas ietaupījums 19 123 EUR.</w:t>
            </w:r>
          </w:p>
          <w:p w14:paraId="38A822F5" w14:textId="3524FCFF" w:rsidR="00FB0FEE" w:rsidRDefault="009F55C8" w:rsidP="00C66201">
            <w:pPr>
              <w:spacing w:after="120"/>
              <w:jc w:val="both"/>
              <w:rPr>
                <w:rFonts w:eastAsia="Times New Roman"/>
              </w:rPr>
            </w:pPr>
            <w:r w:rsidRPr="0B305B3D">
              <w:rPr>
                <w:rFonts w:eastAsia="Times New Roman"/>
              </w:rPr>
              <w:t>F</w:t>
            </w:r>
            <w:r w:rsidR="00FB0FEE" w:rsidRPr="00687D89">
              <w:rPr>
                <w:rFonts w:eastAsia="Times New Roman"/>
              </w:rPr>
              <w:t xml:space="preserve">inansējumu </w:t>
            </w:r>
            <w:r w:rsidRPr="0B305B3D">
              <w:rPr>
                <w:rFonts w:eastAsia="Times New Roman"/>
              </w:rPr>
              <w:t xml:space="preserve">mērķstipendijām </w:t>
            </w:r>
            <w:r w:rsidR="00FB0FEE" w:rsidRPr="00687D89">
              <w:rPr>
                <w:rFonts w:eastAsia="Times New Roman"/>
              </w:rPr>
              <w:t>atbilstoši studējošo skaitam katr</w:t>
            </w:r>
            <w:r w:rsidR="00CB23C4" w:rsidRPr="00687D89">
              <w:rPr>
                <w:rFonts w:eastAsia="Times New Roman"/>
              </w:rPr>
              <w:t>ā</w:t>
            </w:r>
            <w:r w:rsidR="00FB0FEE" w:rsidRPr="00687D89">
              <w:rPr>
                <w:rFonts w:eastAsia="Times New Roman"/>
              </w:rPr>
              <w:t xml:space="preserve"> augstskolā plānots </w:t>
            </w:r>
            <w:r w:rsidR="00800ED5" w:rsidRPr="00687D89">
              <w:rPr>
                <w:rFonts w:eastAsia="Times New Roman"/>
              </w:rPr>
              <w:t xml:space="preserve">proporcionāli </w:t>
            </w:r>
            <w:r w:rsidR="00FB0FEE" w:rsidRPr="00687D89">
              <w:rPr>
                <w:rFonts w:eastAsia="Times New Roman"/>
              </w:rPr>
              <w:t>piešķirt LU</w:t>
            </w:r>
            <w:r w:rsidR="006865BF">
              <w:rPr>
                <w:rFonts w:eastAsia="Times New Roman"/>
              </w:rPr>
              <w:t xml:space="preserve"> projektam</w:t>
            </w:r>
            <w:r w:rsidR="00FB0FEE" w:rsidRPr="00687D89">
              <w:rPr>
                <w:rFonts w:eastAsia="Times New Roman"/>
              </w:rPr>
              <w:t xml:space="preserve">, </w:t>
            </w:r>
            <w:r w:rsidR="006865BF" w:rsidRPr="002A666B">
              <w:rPr>
                <w:rFonts w:eastAsia="Times New Roman"/>
              </w:rPr>
              <w:t>8.2.1.</w:t>
            </w:r>
            <w:r w:rsidR="006865BF">
              <w:rPr>
                <w:rFonts w:eastAsia="Times New Roman"/>
              </w:rPr>
              <w:t> </w:t>
            </w:r>
            <w:r w:rsidR="006865BF" w:rsidRPr="002A666B">
              <w:rPr>
                <w:rFonts w:eastAsia="Times New Roman"/>
              </w:rPr>
              <w:t>SAM pirm</w:t>
            </w:r>
            <w:r w:rsidR="006865BF">
              <w:rPr>
                <w:rFonts w:eastAsia="Times New Roman"/>
              </w:rPr>
              <w:t>aj</w:t>
            </w:r>
            <w:r w:rsidR="006865BF" w:rsidRPr="002A666B">
              <w:rPr>
                <w:rFonts w:eastAsia="Times New Roman"/>
              </w:rPr>
              <w:t>ā kārt</w:t>
            </w:r>
            <w:r w:rsidR="006865BF">
              <w:rPr>
                <w:rFonts w:eastAsia="Times New Roman"/>
              </w:rPr>
              <w:t>ā</w:t>
            </w:r>
            <w:r w:rsidR="006865BF" w:rsidRPr="002A666B">
              <w:rPr>
                <w:rFonts w:eastAsia="Times New Roman"/>
              </w:rPr>
              <w:t xml:space="preserve"> </w:t>
            </w:r>
            <w:r w:rsidR="006865BF">
              <w:rPr>
                <w:rFonts w:eastAsia="Times New Roman"/>
              </w:rPr>
              <w:t xml:space="preserve">īstenotajam </w:t>
            </w:r>
            <w:r w:rsidR="00FB0FEE" w:rsidRPr="00687D89">
              <w:rPr>
                <w:rFonts w:eastAsia="Times New Roman"/>
              </w:rPr>
              <w:t xml:space="preserve">LiepU </w:t>
            </w:r>
            <w:r w:rsidR="006865BF">
              <w:rPr>
                <w:rFonts w:eastAsia="Times New Roman"/>
              </w:rPr>
              <w:t>projektam (turpmāk – LiepU projekts)</w:t>
            </w:r>
            <w:r w:rsidR="00663EAF">
              <w:rPr>
                <w:rStyle w:val="FootnoteReference"/>
                <w:rFonts w:eastAsia="Times New Roman"/>
              </w:rPr>
              <w:footnoteReference w:id="9"/>
            </w:r>
            <w:bookmarkStart w:id="1" w:name="_GoBack"/>
            <w:bookmarkEnd w:id="1"/>
            <w:r w:rsidR="006865BF">
              <w:rPr>
                <w:rFonts w:eastAsia="Times New Roman"/>
              </w:rPr>
              <w:t xml:space="preserve"> </w:t>
            </w:r>
            <w:r w:rsidR="00FB0FEE" w:rsidRPr="00687D89">
              <w:rPr>
                <w:rFonts w:eastAsia="Times New Roman"/>
              </w:rPr>
              <w:t>un</w:t>
            </w:r>
            <w:r w:rsidR="006865BF">
              <w:rPr>
                <w:rFonts w:eastAsia="Times New Roman"/>
              </w:rPr>
              <w:t xml:space="preserve"> </w:t>
            </w:r>
            <w:r w:rsidR="006865BF" w:rsidRPr="002A666B">
              <w:rPr>
                <w:rFonts w:eastAsia="Times New Roman"/>
              </w:rPr>
              <w:t>8.2.1.</w:t>
            </w:r>
            <w:r w:rsidR="006865BF">
              <w:rPr>
                <w:rFonts w:eastAsia="Times New Roman"/>
              </w:rPr>
              <w:t> </w:t>
            </w:r>
            <w:r w:rsidR="006865BF" w:rsidRPr="002A666B">
              <w:rPr>
                <w:rFonts w:eastAsia="Times New Roman"/>
              </w:rPr>
              <w:t>SAM pirm</w:t>
            </w:r>
            <w:r w:rsidR="006865BF">
              <w:rPr>
                <w:rFonts w:eastAsia="Times New Roman"/>
              </w:rPr>
              <w:t>aj</w:t>
            </w:r>
            <w:r w:rsidR="006865BF" w:rsidRPr="002A666B">
              <w:rPr>
                <w:rFonts w:eastAsia="Times New Roman"/>
              </w:rPr>
              <w:t>ā kārt</w:t>
            </w:r>
            <w:r w:rsidR="006865BF">
              <w:rPr>
                <w:rFonts w:eastAsia="Times New Roman"/>
              </w:rPr>
              <w:t>ā</w:t>
            </w:r>
            <w:r w:rsidR="006865BF" w:rsidRPr="002A666B">
              <w:rPr>
                <w:rFonts w:eastAsia="Times New Roman"/>
              </w:rPr>
              <w:t xml:space="preserve"> </w:t>
            </w:r>
            <w:r w:rsidR="006865BF">
              <w:rPr>
                <w:rFonts w:eastAsia="Times New Roman"/>
              </w:rPr>
              <w:t xml:space="preserve">īstenotajam </w:t>
            </w:r>
            <w:r w:rsidR="00FB0FEE" w:rsidRPr="00687D89">
              <w:rPr>
                <w:rFonts w:eastAsia="Times New Roman"/>
              </w:rPr>
              <w:t xml:space="preserve">DU </w:t>
            </w:r>
            <w:r w:rsidR="006865BF">
              <w:rPr>
                <w:rFonts w:eastAsia="Times New Roman"/>
              </w:rPr>
              <w:t>projektam (turpmāk – DU projekts)</w:t>
            </w:r>
            <w:r w:rsidR="00E71AC3" w:rsidRPr="00687D89">
              <w:rPr>
                <w:rStyle w:val="FootnoteReference"/>
                <w:rFonts w:eastAsia="Times New Roman"/>
              </w:rPr>
              <w:footnoteReference w:id="10"/>
            </w:r>
            <w:r w:rsidR="0037200F" w:rsidRPr="00687D89">
              <w:rPr>
                <w:rFonts w:eastAsia="Times New Roman"/>
              </w:rPr>
              <w:t xml:space="preserve">. Studējošo atlases rezultāti uzrāda, ka LU </w:t>
            </w:r>
            <w:r w:rsidR="003366C8" w:rsidRPr="00687D89">
              <w:rPr>
                <w:rFonts w:eastAsia="Times New Roman"/>
              </w:rPr>
              <w:t xml:space="preserve">varētu </w:t>
            </w:r>
            <w:r w:rsidR="0037200F" w:rsidRPr="00687D89">
              <w:rPr>
                <w:rFonts w:eastAsia="Times New Roman"/>
              </w:rPr>
              <w:t>bū</w:t>
            </w:r>
            <w:r w:rsidR="003366C8" w:rsidRPr="00687D89">
              <w:rPr>
                <w:rFonts w:eastAsia="Times New Roman"/>
              </w:rPr>
              <w:t>t</w:t>
            </w:r>
            <w:r w:rsidR="0037200F" w:rsidRPr="00687D89">
              <w:rPr>
                <w:rFonts w:eastAsia="Times New Roman"/>
              </w:rPr>
              <w:t xml:space="preserve"> </w:t>
            </w:r>
            <w:r w:rsidR="00591E2A">
              <w:rPr>
                <w:rFonts w:eastAsia="Times New Roman"/>
              </w:rPr>
              <w:t>72</w:t>
            </w:r>
            <w:r w:rsidR="0037200F" w:rsidRPr="00687D89">
              <w:rPr>
                <w:rFonts w:eastAsia="Times New Roman"/>
              </w:rPr>
              <w:t xml:space="preserve">, </w:t>
            </w:r>
            <w:r w:rsidR="00B2370D" w:rsidRPr="00687D89">
              <w:rPr>
                <w:rFonts w:eastAsia="Times New Roman"/>
              </w:rPr>
              <w:t>LiepU</w:t>
            </w:r>
            <w:r w:rsidR="00EE4073">
              <w:rPr>
                <w:rFonts w:eastAsia="Times New Roman"/>
              </w:rPr>
              <w:t xml:space="preserve"> </w:t>
            </w:r>
            <w:r w:rsidR="00EE4073" w:rsidRPr="00687D89">
              <w:rPr>
                <w:rFonts w:eastAsia="Times New Roman"/>
              </w:rPr>
              <w:t>–</w:t>
            </w:r>
            <w:r w:rsidR="00B2370D" w:rsidRPr="00687D89">
              <w:rPr>
                <w:rFonts w:eastAsia="Times New Roman"/>
              </w:rPr>
              <w:t xml:space="preserve"> </w:t>
            </w:r>
            <w:r w:rsidR="00591E2A">
              <w:rPr>
                <w:rFonts w:eastAsia="Times New Roman"/>
              </w:rPr>
              <w:t>10</w:t>
            </w:r>
            <w:r w:rsidR="00B2370D" w:rsidRPr="00687D89">
              <w:rPr>
                <w:rFonts w:eastAsia="Times New Roman"/>
              </w:rPr>
              <w:t xml:space="preserve"> un </w:t>
            </w:r>
            <w:r w:rsidR="0037200F" w:rsidRPr="00687D89">
              <w:rPr>
                <w:rFonts w:eastAsia="Times New Roman"/>
              </w:rPr>
              <w:t>DU</w:t>
            </w:r>
            <w:r w:rsidR="00EE4073">
              <w:rPr>
                <w:rFonts w:eastAsia="Times New Roman"/>
              </w:rPr>
              <w:t xml:space="preserve"> </w:t>
            </w:r>
            <w:r w:rsidR="00EE4073" w:rsidRPr="00687D89">
              <w:rPr>
                <w:rFonts w:eastAsia="Times New Roman"/>
              </w:rPr>
              <w:t>–</w:t>
            </w:r>
            <w:r w:rsidR="00EE4073">
              <w:rPr>
                <w:rFonts w:eastAsia="Times New Roman"/>
              </w:rPr>
              <w:t xml:space="preserve"> </w:t>
            </w:r>
            <w:r w:rsidR="00591E2A">
              <w:rPr>
                <w:rFonts w:eastAsia="Times New Roman"/>
              </w:rPr>
              <w:t>10</w:t>
            </w:r>
            <w:r w:rsidRPr="0B305B3D">
              <w:rPr>
                <w:rFonts w:eastAsia="Times New Roman"/>
              </w:rPr>
              <w:t xml:space="preserve"> </w:t>
            </w:r>
            <w:r w:rsidR="0037200F" w:rsidRPr="00687D89">
              <w:rPr>
                <w:rFonts w:eastAsia="Times New Roman"/>
              </w:rPr>
              <w:t>studējošie. Līdz ar to papildu finansējum</w:t>
            </w:r>
            <w:r w:rsidR="009E3E16" w:rsidRPr="00687D89">
              <w:rPr>
                <w:rFonts w:eastAsia="Times New Roman"/>
              </w:rPr>
              <w:t xml:space="preserve">s ir šāds: LU – </w:t>
            </w:r>
            <w:r w:rsidRPr="0B305B3D">
              <w:rPr>
                <w:rFonts w:eastAsia="Times New Roman"/>
              </w:rPr>
              <w:t>1</w:t>
            </w:r>
            <w:r w:rsidR="00591E2A">
              <w:rPr>
                <w:rFonts w:eastAsia="Times New Roman"/>
              </w:rPr>
              <w:t>72</w:t>
            </w:r>
            <w:r w:rsidRPr="0B305B3D">
              <w:rPr>
                <w:rFonts w:eastAsia="Times New Roman"/>
              </w:rPr>
              <w:t xml:space="preserve"> </w:t>
            </w:r>
            <w:r w:rsidR="00591E2A">
              <w:rPr>
                <w:rFonts w:eastAsia="Times New Roman"/>
              </w:rPr>
              <w:t>109</w:t>
            </w:r>
            <w:r w:rsidRPr="0B305B3D">
              <w:rPr>
                <w:rFonts w:eastAsia="Times New Roman"/>
              </w:rPr>
              <w:t xml:space="preserve"> </w:t>
            </w:r>
            <w:r w:rsidR="00BA3B06" w:rsidRPr="00687D89">
              <w:rPr>
                <w:rFonts w:eastAsia="Times New Roman"/>
              </w:rPr>
              <w:t xml:space="preserve">EUR, LiepU </w:t>
            </w:r>
            <w:r w:rsidR="009D214A" w:rsidRPr="00687D89">
              <w:rPr>
                <w:rFonts w:eastAsia="Times New Roman"/>
              </w:rPr>
              <w:t>–</w:t>
            </w:r>
            <w:r w:rsidR="00BA3B06" w:rsidRPr="00687D89">
              <w:rPr>
                <w:rFonts w:eastAsia="Times New Roman"/>
              </w:rPr>
              <w:t xml:space="preserve"> </w:t>
            </w:r>
            <w:r w:rsidR="00591E2A">
              <w:rPr>
                <w:rFonts w:eastAsia="Times New Roman"/>
              </w:rPr>
              <w:t>23</w:t>
            </w:r>
            <w:r w:rsidRPr="0B305B3D">
              <w:rPr>
                <w:rFonts w:eastAsia="Times New Roman"/>
              </w:rPr>
              <w:t xml:space="preserve"> </w:t>
            </w:r>
            <w:r w:rsidR="00591E2A">
              <w:rPr>
                <w:rFonts w:eastAsia="Times New Roman"/>
              </w:rPr>
              <w:t>904</w:t>
            </w:r>
            <w:r w:rsidRPr="0B305B3D">
              <w:rPr>
                <w:rFonts w:eastAsia="Times New Roman"/>
              </w:rPr>
              <w:t xml:space="preserve"> </w:t>
            </w:r>
            <w:r w:rsidR="00BA3B06" w:rsidRPr="00687D89">
              <w:rPr>
                <w:rFonts w:eastAsia="Times New Roman"/>
              </w:rPr>
              <w:t xml:space="preserve">EUR, DU – </w:t>
            </w:r>
            <w:r w:rsidR="00591E2A">
              <w:rPr>
                <w:rFonts w:eastAsia="Times New Roman"/>
              </w:rPr>
              <w:t>23</w:t>
            </w:r>
            <w:r w:rsidR="00591E2A" w:rsidRPr="0B305B3D">
              <w:rPr>
                <w:rFonts w:eastAsia="Times New Roman"/>
              </w:rPr>
              <w:t xml:space="preserve"> </w:t>
            </w:r>
            <w:r w:rsidR="00591E2A">
              <w:rPr>
                <w:rFonts w:eastAsia="Times New Roman"/>
              </w:rPr>
              <w:t>904</w:t>
            </w:r>
            <w:r w:rsidR="00591E2A" w:rsidRPr="0B305B3D">
              <w:rPr>
                <w:rFonts w:eastAsia="Times New Roman"/>
              </w:rPr>
              <w:t xml:space="preserve"> </w:t>
            </w:r>
            <w:r w:rsidR="00BA3B06" w:rsidRPr="00687D89">
              <w:rPr>
                <w:rFonts w:eastAsia="Times New Roman"/>
              </w:rPr>
              <w:t>EUR</w:t>
            </w:r>
            <w:r w:rsidR="009D214A" w:rsidRPr="00687D89">
              <w:rPr>
                <w:rStyle w:val="FootnoteReference"/>
                <w:rFonts w:eastAsia="Times New Roman"/>
              </w:rPr>
              <w:footnoteReference w:id="11"/>
            </w:r>
            <w:r w:rsidR="00FB0FEE" w:rsidRPr="00687D89">
              <w:rPr>
                <w:rFonts w:eastAsia="Times New Roman"/>
              </w:rPr>
              <w:t>.</w:t>
            </w:r>
            <w:r w:rsidR="00FB0FEE" w:rsidRPr="002A666B">
              <w:rPr>
                <w:rFonts w:eastAsia="Times New Roman"/>
              </w:rPr>
              <w:t xml:space="preserve"> </w:t>
            </w:r>
          </w:p>
          <w:p w14:paraId="3AA029BA" w14:textId="4C67B71F" w:rsidR="005967E3" w:rsidRPr="009C0EA3" w:rsidRDefault="005967E3" w:rsidP="00C66201">
            <w:pPr>
              <w:spacing w:after="120"/>
              <w:jc w:val="both"/>
              <w:rPr>
                <w:rFonts w:eastAsia="Times New Roman"/>
              </w:rPr>
            </w:pPr>
            <w:r>
              <w:t xml:space="preserve">Radušos </w:t>
            </w:r>
            <w:r w:rsidRPr="009C0EA3">
              <w:t xml:space="preserve">ietaupījumu no </w:t>
            </w:r>
            <w:r w:rsidRPr="009C0EA3">
              <w:rPr>
                <w:rFonts w:eastAsia="Times New Roman"/>
              </w:rPr>
              <w:t xml:space="preserve">mērķstipendijām </w:t>
            </w:r>
            <w:r w:rsidRPr="009C0EA3">
              <w:t xml:space="preserve"> </w:t>
            </w:r>
            <w:r w:rsidRPr="009C0EA3">
              <w:rPr>
                <w:rFonts w:eastAsia="Times New Roman"/>
              </w:rPr>
              <w:t>IZM rosina novirzīt pārējo 8.2.1.SAM ietvaros izstrādāto pedagoģijas studiju programmu publicitātei, finansējumu novirzot LU projektam.</w:t>
            </w:r>
          </w:p>
          <w:p w14:paraId="6C5167FB" w14:textId="205C3830" w:rsidR="00E965DA" w:rsidRDefault="00E965DA" w:rsidP="0037200F">
            <w:pPr>
              <w:jc w:val="both"/>
              <w:rPr>
                <w:rFonts w:eastAsia="Times New Roman"/>
              </w:rPr>
            </w:pPr>
            <w:r w:rsidRPr="00FA19BD">
              <w:rPr>
                <w:rFonts w:eastAsia="Times New Roman"/>
              </w:rPr>
              <w:t>Vienlaikus 8.2.1.</w:t>
            </w:r>
            <w:r w:rsidR="006E093E" w:rsidRPr="00FA19BD">
              <w:rPr>
                <w:rFonts w:eastAsia="Times New Roman"/>
              </w:rPr>
              <w:t> </w:t>
            </w:r>
            <w:r w:rsidRPr="00FA19BD">
              <w:rPr>
                <w:rFonts w:eastAsia="Times New Roman"/>
              </w:rPr>
              <w:t>SAM</w:t>
            </w:r>
            <w:r>
              <w:rPr>
                <w:rFonts w:eastAsia="Times New Roman"/>
              </w:rPr>
              <w:t xml:space="preserve"> MK noteikumos tiek precizēts, ka attiecībā uz </w:t>
            </w:r>
            <w:r w:rsidRPr="00E965DA">
              <w:rPr>
                <w:rFonts w:eastAsia="Times New Roman"/>
              </w:rPr>
              <w:t xml:space="preserve">otrā līmeņa profesionālās augstākās izglītības studiju programmu augstskolām nav </w:t>
            </w:r>
            <w:r w:rsidR="00850006" w:rsidRPr="00C66201">
              <w:rPr>
                <w:rFonts w:eastAsia="Times New Roman"/>
              </w:rPr>
              <w:t xml:space="preserve">nepieciešams izstrādāt atsevišķu nolikumu par mērķstipendiju saņemšanas kritērijiem un nosacījumiem, </w:t>
            </w:r>
            <w:r w:rsidR="00850006">
              <w:rPr>
                <w:rFonts w:eastAsia="Times New Roman"/>
              </w:rPr>
              <w:t>ņ</w:t>
            </w:r>
            <w:r w:rsidR="00C51097" w:rsidRPr="00C66201">
              <w:rPr>
                <w:rFonts w:eastAsia="Times New Roman"/>
              </w:rPr>
              <w:t>emot vērā, ka aprobācijā tiek iesaistīti un mērķstipendijas saņem visi šajā programmā studējošie</w:t>
            </w:r>
            <w:r w:rsidR="00850006" w:rsidRPr="00C66201">
              <w:rPr>
                <w:rFonts w:eastAsia="Times New Roman"/>
              </w:rPr>
              <w:t>.</w:t>
            </w:r>
            <w:r w:rsidR="00C51097" w:rsidRPr="00C66201">
              <w:rPr>
                <w:rFonts w:eastAsia="Times New Roman"/>
              </w:rPr>
              <w:t xml:space="preserve"> </w:t>
            </w:r>
            <w:r w:rsidR="00850006" w:rsidRPr="00C66201">
              <w:rPr>
                <w:rFonts w:eastAsia="Times New Roman"/>
              </w:rPr>
              <w:t>Savukārt m</w:t>
            </w:r>
            <w:r w:rsidR="00C51097" w:rsidRPr="00C66201">
              <w:rPr>
                <w:rFonts w:eastAsia="Times New Roman"/>
              </w:rPr>
              <w:t xml:space="preserve">ērķstipendiju saņēmēju pienākumi un uzdevumi studiju programmas aprobācijas procesā </w:t>
            </w:r>
            <w:r w:rsidR="00850006" w:rsidRPr="00C66201">
              <w:rPr>
                <w:rFonts w:eastAsia="Times New Roman"/>
              </w:rPr>
              <w:t xml:space="preserve">tiek </w:t>
            </w:r>
            <w:r w:rsidR="00C51097" w:rsidRPr="00C66201">
              <w:rPr>
                <w:rFonts w:eastAsia="Times New Roman"/>
              </w:rPr>
              <w:t>noteikti pa</w:t>
            </w:r>
            <w:r w:rsidR="00850006" w:rsidRPr="00C66201">
              <w:rPr>
                <w:rFonts w:eastAsia="Times New Roman"/>
              </w:rPr>
              <w:t>pildvienošanās dokumentā</w:t>
            </w:r>
            <w:r w:rsidR="00C51097" w:rsidRPr="00C66201">
              <w:rPr>
                <w:rFonts w:eastAsia="Times New Roman"/>
              </w:rPr>
              <w:t xml:space="preserve"> </w:t>
            </w:r>
            <w:r w:rsidR="00850006" w:rsidRPr="00C66201">
              <w:rPr>
                <w:rFonts w:eastAsia="Times New Roman"/>
              </w:rPr>
              <w:t>starp studentu un augstskolu.</w:t>
            </w:r>
            <w:r w:rsidR="00C51097" w:rsidRPr="00C66201">
              <w:rPr>
                <w:rFonts w:eastAsia="Times New Roman"/>
              </w:rPr>
              <w:t xml:space="preserve"> </w:t>
            </w:r>
          </w:p>
          <w:p w14:paraId="28DE7CB3" w14:textId="77777777" w:rsidR="00E965DA" w:rsidRPr="002A666B" w:rsidRDefault="00E965DA" w:rsidP="0037200F">
            <w:pPr>
              <w:jc w:val="both"/>
              <w:rPr>
                <w:rFonts w:eastAsia="Times New Roman"/>
              </w:rPr>
            </w:pPr>
          </w:p>
          <w:p w14:paraId="4ED9DE1C" w14:textId="77777777" w:rsidR="000A3AFA" w:rsidRPr="002A666B" w:rsidRDefault="001A38E6" w:rsidP="00456CDD">
            <w:pPr>
              <w:widowControl w:val="0"/>
              <w:autoSpaceDE w:val="0"/>
              <w:adjustRightInd w:val="0"/>
              <w:spacing w:after="120"/>
              <w:jc w:val="both"/>
              <w:rPr>
                <w:bCs/>
                <w:u w:val="single"/>
              </w:rPr>
            </w:pPr>
            <w:r w:rsidRPr="002A666B">
              <w:rPr>
                <w:bCs/>
                <w:u w:val="single"/>
              </w:rPr>
              <w:lastRenderedPageBreak/>
              <w:t>3. Prakses vadītāju atlīdzība</w:t>
            </w:r>
          </w:p>
          <w:p w14:paraId="172AC5A5" w14:textId="5C055CB4" w:rsidR="00EB50A2" w:rsidRPr="002A666B" w:rsidRDefault="00EB50A2" w:rsidP="00456CDD">
            <w:pPr>
              <w:widowControl w:val="0"/>
              <w:autoSpaceDE w:val="0"/>
              <w:adjustRightInd w:val="0"/>
              <w:spacing w:after="120"/>
              <w:jc w:val="both"/>
              <w:rPr>
                <w:rFonts w:eastAsia="Times New Roman"/>
              </w:rPr>
            </w:pPr>
            <w:r w:rsidRPr="002A666B">
              <w:rPr>
                <w:rFonts w:eastAsia="Times New Roman"/>
              </w:rPr>
              <w:t xml:space="preserve">Papildus studiju programmā plānotajiem diviem kursiem “Prakse I” un “Prakse II” 20 kredītpunktu apjomā studējošo pedagoģiskās prakses ietvaros ir nepieciešams nodrošināt arī prakses vadītāja atbalstu studējošajiem </w:t>
            </w:r>
            <w:r w:rsidR="006E093E">
              <w:rPr>
                <w:rFonts w:eastAsia="Times New Roman"/>
              </w:rPr>
              <w:t xml:space="preserve">mācību </w:t>
            </w:r>
            <w:r w:rsidRPr="002A666B">
              <w:rPr>
                <w:rFonts w:eastAsia="Times New Roman"/>
              </w:rPr>
              <w:t>stundu analīzē un pilnveidē. Atbalsta personai jāatbalsta studējošos gan periodiski vērojot mācību stundas klātienē vai attālināti, gan periodiski izskatot studējošā veidotos mācību stundu plānus un sniedzot individuālu atgriezenisko saiti par mācību stundas struktūru un aktivitāšu mērķtiecīgumu, gan organizējot pieredzes dalīšanās un metodikas problēmjautājumu risināšanas seminārus.</w:t>
            </w:r>
            <w:r w:rsidR="00765927" w:rsidRPr="002A666B">
              <w:rPr>
                <w:rFonts w:eastAsia="Times New Roman"/>
              </w:rPr>
              <w:t xml:space="preserve"> Papildus jāparedz arī transporta izmaksas uz vidēji 150 km (uz vienu vērošanas reizi), rēķinot 10 litrus degvielas patēriņu uz 100 km par cenu indikatīvi 1,3 EUR/litrā. </w:t>
            </w:r>
            <w:r w:rsidRPr="002A666B">
              <w:rPr>
                <w:rFonts w:eastAsia="Times New Roman"/>
              </w:rPr>
              <w:t xml:space="preserve">Par vidējo prakses vadītāju likmi indikatīvi tiek ņemta LU studiju programmas pašizmaksas aprēķinā ierēķinātā prakses vadītāja likme 13,20 EUR </w:t>
            </w:r>
            <w:r w:rsidR="00AE64AA" w:rsidRPr="002A666B">
              <w:rPr>
                <w:rFonts w:eastAsia="Times New Roman"/>
              </w:rPr>
              <w:t xml:space="preserve">stundā </w:t>
            </w:r>
            <w:r w:rsidRPr="002A666B">
              <w:rPr>
                <w:rFonts w:eastAsia="Times New Roman"/>
              </w:rPr>
              <w:t>ar darba devēja VSOAI.</w:t>
            </w:r>
          </w:p>
          <w:p w14:paraId="491F67D4" w14:textId="3006CFA5" w:rsidR="00BC61A4" w:rsidRDefault="00BC61A4" w:rsidP="00800ED5">
            <w:pPr>
              <w:widowControl w:val="0"/>
              <w:autoSpaceDE w:val="0"/>
              <w:adjustRightInd w:val="0"/>
              <w:spacing w:after="120"/>
              <w:jc w:val="both"/>
              <w:rPr>
                <w:rFonts w:eastAsia="Times New Roman"/>
              </w:rPr>
            </w:pPr>
            <w:r w:rsidRPr="546933D3">
              <w:rPr>
                <w:rFonts w:eastAsia="Times New Roman"/>
              </w:rPr>
              <w:t>K</w:t>
            </w:r>
            <w:r w:rsidR="007E6BFC" w:rsidRPr="546933D3">
              <w:rPr>
                <w:rFonts w:eastAsia="Times New Roman"/>
              </w:rPr>
              <w:t>opējais finansējums</w:t>
            </w:r>
            <w:r w:rsidR="003F6FA3" w:rsidRPr="546933D3">
              <w:rPr>
                <w:rFonts w:eastAsia="Times New Roman"/>
              </w:rPr>
              <w:t xml:space="preserve"> (5</w:t>
            </w:r>
            <w:r w:rsidR="00FF5553" w:rsidRPr="546933D3">
              <w:rPr>
                <w:rFonts w:eastAsia="Times New Roman"/>
              </w:rPr>
              <w:t>7</w:t>
            </w:r>
            <w:r w:rsidR="003F6FA3" w:rsidRPr="546933D3">
              <w:rPr>
                <w:rFonts w:eastAsia="Times New Roman"/>
              </w:rPr>
              <w:t> </w:t>
            </w:r>
            <w:r w:rsidR="00FF5553" w:rsidRPr="546933D3">
              <w:rPr>
                <w:rFonts w:eastAsia="Times New Roman"/>
              </w:rPr>
              <w:t>706</w:t>
            </w:r>
            <w:r w:rsidR="003F6FA3" w:rsidRPr="546933D3">
              <w:rPr>
                <w:rFonts w:eastAsia="Times New Roman"/>
              </w:rPr>
              <w:t xml:space="preserve"> EUR) </w:t>
            </w:r>
            <w:r w:rsidR="007E6BFC" w:rsidRPr="546933D3">
              <w:rPr>
                <w:rFonts w:eastAsia="Times New Roman"/>
              </w:rPr>
              <w:t xml:space="preserve"> </w:t>
            </w:r>
            <w:r w:rsidRPr="546933D3">
              <w:rPr>
                <w:rFonts w:eastAsia="Times New Roman"/>
              </w:rPr>
              <w:t>9</w:t>
            </w:r>
            <w:r w:rsidR="00FF5553" w:rsidRPr="546933D3">
              <w:rPr>
                <w:rFonts w:eastAsia="Times New Roman"/>
              </w:rPr>
              <w:t>2</w:t>
            </w:r>
            <w:r w:rsidRPr="546933D3">
              <w:rPr>
                <w:rFonts w:eastAsia="Times New Roman"/>
              </w:rPr>
              <w:t> </w:t>
            </w:r>
            <w:r w:rsidR="007E6BFC" w:rsidRPr="546933D3">
              <w:rPr>
                <w:rFonts w:eastAsia="Times New Roman"/>
              </w:rPr>
              <w:t>studējošo prakses vadītāju atlīdzībai</w:t>
            </w:r>
            <w:r w:rsidR="00F9234F" w:rsidRPr="546933D3">
              <w:rPr>
                <w:rFonts w:eastAsia="Times New Roman"/>
              </w:rPr>
              <w:t xml:space="preserve"> un transporta izmaksām </w:t>
            </w:r>
            <w:r w:rsidR="007E6BFC" w:rsidRPr="546933D3">
              <w:rPr>
                <w:rFonts w:eastAsia="Times New Roman"/>
              </w:rPr>
              <w:t xml:space="preserve"> </w:t>
            </w:r>
            <w:r w:rsidRPr="546933D3">
              <w:rPr>
                <w:rFonts w:eastAsia="Times New Roman"/>
              </w:rPr>
              <w:t>veidojas no:</w:t>
            </w:r>
          </w:p>
          <w:p w14:paraId="678A87DC" w14:textId="234A9BC5" w:rsidR="00BC61A4" w:rsidRDefault="00BC61A4" w:rsidP="00800ED5">
            <w:pPr>
              <w:widowControl w:val="0"/>
              <w:autoSpaceDE w:val="0"/>
              <w:adjustRightInd w:val="0"/>
              <w:spacing w:after="120"/>
              <w:jc w:val="both"/>
              <w:rPr>
                <w:rFonts w:eastAsia="Times New Roman"/>
              </w:rPr>
            </w:pPr>
            <w:r w:rsidRPr="0B305B3D">
              <w:rPr>
                <w:rFonts w:eastAsia="Times New Roman"/>
              </w:rPr>
              <w:t xml:space="preserve">a) </w:t>
            </w:r>
            <w:r w:rsidR="00FA19BD" w:rsidRPr="0B305B3D">
              <w:rPr>
                <w:rFonts w:eastAsia="Times New Roman"/>
              </w:rPr>
              <w:t xml:space="preserve">mācību </w:t>
            </w:r>
            <w:r w:rsidR="007E6BFC" w:rsidRPr="0B305B3D">
              <w:rPr>
                <w:rFonts w:eastAsia="Times New Roman"/>
              </w:rPr>
              <w:t>stundu vērošanas</w:t>
            </w:r>
            <w:r w:rsidRPr="0B305B3D">
              <w:rPr>
                <w:rFonts w:eastAsia="Times New Roman"/>
              </w:rPr>
              <w:t>:</w:t>
            </w:r>
            <w:r w:rsidR="007E6BFC" w:rsidRPr="0B305B3D">
              <w:rPr>
                <w:rFonts w:eastAsia="Times New Roman"/>
              </w:rPr>
              <w:t xml:space="preserve"> </w:t>
            </w:r>
            <w:r w:rsidR="00F9234F" w:rsidRPr="0B305B3D">
              <w:rPr>
                <w:rFonts w:eastAsia="Times New Roman"/>
              </w:rPr>
              <w:t xml:space="preserve">4 reizes x (8 stundas x 13,20 EUR + 15 litri x 1,3EUR) x </w:t>
            </w:r>
            <w:r w:rsidRPr="0B305B3D">
              <w:rPr>
                <w:rFonts w:eastAsia="Times New Roman"/>
              </w:rPr>
              <w:t>9</w:t>
            </w:r>
            <w:r w:rsidR="00FF5553">
              <w:rPr>
                <w:rFonts w:eastAsia="Times New Roman"/>
              </w:rPr>
              <w:t>2</w:t>
            </w:r>
            <w:r w:rsidR="00F9234F" w:rsidRPr="0B305B3D">
              <w:rPr>
                <w:rFonts w:eastAsia="Times New Roman"/>
              </w:rPr>
              <w:t xml:space="preserve"> studējošie = </w:t>
            </w:r>
            <w:r w:rsidRPr="0B305B3D">
              <w:rPr>
                <w:rFonts w:eastAsia="Times New Roman"/>
              </w:rPr>
              <w:t>46 </w:t>
            </w:r>
            <w:r w:rsidR="00FF5553">
              <w:rPr>
                <w:rFonts w:eastAsia="Times New Roman"/>
              </w:rPr>
              <w:t>037</w:t>
            </w:r>
            <w:r w:rsidRPr="0B305B3D">
              <w:rPr>
                <w:rFonts w:eastAsia="Times New Roman"/>
              </w:rPr>
              <w:t xml:space="preserve"> </w:t>
            </w:r>
            <w:r w:rsidR="007E6BFC" w:rsidRPr="0B305B3D">
              <w:rPr>
                <w:rFonts w:eastAsia="Times New Roman"/>
              </w:rPr>
              <w:t>EUR</w:t>
            </w:r>
            <w:r w:rsidRPr="0B305B3D">
              <w:rPr>
                <w:rFonts w:eastAsia="Times New Roman"/>
              </w:rPr>
              <w:t>;</w:t>
            </w:r>
          </w:p>
          <w:p w14:paraId="627CEC48" w14:textId="5952CD80" w:rsidR="00BC61A4" w:rsidRDefault="00BC61A4" w:rsidP="00800ED5">
            <w:pPr>
              <w:widowControl w:val="0"/>
              <w:autoSpaceDE w:val="0"/>
              <w:adjustRightInd w:val="0"/>
              <w:spacing w:after="120"/>
              <w:jc w:val="both"/>
              <w:rPr>
                <w:rFonts w:eastAsia="Times New Roman"/>
              </w:rPr>
            </w:pPr>
            <w:r w:rsidRPr="0B305B3D">
              <w:rPr>
                <w:rFonts w:eastAsia="Times New Roman"/>
              </w:rPr>
              <w:t>b)</w:t>
            </w:r>
            <w:r w:rsidR="007E6BFC" w:rsidRPr="0B305B3D">
              <w:rPr>
                <w:rFonts w:eastAsia="Times New Roman"/>
              </w:rPr>
              <w:t xml:space="preserve"> atgriezeniskās saites par </w:t>
            </w:r>
            <w:r w:rsidR="00FA19BD" w:rsidRPr="0B305B3D">
              <w:rPr>
                <w:rFonts w:eastAsia="Times New Roman"/>
              </w:rPr>
              <w:t xml:space="preserve">mācību </w:t>
            </w:r>
            <w:r w:rsidR="007E6BFC" w:rsidRPr="0B305B3D">
              <w:rPr>
                <w:rFonts w:eastAsia="Times New Roman"/>
              </w:rPr>
              <w:t>stundu plāniem</w:t>
            </w:r>
            <w:r w:rsidRPr="0B305B3D">
              <w:rPr>
                <w:rFonts w:eastAsia="Times New Roman"/>
              </w:rPr>
              <w:t>:</w:t>
            </w:r>
            <w:r w:rsidR="007E6BFC" w:rsidRPr="0B305B3D">
              <w:rPr>
                <w:rFonts w:eastAsia="Times New Roman"/>
              </w:rPr>
              <w:t xml:space="preserve"> </w:t>
            </w:r>
            <w:r w:rsidR="00F9234F" w:rsidRPr="0B305B3D">
              <w:rPr>
                <w:rFonts w:eastAsia="Times New Roman"/>
              </w:rPr>
              <w:t xml:space="preserve">7 stundas x </w:t>
            </w:r>
            <w:r w:rsidRPr="0B305B3D">
              <w:rPr>
                <w:rFonts w:eastAsia="Times New Roman"/>
              </w:rPr>
              <w:t>9</w:t>
            </w:r>
            <w:r w:rsidR="00026E2B">
              <w:rPr>
                <w:rFonts w:eastAsia="Times New Roman"/>
              </w:rPr>
              <w:t>2</w:t>
            </w:r>
            <w:r w:rsidR="00F9234F" w:rsidRPr="0B305B3D">
              <w:rPr>
                <w:rFonts w:eastAsia="Times New Roman"/>
              </w:rPr>
              <w:t xml:space="preserve"> studējošie x 13,20 EUR = </w:t>
            </w:r>
            <w:r w:rsidRPr="0B305B3D">
              <w:rPr>
                <w:rFonts w:eastAsia="Times New Roman"/>
              </w:rPr>
              <w:t>8 5</w:t>
            </w:r>
            <w:r w:rsidR="00FF5553">
              <w:rPr>
                <w:rFonts w:eastAsia="Times New Roman"/>
              </w:rPr>
              <w:t>01</w:t>
            </w:r>
            <w:r w:rsidRPr="0B305B3D">
              <w:rPr>
                <w:rFonts w:eastAsia="Times New Roman"/>
              </w:rPr>
              <w:t> </w:t>
            </w:r>
            <w:r w:rsidR="007E6BFC" w:rsidRPr="0B305B3D">
              <w:rPr>
                <w:rFonts w:eastAsia="Times New Roman"/>
              </w:rPr>
              <w:t>EUR</w:t>
            </w:r>
            <w:r w:rsidRPr="0B305B3D">
              <w:rPr>
                <w:rFonts w:eastAsia="Times New Roman"/>
              </w:rPr>
              <w:t>;</w:t>
            </w:r>
          </w:p>
          <w:p w14:paraId="50CC51C6" w14:textId="53625DD9" w:rsidR="00BC61A4" w:rsidRDefault="00BC61A4" w:rsidP="00800ED5">
            <w:pPr>
              <w:widowControl w:val="0"/>
              <w:autoSpaceDE w:val="0"/>
              <w:adjustRightInd w:val="0"/>
              <w:spacing w:after="120"/>
              <w:jc w:val="both"/>
              <w:rPr>
                <w:rFonts w:eastAsia="Times New Roman"/>
              </w:rPr>
            </w:pPr>
            <w:r w:rsidRPr="5CFF4732">
              <w:rPr>
                <w:rFonts w:eastAsia="Times New Roman"/>
              </w:rPr>
              <w:t>c)</w:t>
            </w:r>
            <w:r w:rsidR="007E6BFC" w:rsidRPr="5CFF4732">
              <w:rPr>
                <w:rFonts w:eastAsia="Times New Roman"/>
              </w:rPr>
              <w:t xml:space="preserve"> </w:t>
            </w:r>
            <w:r w:rsidR="007E6BFC" w:rsidRPr="00372F18">
              <w:rPr>
                <w:rFonts w:eastAsia="Times New Roman"/>
              </w:rPr>
              <w:t>12 prakses vadītāju vadītām metodikas grupām</w:t>
            </w:r>
            <w:r w:rsidRPr="00372F18">
              <w:rPr>
                <w:rFonts w:eastAsia="Times New Roman"/>
              </w:rPr>
              <w:t>:</w:t>
            </w:r>
            <w:r w:rsidR="007E6BFC" w:rsidRPr="00372F18">
              <w:rPr>
                <w:rFonts w:eastAsia="Times New Roman"/>
              </w:rPr>
              <w:t xml:space="preserve"> </w:t>
            </w:r>
            <w:r w:rsidR="00F9234F" w:rsidRPr="009C0EA3">
              <w:rPr>
                <w:rFonts w:eastAsia="Times New Roman"/>
              </w:rPr>
              <w:t>12 grupas</w:t>
            </w:r>
            <w:r w:rsidR="00F9234F" w:rsidRPr="00372F18">
              <w:rPr>
                <w:rFonts w:eastAsia="Times New Roman"/>
              </w:rPr>
              <w:t xml:space="preserve"> x 4 reizes x 5 stundas x 13,20 EUR= </w:t>
            </w:r>
            <w:r w:rsidR="007E6BFC" w:rsidRPr="009C0EA3">
              <w:rPr>
                <w:rFonts w:eastAsia="Times New Roman"/>
              </w:rPr>
              <w:t>3 168 EUR.</w:t>
            </w:r>
            <w:r w:rsidR="007E6BFC" w:rsidRPr="5CFF4732">
              <w:rPr>
                <w:rFonts w:eastAsia="Times New Roman"/>
              </w:rPr>
              <w:t xml:space="preserve"> </w:t>
            </w:r>
          </w:p>
          <w:p w14:paraId="301C3388" w14:textId="663DBB95" w:rsidR="003F6FA3" w:rsidRDefault="00800ED5" w:rsidP="00800ED5">
            <w:pPr>
              <w:widowControl w:val="0"/>
              <w:autoSpaceDE w:val="0"/>
              <w:adjustRightInd w:val="0"/>
              <w:spacing w:after="120"/>
              <w:jc w:val="both"/>
              <w:rPr>
                <w:rFonts w:eastAsia="Times New Roman"/>
              </w:rPr>
            </w:pPr>
            <w:r w:rsidRPr="002A666B">
              <w:rPr>
                <w:rFonts w:eastAsia="Times New Roman"/>
              </w:rPr>
              <w:t>Atskaitot jau</w:t>
            </w:r>
            <w:r w:rsidR="007E6BFC" w:rsidRPr="002A666B">
              <w:rPr>
                <w:rFonts w:eastAsia="Times New Roman"/>
              </w:rPr>
              <w:t xml:space="preserve"> </w:t>
            </w:r>
            <w:r w:rsidRPr="002A666B">
              <w:rPr>
                <w:rFonts w:eastAsia="Times New Roman"/>
              </w:rPr>
              <w:t xml:space="preserve">šobrīd LU studiju programmas pašizmaksas aprēķinā plānoto finansējumu viena prakses vadītāja 10 stundu darbam 132 EUR jeb </w:t>
            </w:r>
            <w:r w:rsidR="00F9234F" w:rsidRPr="0B305B3D">
              <w:rPr>
                <w:rFonts w:eastAsia="Times New Roman"/>
              </w:rPr>
              <w:t>9</w:t>
            </w:r>
            <w:r w:rsidR="00FF5553">
              <w:rPr>
                <w:rFonts w:eastAsia="Times New Roman"/>
              </w:rPr>
              <w:t>2</w:t>
            </w:r>
            <w:r w:rsidR="00F9234F" w:rsidRPr="0B305B3D">
              <w:rPr>
                <w:rFonts w:eastAsia="Times New Roman"/>
              </w:rPr>
              <w:t> </w:t>
            </w:r>
            <w:r w:rsidRPr="002A666B">
              <w:rPr>
                <w:rFonts w:eastAsia="Times New Roman"/>
              </w:rPr>
              <w:t xml:space="preserve">studējošiem gadā </w:t>
            </w:r>
            <w:r w:rsidR="003F6FA3" w:rsidRPr="0B305B3D">
              <w:rPr>
                <w:rFonts w:eastAsia="Times New Roman"/>
              </w:rPr>
              <w:t>12 276</w:t>
            </w:r>
            <w:r w:rsidRPr="002A666B">
              <w:rPr>
                <w:rFonts w:eastAsia="Times New Roman"/>
              </w:rPr>
              <w:t xml:space="preserve"> EUR, papildus </w:t>
            </w:r>
            <w:r w:rsidR="00922C71" w:rsidRPr="002A666B">
              <w:rPr>
                <w:rFonts w:eastAsia="Times New Roman"/>
              </w:rPr>
              <w:t>202</w:t>
            </w:r>
            <w:r w:rsidR="00922C71">
              <w:rPr>
                <w:rFonts w:eastAsia="Times New Roman"/>
              </w:rPr>
              <w:t>1</w:t>
            </w:r>
            <w:r w:rsidRPr="002A666B">
              <w:rPr>
                <w:rFonts w:eastAsia="Times New Roman"/>
              </w:rPr>
              <w:t>./</w:t>
            </w:r>
            <w:r w:rsidR="00922C71" w:rsidRPr="002A666B">
              <w:rPr>
                <w:rFonts w:eastAsia="Times New Roman"/>
              </w:rPr>
              <w:t>202</w:t>
            </w:r>
            <w:r w:rsidR="00922C71">
              <w:rPr>
                <w:rFonts w:eastAsia="Times New Roman"/>
              </w:rPr>
              <w:t>2</w:t>
            </w:r>
            <w:r w:rsidRPr="002A666B">
              <w:rPr>
                <w:rFonts w:eastAsia="Times New Roman"/>
              </w:rPr>
              <w:t>.</w:t>
            </w:r>
            <w:r w:rsidR="00FA19BD">
              <w:rPr>
                <w:rFonts w:eastAsia="Times New Roman"/>
              </w:rPr>
              <w:t> </w:t>
            </w:r>
            <w:r w:rsidRPr="002A666B">
              <w:rPr>
                <w:rFonts w:eastAsia="Times New Roman"/>
              </w:rPr>
              <w:t xml:space="preserve">akadēmiskajā </w:t>
            </w:r>
            <w:r w:rsidRPr="0B305B3D">
              <w:rPr>
                <w:rFonts w:eastAsia="Times New Roman"/>
              </w:rPr>
              <w:t xml:space="preserve">gadā </w:t>
            </w:r>
            <w:r w:rsidR="00F9234F" w:rsidRPr="0B305B3D">
              <w:rPr>
                <w:rFonts w:eastAsia="Times New Roman"/>
              </w:rPr>
              <w:t xml:space="preserve">būtu </w:t>
            </w:r>
            <w:r w:rsidRPr="002A666B">
              <w:rPr>
                <w:rFonts w:eastAsia="Times New Roman"/>
              </w:rPr>
              <w:t xml:space="preserve">nepieciešams </w:t>
            </w:r>
            <w:r w:rsidRPr="00FF5553">
              <w:rPr>
                <w:rFonts w:eastAsia="Times New Roman"/>
              </w:rPr>
              <w:t xml:space="preserve">finansējums </w:t>
            </w:r>
            <w:r w:rsidR="003F6FA3" w:rsidRPr="00372F18">
              <w:rPr>
                <w:rFonts w:eastAsia="Times New Roman"/>
              </w:rPr>
              <w:t>4</w:t>
            </w:r>
            <w:r w:rsidR="00FF5553" w:rsidRPr="00372F18">
              <w:rPr>
                <w:rFonts w:eastAsia="Times New Roman"/>
              </w:rPr>
              <w:t>5</w:t>
            </w:r>
            <w:r w:rsidR="003F6FA3" w:rsidRPr="00372F18">
              <w:rPr>
                <w:rFonts w:eastAsia="Times New Roman"/>
              </w:rPr>
              <w:t xml:space="preserve"> </w:t>
            </w:r>
            <w:r w:rsidR="00FF5553" w:rsidRPr="00372F18">
              <w:rPr>
                <w:rFonts w:eastAsia="Times New Roman"/>
              </w:rPr>
              <w:t>562</w:t>
            </w:r>
            <w:r w:rsidRPr="00372F18">
              <w:rPr>
                <w:rFonts w:eastAsia="Times New Roman"/>
              </w:rPr>
              <w:t xml:space="preserve"> EUR</w:t>
            </w:r>
            <w:r w:rsidRPr="00FF5553">
              <w:rPr>
                <w:rFonts w:eastAsia="Times New Roman"/>
              </w:rPr>
              <w:t xml:space="preserve"> apmērā</w:t>
            </w:r>
            <w:r w:rsidRPr="00687D89">
              <w:rPr>
                <w:rFonts w:eastAsia="Times New Roman"/>
              </w:rPr>
              <w:t xml:space="preserve">. </w:t>
            </w:r>
            <w:r w:rsidR="000411F5" w:rsidRPr="0B305B3D">
              <w:rPr>
                <w:rFonts w:eastAsia="Times New Roman"/>
              </w:rPr>
              <w:t>Attiecīgi vid. izmaksas uz 1 studentu būtu 49</w:t>
            </w:r>
            <w:r w:rsidR="00FF5553">
              <w:rPr>
                <w:rFonts w:eastAsia="Times New Roman"/>
              </w:rPr>
              <w:t>5</w:t>
            </w:r>
            <w:r w:rsidR="000411F5" w:rsidRPr="0B305B3D">
              <w:rPr>
                <w:rFonts w:eastAsia="Times New Roman"/>
              </w:rPr>
              <w:t>,</w:t>
            </w:r>
            <w:r w:rsidR="00FF5553">
              <w:rPr>
                <w:rFonts w:eastAsia="Times New Roman"/>
              </w:rPr>
              <w:t>24</w:t>
            </w:r>
            <w:r w:rsidR="000411F5" w:rsidRPr="0B305B3D">
              <w:rPr>
                <w:rFonts w:eastAsia="Times New Roman"/>
              </w:rPr>
              <w:t xml:space="preserve"> EUR. </w:t>
            </w:r>
            <w:r w:rsidRPr="00687D89">
              <w:rPr>
                <w:rFonts w:eastAsia="Times New Roman"/>
              </w:rPr>
              <w:t>Šo finansējumu atbilstoši studējošo skaitam katrā augstskolā proporcionāli plānots piešķirt LU, LiepU un DU projektiem</w:t>
            </w:r>
            <w:r w:rsidR="0037200F" w:rsidRPr="00687D89">
              <w:rPr>
                <w:rFonts w:eastAsia="Times New Roman"/>
              </w:rPr>
              <w:t xml:space="preserve">. </w:t>
            </w:r>
            <w:r w:rsidR="009D214A" w:rsidRPr="00687D89">
              <w:rPr>
                <w:rFonts w:eastAsia="Times New Roman"/>
              </w:rPr>
              <w:t xml:space="preserve">Studējošo atlases rezultāti uzrāda, ka LU varētu būt </w:t>
            </w:r>
            <w:r w:rsidR="00FF5553">
              <w:rPr>
                <w:rFonts w:eastAsia="Times New Roman"/>
              </w:rPr>
              <w:t>72</w:t>
            </w:r>
            <w:r w:rsidR="009D214A" w:rsidRPr="00687D89">
              <w:rPr>
                <w:rFonts w:eastAsia="Times New Roman"/>
              </w:rPr>
              <w:t>, LiepU</w:t>
            </w:r>
            <w:r w:rsidR="00FA19BD">
              <w:rPr>
                <w:rFonts w:eastAsia="Times New Roman"/>
              </w:rPr>
              <w:t xml:space="preserve"> –</w:t>
            </w:r>
            <w:r w:rsidR="009D214A" w:rsidRPr="00687D89">
              <w:rPr>
                <w:rFonts w:eastAsia="Times New Roman"/>
              </w:rPr>
              <w:t xml:space="preserve"> </w:t>
            </w:r>
            <w:r w:rsidR="00FF5553">
              <w:rPr>
                <w:rFonts w:eastAsia="Times New Roman"/>
              </w:rPr>
              <w:t>10</w:t>
            </w:r>
            <w:r w:rsidR="009D214A" w:rsidRPr="00687D89">
              <w:rPr>
                <w:rFonts w:eastAsia="Times New Roman"/>
              </w:rPr>
              <w:t xml:space="preserve"> un DU</w:t>
            </w:r>
            <w:r w:rsidR="00FA19BD">
              <w:rPr>
                <w:rFonts w:eastAsia="Times New Roman"/>
              </w:rPr>
              <w:t xml:space="preserve"> –</w:t>
            </w:r>
            <w:r w:rsidR="009D214A" w:rsidRPr="00687D89">
              <w:rPr>
                <w:rFonts w:eastAsia="Times New Roman"/>
              </w:rPr>
              <w:t xml:space="preserve"> </w:t>
            </w:r>
            <w:r w:rsidR="00FF5553">
              <w:rPr>
                <w:rFonts w:eastAsia="Times New Roman"/>
              </w:rPr>
              <w:t>10</w:t>
            </w:r>
            <w:r w:rsidR="003F6FA3" w:rsidRPr="0B305B3D">
              <w:rPr>
                <w:rFonts w:eastAsia="Times New Roman"/>
              </w:rPr>
              <w:t xml:space="preserve"> </w:t>
            </w:r>
            <w:r w:rsidR="009D214A" w:rsidRPr="00687D89">
              <w:rPr>
                <w:rFonts w:eastAsia="Times New Roman"/>
              </w:rPr>
              <w:t xml:space="preserve">studējošie. </w:t>
            </w:r>
            <w:r w:rsidR="0037200F" w:rsidRPr="00687D89">
              <w:rPr>
                <w:rFonts w:eastAsia="Times New Roman"/>
              </w:rPr>
              <w:t xml:space="preserve">Līdz ar to papildu finansējums ir šāds: </w:t>
            </w:r>
            <w:r w:rsidR="009956E0" w:rsidRPr="00687D89">
              <w:rPr>
                <w:rFonts w:eastAsia="Times New Roman"/>
              </w:rPr>
              <w:t xml:space="preserve">LU – </w:t>
            </w:r>
            <w:r w:rsidR="00F807ED">
              <w:rPr>
                <w:rFonts w:eastAsia="Times New Roman"/>
              </w:rPr>
              <w:t>35 657</w:t>
            </w:r>
            <w:r w:rsidR="00E07FFE" w:rsidRPr="00687D89">
              <w:rPr>
                <w:rFonts w:eastAsia="Times New Roman"/>
              </w:rPr>
              <w:t xml:space="preserve"> </w:t>
            </w:r>
            <w:r w:rsidR="009956E0" w:rsidRPr="00687D89">
              <w:rPr>
                <w:rFonts w:eastAsia="Times New Roman"/>
              </w:rPr>
              <w:t xml:space="preserve">EUR, LiepU – </w:t>
            </w:r>
            <w:r w:rsidR="00F807ED">
              <w:rPr>
                <w:rFonts w:eastAsia="Times New Roman"/>
              </w:rPr>
              <w:t>4</w:t>
            </w:r>
            <w:r w:rsidR="00AE64AA">
              <w:rPr>
                <w:rFonts w:eastAsia="Times New Roman"/>
              </w:rPr>
              <w:t xml:space="preserve"> </w:t>
            </w:r>
            <w:r w:rsidR="00F807ED">
              <w:rPr>
                <w:rFonts w:eastAsia="Times New Roman"/>
              </w:rPr>
              <w:t>952</w:t>
            </w:r>
            <w:r w:rsidR="00F807ED" w:rsidRPr="00687D89">
              <w:rPr>
                <w:rFonts w:eastAsia="Times New Roman"/>
              </w:rPr>
              <w:t xml:space="preserve"> </w:t>
            </w:r>
            <w:r w:rsidR="009956E0" w:rsidRPr="00687D89">
              <w:rPr>
                <w:rFonts w:eastAsia="Times New Roman"/>
              </w:rPr>
              <w:t xml:space="preserve">EUR, DU – </w:t>
            </w:r>
            <w:r w:rsidR="00F807ED">
              <w:rPr>
                <w:rFonts w:eastAsia="Times New Roman"/>
              </w:rPr>
              <w:t>4</w:t>
            </w:r>
            <w:r w:rsidR="00AE64AA">
              <w:rPr>
                <w:rFonts w:eastAsia="Times New Roman"/>
              </w:rPr>
              <w:t xml:space="preserve"> </w:t>
            </w:r>
            <w:r w:rsidR="00F807ED">
              <w:rPr>
                <w:rFonts w:eastAsia="Times New Roman"/>
              </w:rPr>
              <w:t>952</w:t>
            </w:r>
            <w:r w:rsidR="00F807ED" w:rsidRPr="00687D89">
              <w:rPr>
                <w:rFonts w:eastAsia="Times New Roman"/>
              </w:rPr>
              <w:t xml:space="preserve"> </w:t>
            </w:r>
            <w:r w:rsidR="009956E0" w:rsidRPr="00687D89">
              <w:rPr>
                <w:rFonts w:eastAsia="Times New Roman"/>
              </w:rPr>
              <w:t>EUR</w:t>
            </w:r>
            <w:r w:rsidR="009D214A" w:rsidRPr="00687D89">
              <w:rPr>
                <w:rStyle w:val="FootnoteReference"/>
                <w:rFonts w:eastAsia="Times New Roman"/>
              </w:rPr>
              <w:footnoteReference w:id="12"/>
            </w:r>
            <w:r w:rsidRPr="00687D89">
              <w:rPr>
                <w:rFonts w:eastAsia="Times New Roman"/>
              </w:rPr>
              <w:t>.</w:t>
            </w:r>
            <w:r w:rsidRPr="002A666B">
              <w:rPr>
                <w:rFonts w:eastAsia="Times New Roman"/>
              </w:rPr>
              <w:t xml:space="preserve"> </w:t>
            </w:r>
          </w:p>
          <w:p w14:paraId="5EED0CE0" w14:textId="60B0C8B5" w:rsidR="00800ED5" w:rsidRPr="009C0EA3" w:rsidRDefault="003F6FA3" w:rsidP="00800ED5">
            <w:pPr>
              <w:widowControl w:val="0"/>
              <w:autoSpaceDE w:val="0"/>
              <w:adjustRightInd w:val="0"/>
              <w:spacing w:after="120"/>
              <w:jc w:val="both"/>
              <w:rPr>
                <w:rFonts w:eastAsia="Times New Roman"/>
              </w:rPr>
            </w:pPr>
            <w:r w:rsidRPr="0B305B3D">
              <w:rPr>
                <w:rFonts w:eastAsia="Times New Roman"/>
              </w:rPr>
              <w:t xml:space="preserve">Saskaņā ar informatīvo ziņojumu prakses vadītāju atlīdzībai par 100 studējošajiem bija plānots finansējums 49 248 EUR, līdz ar to </w:t>
            </w:r>
            <w:r w:rsidRPr="009C0EA3">
              <w:rPr>
                <w:rFonts w:eastAsia="Times New Roman"/>
              </w:rPr>
              <w:t>veidojas ietaupījums.</w:t>
            </w:r>
            <w:r w:rsidR="000411F5" w:rsidRPr="009C0EA3">
              <w:rPr>
                <w:rFonts w:eastAsia="Times New Roman"/>
              </w:rPr>
              <w:t xml:space="preserve"> </w:t>
            </w:r>
            <w:r w:rsidR="000411F5" w:rsidRPr="009C0EA3">
              <w:t xml:space="preserve">Radušos ietaupījumu no </w:t>
            </w:r>
            <w:r w:rsidR="000411F5" w:rsidRPr="009C0EA3">
              <w:rPr>
                <w:rFonts w:eastAsia="Times New Roman"/>
              </w:rPr>
              <w:t xml:space="preserve">prakses vadītāju atlīdzības </w:t>
            </w:r>
            <w:r w:rsidR="000411F5" w:rsidRPr="009C0EA3">
              <w:t xml:space="preserve"> </w:t>
            </w:r>
            <w:r w:rsidR="000411F5" w:rsidRPr="009C0EA3">
              <w:rPr>
                <w:rFonts w:eastAsia="Times New Roman"/>
              </w:rPr>
              <w:t xml:space="preserve">3 </w:t>
            </w:r>
            <w:r w:rsidR="00F807ED" w:rsidRPr="009C0EA3">
              <w:rPr>
                <w:rFonts w:eastAsia="Times New Roman"/>
              </w:rPr>
              <w:t>686</w:t>
            </w:r>
            <w:r w:rsidR="000411F5" w:rsidRPr="009C0EA3">
              <w:rPr>
                <w:rFonts w:eastAsia="Times New Roman"/>
              </w:rPr>
              <w:t xml:space="preserve"> EUR</w:t>
            </w:r>
            <w:r w:rsidR="000411F5" w:rsidRPr="009C0EA3">
              <w:t xml:space="preserve"> apmērā</w:t>
            </w:r>
            <w:r w:rsidR="000411F5" w:rsidRPr="009C0EA3">
              <w:rPr>
                <w:rFonts w:eastAsia="Times New Roman"/>
              </w:rPr>
              <w:t>, IZM rosina novirzīt pārējo 8.2.1.SAM ietvaros izstrādāto pedagoģijas studiju programmu publicitātei, finansējumu novirzot LU projektam.</w:t>
            </w:r>
          </w:p>
          <w:p w14:paraId="4713E795" w14:textId="77777777" w:rsidR="007E6BFC" w:rsidRPr="002A666B" w:rsidRDefault="00800ED5" w:rsidP="00456CDD">
            <w:pPr>
              <w:widowControl w:val="0"/>
              <w:autoSpaceDE w:val="0"/>
              <w:adjustRightInd w:val="0"/>
              <w:spacing w:after="120"/>
              <w:jc w:val="both"/>
              <w:rPr>
                <w:bCs/>
                <w:u w:val="single"/>
              </w:rPr>
            </w:pPr>
            <w:r w:rsidRPr="002A666B">
              <w:rPr>
                <w:bCs/>
                <w:u w:val="single"/>
              </w:rPr>
              <w:lastRenderedPageBreak/>
              <w:t>4. Vasaras ieva</w:t>
            </w:r>
            <w:r w:rsidR="005D1D11" w:rsidRPr="002A666B">
              <w:rPr>
                <w:bCs/>
                <w:u w:val="single"/>
              </w:rPr>
              <w:t xml:space="preserve">dmācību loģistika un atbalsts, </w:t>
            </w:r>
            <w:r w:rsidRPr="002A666B">
              <w:rPr>
                <w:bCs/>
                <w:u w:val="single"/>
              </w:rPr>
              <w:t>pilnveides grupas</w:t>
            </w:r>
          </w:p>
          <w:p w14:paraId="61A822C8" w14:textId="1B6304BD" w:rsidR="00891DD1" w:rsidRPr="002A666B" w:rsidRDefault="00891DD1" w:rsidP="00456CDD">
            <w:pPr>
              <w:widowControl w:val="0"/>
              <w:autoSpaceDE w:val="0"/>
              <w:adjustRightInd w:val="0"/>
              <w:spacing w:after="120"/>
              <w:jc w:val="both"/>
              <w:rPr>
                <w:rFonts w:eastAsia="Times New Roman"/>
                <w:u w:val="single"/>
              </w:rPr>
            </w:pPr>
            <w:r w:rsidRPr="0B305B3D">
              <w:rPr>
                <w:rFonts w:eastAsia="Times New Roman"/>
              </w:rPr>
              <w:t>Saskaņā ar informatīvo ziņojumu šim atbalsta pasākumam</w:t>
            </w:r>
            <w:r w:rsidR="008F4406" w:rsidRPr="0B305B3D">
              <w:rPr>
                <w:rFonts w:eastAsia="Times New Roman"/>
              </w:rPr>
              <w:t xml:space="preserve"> </w:t>
            </w:r>
            <w:r w:rsidR="00922C71" w:rsidRPr="0B305B3D">
              <w:rPr>
                <w:rFonts w:eastAsia="Times New Roman"/>
              </w:rPr>
              <w:t>2021</w:t>
            </w:r>
            <w:r w:rsidR="008F4406" w:rsidRPr="0B305B3D">
              <w:rPr>
                <w:rFonts w:eastAsia="Times New Roman"/>
              </w:rPr>
              <w:t>./</w:t>
            </w:r>
            <w:r w:rsidR="00922C71" w:rsidRPr="0B305B3D">
              <w:rPr>
                <w:rFonts w:eastAsia="Times New Roman"/>
              </w:rPr>
              <w:t>2022</w:t>
            </w:r>
            <w:r w:rsidR="008F4406" w:rsidRPr="0B305B3D">
              <w:rPr>
                <w:rFonts w:eastAsia="Times New Roman"/>
              </w:rPr>
              <w:t>.</w:t>
            </w:r>
            <w:r w:rsidR="00FA19BD" w:rsidRPr="0B305B3D">
              <w:rPr>
                <w:rFonts w:eastAsia="Times New Roman"/>
              </w:rPr>
              <w:t> </w:t>
            </w:r>
            <w:r w:rsidR="008F4406" w:rsidRPr="0B305B3D">
              <w:rPr>
                <w:rFonts w:eastAsia="Times New Roman"/>
              </w:rPr>
              <w:t xml:space="preserve">akadēmiskajā gadā </w:t>
            </w:r>
            <w:r w:rsidRPr="0B305B3D">
              <w:rPr>
                <w:rFonts w:eastAsia="Times New Roman"/>
              </w:rPr>
              <w:t xml:space="preserve">nepieciešams finansējums </w:t>
            </w:r>
            <w:r w:rsidR="008F4406" w:rsidRPr="0B305B3D">
              <w:rPr>
                <w:rFonts w:eastAsia="Times New Roman"/>
              </w:rPr>
              <w:t xml:space="preserve">147 060 </w:t>
            </w:r>
            <w:r w:rsidRPr="0B305B3D">
              <w:rPr>
                <w:rFonts w:eastAsia="Times New Roman"/>
              </w:rPr>
              <w:t>EUR apmērā:</w:t>
            </w:r>
          </w:p>
          <w:p w14:paraId="0A4B42D4" w14:textId="3A730DE9" w:rsidR="002C490C" w:rsidRPr="002A666B" w:rsidRDefault="0092167F" w:rsidP="00C66201">
            <w:pPr>
              <w:widowControl w:val="0"/>
              <w:spacing w:after="120"/>
              <w:jc w:val="both"/>
              <w:rPr>
                <w:rFonts w:eastAsia="Times New Roman"/>
              </w:rPr>
            </w:pPr>
            <w:r w:rsidRPr="002A666B">
              <w:rPr>
                <w:rFonts w:eastAsia="Times New Roman"/>
                <w:lang w:eastAsia="en-US"/>
              </w:rPr>
              <w:t xml:space="preserve">1) </w:t>
            </w:r>
            <w:r w:rsidR="002916A7">
              <w:rPr>
                <w:rFonts w:eastAsia="Times New Roman"/>
                <w:lang w:eastAsia="en-US"/>
              </w:rPr>
              <w:t>v</w:t>
            </w:r>
            <w:r w:rsidR="000407F9" w:rsidRPr="002A666B">
              <w:rPr>
                <w:rFonts w:eastAsia="Times New Roman"/>
                <w:lang w:eastAsia="en-US"/>
              </w:rPr>
              <w:t xml:space="preserve">asaras ievadmācības </w:t>
            </w:r>
            <w:r w:rsidR="00FE71D9" w:rsidRPr="002A666B">
              <w:rPr>
                <w:rFonts w:eastAsia="Times New Roman"/>
                <w:lang w:eastAsia="en-US"/>
              </w:rPr>
              <w:t xml:space="preserve">studējošajam plānotas pirms studiju uzsākšanas </w:t>
            </w:r>
            <w:r w:rsidR="000407F9" w:rsidRPr="002A666B">
              <w:rPr>
                <w:rFonts w:eastAsia="Times New Roman"/>
                <w:lang w:eastAsia="en-US"/>
              </w:rPr>
              <w:t xml:space="preserve">aptuveni </w:t>
            </w:r>
            <w:r w:rsidR="002C490C" w:rsidRPr="002A666B">
              <w:rPr>
                <w:rFonts w:eastAsia="Times New Roman"/>
                <w:lang w:eastAsia="en-US"/>
              </w:rPr>
              <w:t>3</w:t>
            </w:r>
            <w:r w:rsidR="000407F9" w:rsidRPr="002A666B">
              <w:rPr>
                <w:rFonts w:eastAsia="Times New Roman"/>
                <w:lang w:eastAsia="en-US"/>
              </w:rPr>
              <w:t xml:space="preserve"> nedēļu garumā. Ievadapmācības palīdz</w:t>
            </w:r>
            <w:r w:rsidR="00FE71D9" w:rsidRPr="002A666B">
              <w:rPr>
                <w:rFonts w:eastAsia="Times New Roman"/>
                <w:lang w:eastAsia="en-US"/>
              </w:rPr>
              <w:t>ēs</w:t>
            </w:r>
            <w:r w:rsidR="000407F9" w:rsidRPr="002A666B">
              <w:rPr>
                <w:rFonts w:eastAsia="Times New Roman"/>
                <w:lang w:eastAsia="en-US"/>
              </w:rPr>
              <w:t xml:space="preserve"> studējošajam gūt pirmos priekšstatus par mācību satura plānošanu un vērtēšanu, efektīvas mācību stundas plānošanu, mācību priekšmeta metodikas pamatjautājumiem. Šis priekšnoteikums ir būtisks, jo bez ievadmācībām studējošie nevar uzsākt pedagoģisko praksi, savukārt, neuzsāko</w:t>
            </w:r>
            <w:r w:rsidR="00E820C9" w:rsidRPr="002A666B">
              <w:rPr>
                <w:rFonts w:eastAsia="Times New Roman"/>
                <w:lang w:eastAsia="en-US"/>
              </w:rPr>
              <w:t>t</w:t>
            </w:r>
            <w:r w:rsidR="000407F9" w:rsidRPr="002A666B">
              <w:rPr>
                <w:rFonts w:eastAsia="Times New Roman"/>
                <w:lang w:eastAsia="en-US"/>
              </w:rPr>
              <w:t xml:space="preserve"> pedagoģisko praksi paralēli studijām, studējošie studiju gada laikā neiegūs pietiekamu pedagoģisko pieredzi. </w:t>
            </w:r>
            <w:r w:rsidR="00FE71D9" w:rsidRPr="002A666B">
              <w:rPr>
                <w:rFonts w:eastAsia="Times New Roman"/>
              </w:rPr>
              <w:t xml:space="preserve">Tāpat ievadmācības ir ļoti nozīmīgas, lai liktu pamatus studējošo grupai kā savstarpēja atbalsta un </w:t>
            </w:r>
            <w:r w:rsidR="00FE71D9" w:rsidRPr="002A666B">
              <w:t xml:space="preserve">pilnveides </w:t>
            </w:r>
            <w:r w:rsidR="00802879" w:rsidRPr="002A666B">
              <w:rPr>
                <w:rFonts w:eastAsia="Times New Roman"/>
              </w:rPr>
              <w:t>grupai, paredzot laiku</w:t>
            </w:r>
            <w:r w:rsidR="00FE71D9" w:rsidRPr="002A666B">
              <w:rPr>
                <w:rFonts w:eastAsia="Times New Roman"/>
              </w:rPr>
              <w:t xml:space="preserve">, lai studējošie viens otru iepazīst, saliedējas, mācās, sadarbojoties viens ar otru, un, uzsākot intensīvo studiju procesu, var būt vērtīgs emocionāls un profesionāls atbalsts viens otram studiju gadā. </w:t>
            </w:r>
          </w:p>
          <w:p w14:paraId="044F6F46" w14:textId="5506E53E" w:rsidR="002C490C" w:rsidRPr="002A666B" w:rsidRDefault="002C490C" w:rsidP="00C66201">
            <w:pPr>
              <w:widowControl w:val="0"/>
              <w:spacing w:after="120"/>
              <w:jc w:val="both"/>
              <w:rPr>
                <w:rFonts w:eastAsia="Times New Roman"/>
              </w:rPr>
            </w:pPr>
            <w:r w:rsidRPr="002A666B">
              <w:rPr>
                <w:rFonts w:eastAsia="Times New Roman"/>
              </w:rPr>
              <w:t>Vasaras ievadmācību ietvaros plānotas teorētiskās mācības divu nedēļu garumā</w:t>
            </w:r>
            <w:r w:rsidR="00B36930" w:rsidRPr="002A666B">
              <w:rPr>
                <w:rFonts w:eastAsia="Times New Roman"/>
              </w:rPr>
              <w:t xml:space="preserve">, </w:t>
            </w:r>
            <w:r w:rsidR="00B36930" w:rsidRPr="00E07FFE">
              <w:rPr>
                <w:rFonts w:eastAsia="Times New Roman"/>
              </w:rPr>
              <w:t>savukārt</w:t>
            </w:r>
            <w:r w:rsidRPr="00E07FFE">
              <w:rPr>
                <w:rFonts w:eastAsia="Times New Roman"/>
              </w:rPr>
              <w:t xml:space="preserve"> trešajā nedēļā plānotas praktiskās mācības, iesaistot skolēnus. Praktisko mācību laikā studējošie </w:t>
            </w:r>
            <w:r w:rsidR="00B36930" w:rsidRPr="00E07FFE">
              <w:rPr>
                <w:rFonts w:eastAsia="Times New Roman"/>
              </w:rPr>
              <w:t>mācīsies vadīt nodarbības skolēniem, lai sagatavotos darbam skolā ar 1.</w:t>
            </w:r>
            <w:r w:rsidR="00FA19BD">
              <w:rPr>
                <w:rFonts w:eastAsia="Times New Roman"/>
              </w:rPr>
              <w:t> </w:t>
            </w:r>
            <w:r w:rsidR="00B36930" w:rsidRPr="00E07FFE">
              <w:rPr>
                <w:rFonts w:eastAsia="Times New Roman"/>
              </w:rPr>
              <w:t>septembri. Praktiskās mācības nedublēs citās ES fondu atbalsta programmās plānot</w:t>
            </w:r>
            <w:r w:rsidR="00E452E8" w:rsidRPr="00E07FFE">
              <w:rPr>
                <w:rFonts w:eastAsia="Times New Roman"/>
              </w:rPr>
              <w:t>o atbalsta veidu, ņemot vērā, ka šīm praktiskajām mācībām ir cits mērķis.</w:t>
            </w:r>
            <w:r w:rsidR="00B36930" w:rsidRPr="002A666B">
              <w:rPr>
                <w:rFonts w:eastAsia="Times New Roman"/>
              </w:rPr>
              <w:t xml:space="preserve"> </w:t>
            </w:r>
          </w:p>
          <w:p w14:paraId="766C8301" w14:textId="54C2530C" w:rsidR="000407F9" w:rsidRPr="002A666B" w:rsidRDefault="00FE71D9" w:rsidP="00C66201">
            <w:pPr>
              <w:widowControl w:val="0"/>
              <w:spacing w:after="120"/>
              <w:jc w:val="both"/>
              <w:rPr>
                <w:rFonts w:eastAsia="Times New Roman"/>
              </w:rPr>
            </w:pPr>
            <w:r w:rsidRPr="546933D3">
              <w:rPr>
                <w:rFonts w:eastAsia="Times New Roman"/>
              </w:rPr>
              <w:t>Vasaras ievadmācību tehniskā administratora (mat</w:t>
            </w:r>
            <w:r w:rsidR="00E820C9" w:rsidRPr="546933D3">
              <w:rPr>
                <w:rFonts w:eastAsia="Times New Roman"/>
              </w:rPr>
              <w:t>eriāli, grafiks un komunikācija</w:t>
            </w:r>
            <w:r w:rsidRPr="546933D3">
              <w:rPr>
                <w:rFonts w:eastAsia="Times New Roman"/>
              </w:rPr>
              <w:t xml:space="preserve"> ar pasniedzējiem u.c.), audzinātāja (saliedēšana, kovīzijas u.c.), loģistikas (pamatā vasaras ievadmācību pasniedzēju transporta izmaksas), uzturēšanās un saliedēšanas izmaksu prognozes balstītas uz nodibinājuma “Iespējamā misija” vasaras akadēmijas, kas </w:t>
            </w:r>
            <w:r w:rsidRPr="009C0EA3">
              <w:rPr>
                <w:rFonts w:eastAsia="Times New Roman"/>
              </w:rPr>
              <w:t>plānota 25 cilvēkiem ar budžetu 20 600 EUR apmērā.</w:t>
            </w:r>
            <w:r w:rsidR="0092167F" w:rsidRPr="009C0EA3">
              <w:rPr>
                <w:rFonts w:eastAsia="Times New Roman"/>
              </w:rPr>
              <w:t xml:space="preserve"> </w:t>
            </w:r>
            <w:r w:rsidR="006F3E8B" w:rsidRPr="009C0EA3">
              <w:rPr>
                <w:rFonts w:eastAsia="Times New Roman"/>
              </w:rPr>
              <w:t xml:space="preserve">Sākotnēji </w:t>
            </w:r>
            <w:r w:rsidR="0092167F" w:rsidRPr="009C0EA3">
              <w:rPr>
                <w:rFonts w:eastAsia="Times New Roman"/>
              </w:rPr>
              <w:t xml:space="preserve">plānotais finansējums </w:t>
            </w:r>
            <w:r w:rsidR="006F3E8B" w:rsidRPr="009C0EA3">
              <w:rPr>
                <w:rFonts w:eastAsia="Times New Roman"/>
              </w:rPr>
              <w:t xml:space="preserve">tiek </w:t>
            </w:r>
            <w:r w:rsidR="00D1433E" w:rsidRPr="009C0EA3">
              <w:rPr>
                <w:rFonts w:eastAsia="Times New Roman"/>
              </w:rPr>
              <w:t xml:space="preserve">nedaudz </w:t>
            </w:r>
            <w:r w:rsidR="006F3E8B" w:rsidRPr="009C0EA3">
              <w:rPr>
                <w:rFonts w:eastAsia="Times New Roman"/>
              </w:rPr>
              <w:t xml:space="preserve">samazināts, ņemot vērā, ka tiek prognozēts mazāks studējošo skaits. Indikatīvi šobrīd tiek plānots finansējums </w:t>
            </w:r>
            <w:r w:rsidR="00D1433E" w:rsidRPr="009C0EA3">
              <w:rPr>
                <w:rFonts w:eastAsia="Times New Roman"/>
              </w:rPr>
              <w:t>80 258</w:t>
            </w:r>
            <w:r w:rsidR="0092167F" w:rsidRPr="009C0EA3">
              <w:rPr>
                <w:rFonts w:eastAsia="Times New Roman"/>
              </w:rPr>
              <w:t xml:space="preserve"> EUR</w:t>
            </w:r>
            <w:r w:rsidR="00EC08B9" w:rsidRPr="009C0EA3">
              <w:rPr>
                <w:rFonts w:eastAsia="Times New Roman"/>
              </w:rPr>
              <w:t xml:space="preserve">. </w:t>
            </w:r>
            <w:r w:rsidR="002008B3" w:rsidRPr="009C0EA3">
              <w:rPr>
                <w:rFonts w:eastAsia="Times New Roman"/>
              </w:rPr>
              <w:t>Atbilstoši v</w:t>
            </w:r>
            <w:r w:rsidR="00EC08B9" w:rsidRPr="009C0EA3">
              <w:rPr>
                <w:rFonts w:eastAsia="Times New Roman"/>
              </w:rPr>
              <w:t>alstī noteikt</w:t>
            </w:r>
            <w:r w:rsidR="002008B3" w:rsidRPr="009C0EA3">
              <w:rPr>
                <w:rFonts w:eastAsia="Times New Roman"/>
              </w:rPr>
              <w:t>ajiem</w:t>
            </w:r>
            <w:r w:rsidR="00EC08B9" w:rsidRPr="009C0EA3">
              <w:rPr>
                <w:rFonts w:eastAsia="Times New Roman"/>
              </w:rPr>
              <w:t xml:space="preserve"> </w:t>
            </w:r>
            <w:r w:rsidR="002008B3" w:rsidRPr="009C0EA3">
              <w:rPr>
                <w:rFonts w:eastAsia="Times New Roman"/>
              </w:rPr>
              <w:t xml:space="preserve">drošības pasākumiem </w:t>
            </w:r>
            <w:r w:rsidR="00EC08B9" w:rsidRPr="009C0EA3">
              <w:rPr>
                <w:rFonts w:eastAsia="Times New Roman"/>
              </w:rPr>
              <w:t>Covid-19 ierobežo</w:t>
            </w:r>
            <w:r w:rsidR="002008B3" w:rsidRPr="009C0EA3">
              <w:rPr>
                <w:rFonts w:eastAsia="Times New Roman"/>
              </w:rPr>
              <w:t>šanai</w:t>
            </w:r>
            <w:r w:rsidR="00EC08B9" w:rsidRPr="009C0EA3">
              <w:rPr>
                <w:rFonts w:eastAsia="Times New Roman"/>
              </w:rPr>
              <w:t xml:space="preserve"> iespējamas izmaiņas aktivitāšu formas plānojumā –</w:t>
            </w:r>
            <w:r w:rsidR="00AE64AA">
              <w:rPr>
                <w:rFonts w:eastAsia="Times New Roman"/>
              </w:rPr>
              <w:t xml:space="preserve"> </w:t>
            </w:r>
            <w:r w:rsidR="00EC08B9" w:rsidRPr="009C0EA3">
              <w:rPr>
                <w:rFonts w:eastAsia="Times New Roman"/>
              </w:rPr>
              <w:t xml:space="preserve">attālināti vai klātienē, kas var radīt </w:t>
            </w:r>
            <w:r w:rsidR="006F3E8B" w:rsidRPr="009C0EA3">
              <w:rPr>
                <w:rFonts w:eastAsia="Times New Roman"/>
              </w:rPr>
              <w:t>papildu izmaiņas izmaksu plānojumā.</w:t>
            </w:r>
            <w:r w:rsidR="00EC08B9" w:rsidRPr="009C0EA3">
              <w:rPr>
                <w:rFonts w:eastAsia="Times New Roman"/>
              </w:rPr>
              <w:t xml:space="preserve"> </w:t>
            </w:r>
            <w:r w:rsidR="00DF5395" w:rsidRPr="546933D3">
              <w:rPr>
                <w:rFonts w:eastAsia="Times New Roman"/>
              </w:rPr>
              <w:t xml:space="preserve"> </w:t>
            </w:r>
          </w:p>
          <w:p w14:paraId="51DECE1F" w14:textId="0ECAB959" w:rsidR="00A76519" w:rsidRPr="005F1EA3" w:rsidRDefault="0092167F">
            <w:pPr>
              <w:spacing w:after="120"/>
              <w:jc w:val="both"/>
            </w:pPr>
            <w:r w:rsidRPr="546933D3">
              <w:rPr>
                <w:rFonts w:eastAsia="Times New Roman"/>
                <w:lang w:eastAsia="en-US"/>
              </w:rPr>
              <w:t xml:space="preserve">2) </w:t>
            </w:r>
            <w:r w:rsidR="002916A7" w:rsidRPr="546933D3">
              <w:rPr>
                <w:rFonts w:eastAsia="Times New Roman"/>
                <w:lang w:eastAsia="en-US"/>
              </w:rPr>
              <w:t>p</w:t>
            </w:r>
            <w:r w:rsidR="00FE71D9" w:rsidRPr="546933D3">
              <w:rPr>
                <w:rFonts w:eastAsia="Times New Roman"/>
                <w:lang w:eastAsia="en-US"/>
              </w:rPr>
              <w:t xml:space="preserve">aralēli akadēmiskajām pamatstudijām studējošiem jāturpina saņemt atbalstu visa gada garumā profesionālās </w:t>
            </w:r>
            <w:r w:rsidR="00FE71D9" w:rsidRPr="546933D3">
              <w:rPr>
                <w:lang w:eastAsia="en-US"/>
              </w:rPr>
              <w:t>pilnveides grupās</w:t>
            </w:r>
            <w:r w:rsidR="00FE71D9" w:rsidRPr="546933D3">
              <w:rPr>
                <w:rFonts w:eastAsia="Times New Roman"/>
                <w:lang w:eastAsia="en-US"/>
              </w:rPr>
              <w:t xml:space="preserve">. </w:t>
            </w:r>
            <w:r w:rsidRPr="546933D3">
              <w:rPr>
                <w:rFonts w:eastAsia="Times New Roman"/>
                <w:lang w:eastAsia="en-US"/>
              </w:rPr>
              <w:t>Tajās</w:t>
            </w:r>
            <w:r w:rsidR="00FE71D9" w:rsidRPr="546933D3">
              <w:rPr>
                <w:rFonts w:eastAsia="Times New Roman"/>
                <w:lang w:eastAsia="en-US"/>
              </w:rPr>
              <w:t xml:space="preserve"> notiks kovīzijas, vīzijas formulēšana un ilgtermiņa mērķu un t</w:t>
            </w:r>
            <w:r w:rsidR="00FA19BD" w:rsidRPr="546933D3">
              <w:rPr>
                <w:rFonts w:eastAsia="Times New Roman"/>
                <w:lang w:eastAsia="en-US"/>
              </w:rPr>
              <w:t>o</w:t>
            </w:r>
            <w:r w:rsidR="00FE71D9" w:rsidRPr="546933D3">
              <w:rPr>
                <w:rFonts w:eastAsia="Times New Roman"/>
                <w:lang w:eastAsia="en-US"/>
              </w:rPr>
              <w:t xml:space="preserve"> plāna izvirzīšana sev un izglītojamajiem, refleksijas un pašvērtējuma prasmju attīstība, sadarbības prasmju uzlabošana, problēmrisināšana, savas pieredzes un resursu izvērtēšana, pašvirzīta profesionālā attīstība par </w:t>
            </w:r>
            <w:r w:rsidR="00FA19BD" w:rsidRPr="546933D3">
              <w:rPr>
                <w:rFonts w:eastAsia="Times New Roman"/>
                <w:lang w:eastAsia="en-US"/>
              </w:rPr>
              <w:t xml:space="preserve">mācību </w:t>
            </w:r>
            <w:r w:rsidR="00FE71D9" w:rsidRPr="546933D3">
              <w:rPr>
                <w:rFonts w:eastAsia="Times New Roman"/>
                <w:lang w:eastAsia="en-US"/>
              </w:rPr>
              <w:t xml:space="preserve">stundu plānošanu, </w:t>
            </w:r>
            <w:r w:rsidR="00FE71D9" w:rsidRPr="546933D3">
              <w:rPr>
                <w:rFonts w:eastAsia="Times New Roman"/>
                <w:lang w:eastAsia="en-US"/>
              </w:rPr>
              <w:lastRenderedPageBreak/>
              <w:t xml:space="preserve">savstarpēja atbalsta un ideju meklēšana un līderības attīstība. Visas šīs prasmes ir fundamentāli svarīgas, lai uzlabotu kvalitāti un ilgtspēju pārējām studiju programmas mācību komponentēm. Grupas tiekas </w:t>
            </w:r>
            <w:r w:rsidR="009D1EB2" w:rsidRPr="005F1EA3">
              <w:rPr>
                <w:lang w:eastAsia="en-US"/>
              </w:rPr>
              <w:t xml:space="preserve">vismaz </w:t>
            </w:r>
            <w:r w:rsidR="00FE71D9" w:rsidRPr="005F1EA3">
              <w:rPr>
                <w:rFonts w:eastAsia="Times New Roman"/>
                <w:lang w:eastAsia="en-US"/>
              </w:rPr>
              <w:t>11 reizes</w:t>
            </w:r>
            <w:r w:rsidR="00AE64AA">
              <w:rPr>
                <w:rFonts w:eastAsia="Times New Roman"/>
                <w:lang w:eastAsia="en-US"/>
              </w:rPr>
              <w:t xml:space="preserve"> gadā</w:t>
            </w:r>
            <w:r w:rsidR="009D1EB2" w:rsidRPr="005F1EA3">
              <w:rPr>
                <w:lang w:eastAsia="en-US"/>
              </w:rPr>
              <w:t xml:space="preserve">. </w:t>
            </w:r>
            <w:r w:rsidR="005F1EA3" w:rsidRPr="005F1EA3">
              <w:t xml:space="preserve">Kuratori sniedz arī atbalstu studējošajiem individuāli pēc nepieciešamības. Pirmajā studiju gadā tika secināts, ka projekta dalībniekiem nepieciešama piederība mazākai grupai, kurai ir piesaistīts kurators, kurš regulāri strādā ar grupas savstarpējo sadarbību un atbalstu Covid-19 apstākļos. Būtiski, ka šādas grupas tiek saglabātas arī turpmāk. </w:t>
            </w:r>
            <w:r w:rsidR="00FE71D9" w:rsidRPr="005F1EA3">
              <w:rPr>
                <w:rFonts w:eastAsia="Times New Roman"/>
                <w:lang w:eastAsia="en-US"/>
              </w:rPr>
              <w:t xml:space="preserve">Tiek plānoti </w:t>
            </w:r>
            <w:r w:rsidR="009D1EB2" w:rsidRPr="005F1EA3">
              <w:rPr>
                <w:lang w:eastAsia="en-US"/>
              </w:rPr>
              <w:t>4</w:t>
            </w:r>
            <w:r w:rsidR="009D1EB2" w:rsidRPr="005F1EA3">
              <w:rPr>
                <w:rFonts w:eastAsia="Times New Roman"/>
                <w:lang w:eastAsia="en-US"/>
              </w:rPr>
              <w:t xml:space="preserve"> </w:t>
            </w:r>
            <w:r w:rsidR="00FE71D9" w:rsidRPr="005F1EA3">
              <w:rPr>
                <w:lang w:eastAsia="en-US"/>
              </w:rPr>
              <w:t>pilnveides grupu kuratori</w:t>
            </w:r>
            <w:r w:rsidR="00FE71D9" w:rsidRPr="005F1EA3">
              <w:rPr>
                <w:rFonts w:eastAsia="Times New Roman"/>
                <w:lang w:eastAsia="en-US"/>
              </w:rPr>
              <w:t xml:space="preserve"> </w:t>
            </w:r>
            <w:r w:rsidR="009D1EB2" w:rsidRPr="005F1EA3">
              <w:rPr>
                <w:lang w:eastAsia="en-US"/>
              </w:rPr>
              <w:t>92</w:t>
            </w:r>
            <w:r w:rsidR="009D1EB2" w:rsidRPr="005F1EA3">
              <w:rPr>
                <w:rFonts w:eastAsia="Times New Roman"/>
                <w:lang w:eastAsia="en-US"/>
              </w:rPr>
              <w:t xml:space="preserve"> </w:t>
            </w:r>
            <w:r w:rsidR="00FE71D9" w:rsidRPr="005F1EA3">
              <w:rPr>
                <w:rFonts w:eastAsia="Times New Roman"/>
                <w:lang w:eastAsia="en-US"/>
              </w:rPr>
              <w:t xml:space="preserve">studējošajiem, kuri saņem nodibinājuma “Iespējamā misija” kuratora </w:t>
            </w:r>
            <w:r w:rsidR="00A76519" w:rsidRPr="005F1EA3">
              <w:rPr>
                <w:rFonts w:eastAsia="Times New Roman"/>
              </w:rPr>
              <w:t>bruto algu mēnesī</w:t>
            </w:r>
            <w:r w:rsidR="00A76519" w:rsidRPr="005F1EA3">
              <w:t xml:space="preserve"> – 1300 EUR, plānotā noslodze 0,</w:t>
            </w:r>
            <w:r w:rsidR="2DCA9FF5" w:rsidRPr="005F1EA3">
              <w:t>3</w:t>
            </w:r>
            <w:r w:rsidR="00274A32" w:rsidRPr="005F1EA3">
              <w:t>, 10 mēnešu</w:t>
            </w:r>
            <w:r w:rsidR="005F1EA3" w:rsidRPr="005F1EA3">
              <w:t>s (19 280 EUR);</w:t>
            </w:r>
            <w:r w:rsidR="00A76519" w:rsidRPr="005F1EA3">
              <w:t xml:space="preserve"> </w:t>
            </w:r>
          </w:p>
          <w:p w14:paraId="35356F7E" w14:textId="7733551D" w:rsidR="0092167F" w:rsidRPr="002A666B" w:rsidRDefault="0092167F" w:rsidP="00EE4073">
            <w:pPr>
              <w:widowControl w:val="0"/>
              <w:jc w:val="both"/>
            </w:pPr>
            <w:r w:rsidRPr="002A666B">
              <w:rPr>
                <w:rFonts w:eastAsia="Times New Roman"/>
              </w:rPr>
              <w:t xml:space="preserve">3) </w:t>
            </w:r>
            <w:r w:rsidR="00891DD1" w:rsidRPr="002A666B">
              <w:t>programmas piesaistes komunikācijas platformas un integrēta atbalsta vadītājs</w:t>
            </w:r>
            <w:r w:rsidR="002916A7">
              <w:t xml:space="preserve"> –</w:t>
            </w:r>
            <w:r w:rsidR="00891DD1" w:rsidRPr="002A666B">
              <w:t xml:space="preserve"> ar papildu 0,3 slodzi, pieaugot darba apjomam (</w:t>
            </w:r>
            <w:r w:rsidR="00891DD1" w:rsidRPr="002A666B">
              <w:rPr>
                <w:rFonts w:eastAsia="Times New Roman"/>
              </w:rPr>
              <w:t>10 548 EUR</w:t>
            </w:r>
            <w:r w:rsidR="00891DD1" w:rsidRPr="002A666B">
              <w:t>);</w:t>
            </w:r>
          </w:p>
          <w:p w14:paraId="5E030C70" w14:textId="07552F67" w:rsidR="00891DD1" w:rsidRPr="002A666B" w:rsidRDefault="00891DD1" w:rsidP="00EE4073">
            <w:pPr>
              <w:widowControl w:val="0"/>
              <w:jc w:val="both"/>
            </w:pPr>
            <w:r>
              <w:t xml:space="preserve">4) programmas analītiķis </w:t>
            </w:r>
            <w:r w:rsidR="002916A7">
              <w:t>–</w:t>
            </w:r>
            <w:r>
              <w:t xml:space="preserve"> ar papildu </w:t>
            </w:r>
            <w:r w:rsidRPr="006F3E8B">
              <w:t>0,2 slodzi,</w:t>
            </w:r>
            <w:r>
              <w:t xml:space="preserve"> pieaugot darba apjomam (</w:t>
            </w:r>
            <w:r w:rsidRPr="0B305B3D">
              <w:rPr>
                <w:rFonts w:eastAsia="Times New Roman"/>
              </w:rPr>
              <w:t>5 040 EUR</w:t>
            </w:r>
            <w:r>
              <w:t>);</w:t>
            </w:r>
          </w:p>
          <w:p w14:paraId="622DF050" w14:textId="7533CA6C" w:rsidR="008F4406" w:rsidRPr="002A666B" w:rsidRDefault="00891DD1" w:rsidP="00EE4073">
            <w:pPr>
              <w:widowControl w:val="0"/>
              <w:jc w:val="both"/>
            </w:pPr>
            <w:r w:rsidRPr="002A666B">
              <w:t xml:space="preserve">5) </w:t>
            </w:r>
            <w:r w:rsidR="008F4406" w:rsidRPr="002A666B">
              <w:rPr>
                <w:bCs/>
              </w:rPr>
              <w:t xml:space="preserve">profesionālās pilnveides grupu </w:t>
            </w:r>
            <w:r w:rsidR="008F4406" w:rsidRPr="002A666B">
              <w:t xml:space="preserve">programmas vadītājs ind. 0,5 slodzē (12 000 </w:t>
            </w:r>
            <w:r w:rsidR="008F4406" w:rsidRPr="002A666B">
              <w:rPr>
                <w:rFonts w:eastAsia="Times New Roman"/>
              </w:rPr>
              <w:t>EUR</w:t>
            </w:r>
            <w:r w:rsidR="008F4406" w:rsidRPr="002A666B">
              <w:t>);</w:t>
            </w:r>
          </w:p>
          <w:p w14:paraId="176916CA" w14:textId="5EE993C2" w:rsidR="008F4406" w:rsidRPr="002A666B" w:rsidRDefault="00BD1C11" w:rsidP="00EE4073">
            <w:pPr>
              <w:widowControl w:val="0"/>
              <w:jc w:val="both"/>
            </w:pPr>
            <w:r>
              <w:t>6</w:t>
            </w:r>
            <w:r w:rsidR="008F4406" w:rsidRPr="002A666B">
              <w:t xml:space="preserve">) </w:t>
            </w:r>
            <w:r w:rsidR="008F4406" w:rsidRPr="002A666B">
              <w:rPr>
                <w:bCs/>
              </w:rPr>
              <w:t xml:space="preserve">studiju </w:t>
            </w:r>
            <w:r w:rsidR="008F4406" w:rsidRPr="002A666B">
              <w:rPr>
                <w:rFonts w:eastAsia="Times New Roman"/>
              </w:rPr>
              <w:t xml:space="preserve">programmas saturiskais vadītājs </w:t>
            </w:r>
            <w:r w:rsidR="008F4406" w:rsidRPr="002A666B">
              <w:t>ind. 0,3 slodzē (5</w:t>
            </w:r>
            <w:r w:rsidR="002916A7">
              <w:t> </w:t>
            </w:r>
            <w:r w:rsidR="008F4406" w:rsidRPr="002A666B">
              <w:t>472 EUR);</w:t>
            </w:r>
          </w:p>
          <w:p w14:paraId="359C022C" w14:textId="41D66380" w:rsidR="008F4406" w:rsidRPr="002A666B" w:rsidRDefault="00BD1C11" w:rsidP="00EE4073">
            <w:pPr>
              <w:widowControl w:val="0"/>
              <w:jc w:val="both"/>
            </w:pPr>
            <w:r>
              <w:t>7</w:t>
            </w:r>
            <w:r w:rsidR="008F4406" w:rsidRPr="002A666B">
              <w:t xml:space="preserve">) </w:t>
            </w:r>
            <w:r w:rsidR="008F4406" w:rsidRPr="002A666B">
              <w:rPr>
                <w:rFonts w:eastAsia="Times New Roman"/>
              </w:rPr>
              <w:t>LU projekta vadītāja administratīvais</w:t>
            </w:r>
            <w:r w:rsidR="002916A7">
              <w:rPr>
                <w:rFonts w:eastAsia="Times New Roman"/>
              </w:rPr>
              <w:t xml:space="preserve"> – </w:t>
            </w:r>
            <w:r w:rsidR="008F4406" w:rsidRPr="002A666B">
              <w:rPr>
                <w:rFonts w:eastAsia="Times New Roman"/>
              </w:rPr>
              <w:t>finanšu asistents</w:t>
            </w:r>
            <w:r w:rsidR="008F4406" w:rsidRPr="002A666B">
              <w:t xml:space="preserve"> ind. 0,3 slodzē (</w:t>
            </w:r>
            <w:r w:rsidR="003B1AFC" w:rsidRPr="002A666B">
              <w:rPr>
                <w:rFonts w:eastAsia="Times New Roman"/>
              </w:rPr>
              <w:t>5 749 EUR</w:t>
            </w:r>
            <w:r w:rsidR="008F4406" w:rsidRPr="002A666B">
              <w:t>);</w:t>
            </w:r>
          </w:p>
          <w:p w14:paraId="3D0C3411" w14:textId="0C771CDC" w:rsidR="00765927" w:rsidRPr="002A666B" w:rsidRDefault="00BD1C11" w:rsidP="00EE4073">
            <w:pPr>
              <w:widowControl w:val="0"/>
              <w:jc w:val="both"/>
            </w:pPr>
            <w:r>
              <w:t>8</w:t>
            </w:r>
            <w:r w:rsidR="003B1AFC">
              <w:t xml:space="preserve">) </w:t>
            </w:r>
            <w:r w:rsidR="003D3CE3">
              <w:t xml:space="preserve">ind. </w:t>
            </w:r>
            <w:r w:rsidR="00891DD1">
              <w:t>administratīvās (netiešās</w:t>
            </w:r>
            <w:r w:rsidR="00891DD1" w:rsidRPr="009C0EA3">
              <w:t>) izmaksas (</w:t>
            </w:r>
            <w:r w:rsidR="005F1EA3" w:rsidRPr="009C0EA3">
              <w:t>8713</w:t>
            </w:r>
            <w:r w:rsidR="00891DD1" w:rsidRPr="009C0EA3">
              <w:t xml:space="preserve"> EUR)</w:t>
            </w:r>
            <w:r w:rsidR="003B1AFC" w:rsidRPr="009C0EA3">
              <w:t>.</w:t>
            </w:r>
          </w:p>
          <w:p w14:paraId="1836411A" w14:textId="0F2DE11E" w:rsidR="003B1AFC" w:rsidRDefault="00232C1B" w:rsidP="00C66201">
            <w:pPr>
              <w:widowControl w:val="0"/>
              <w:spacing w:before="120" w:after="120"/>
              <w:jc w:val="both"/>
              <w:rPr>
                <w:rFonts w:eastAsia="Times New Roman"/>
              </w:rPr>
            </w:pPr>
            <w:r w:rsidRPr="002A666B">
              <w:rPr>
                <w:rFonts w:eastAsia="Times New Roman"/>
              </w:rPr>
              <w:t xml:space="preserve">Šo finansējumu plānots piešķirt LU projektam. </w:t>
            </w:r>
          </w:p>
          <w:p w14:paraId="49B258A9" w14:textId="509ACFFB" w:rsidR="006F3E8B" w:rsidRPr="009C0EA3" w:rsidRDefault="006F3E8B" w:rsidP="00C66201">
            <w:pPr>
              <w:widowControl w:val="0"/>
              <w:spacing w:before="120" w:after="120"/>
              <w:jc w:val="both"/>
              <w:rPr>
                <w:rFonts w:eastAsia="Times New Roman"/>
              </w:rPr>
            </w:pPr>
            <w:r w:rsidRPr="005F1EA3">
              <w:rPr>
                <w:rFonts w:eastAsia="Times New Roman"/>
              </w:rPr>
              <w:t xml:space="preserve">Projekta īstenošanas gaitā konstatēta nepieciešamība pārskatīt izmaksu savstarpējo </w:t>
            </w:r>
            <w:r w:rsidRPr="009C0EA3">
              <w:rPr>
                <w:rFonts w:eastAsia="Times New Roman"/>
              </w:rPr>
              <w:t xml:space="preserve">sadalījumu </w:t>
            </w:r>
            <w:r w:rsidRPr="009C0EA3">
              <w:t>vasaras ievadmācību organizēšanai un profesionālās pilnveides grupām. Sākotnēji izmaksas tika noteiktas</w:t>
            </w:r>
            <w:r w:rsidRPr="005F1EA3">
              <w:t xml:space="preserve">, pamatojoties uz nodibinājuma „Iespējamā misija” līdzšinējo pieredzi. Secināts, ka lielāku darba apjomu un attiecīgi izmaksas veido kuratoru darbs profesionālās pilnveides grupās.  Vienlaikus </w:t>
            </w:r>
            <w:r w:rsidRPr="005F1EA3">
              <w:rPr>
                <w:rFonts w:eastAsia="Times New Roman"/>
              </w:rPr>
              <w:t xml:space="preserve">secināts, ka </w:t>
            </w:r>
            <w:r w:rsidRPr="009C0EA3">
              <w:rPr>
                <w:rFonts w:eastAsia="Times New Roman"/>
              </w:rPr>
              <w:t xml:space="preserve">programmētājs turpmāk nav nepieciešams (skat. skaidrojumu iepriekš). </w:t>
            </w:r>
            <w:r w:rsidRPr="009C0EA3">
              <w:t xml:space="preserve">Papildus </w:t>
            </w:r>
            <w:r w:rsidR="00C04964" w:rsidRPr="009C0EA3">
              <w:t xml:space="preserve">2021./2022.ak.g. nedaudz </w:t>
            </w:r>
            <w:r w:rsidRPr="009C0EA3">
              <w:t>samazinātas vasaras ievadmācību organizēšanas izmaksas, sa</w:t>
            </w:r>
            <w:r w:rsidR="00DF5395" w:rsidRPr="009C0EA3">
              <w:t xml:space="preserve">mazinoties prognozētajam studējošo skaitam un iespējams </w:t>
            </w:r>
            <w:r w:rsidRPr="009C0EA3">
              <w:t xml:space="preserve">daļēji </w:t>
            </w:r>
            <w:r w:rsidR="00DF5395" w:rsidRPr="009C0EA3">
              <w:t>vasaras ievadmācības</w:t>
            </w:r>
            <w:r w:rsidRPr="009C0EA3">
              <w:t xml:space="preserve"> nodrošinot attālinātā veidā</w:t>
            </w:r>
            <w:r w:rsidR="00DF5395" w:rsidRPr="009C0EA3">
              <w:t>.</w:t>
            </w:r>
            <w:r w:rsidRPr="009C0EA3">
              <w:t xml:space="preserve"> </w:t>
            </w:r>
            <w:r w:rsidRPr="009C0EA3">
              <w:rPr>
                <w:rFonts w:eastAsia="Times New Roman"/>
              </w:rPr>
              <w:t xml:space="preserve">Līdz ar to atšķirībā no sākotnēji plānotā finansējuma </w:t>
            </w:r>
            <w:r w:rsidRPr="009C0EA3">
              <w:t xml:space="preserve">saskaņā ar informatīvo ziņojumu kopumā izmaksas nepalielinās, bet mainās to sadalījums pa atsevišķām pasākuma pozīcijām. </w:t>
            </w:r>
          </w:p>
          <w:p w14:paraId="746C3C83" w14:textId="77777777" w:rsidR="0085684C" w:rsidRPr="002406B0" w:rsidRDefault="0085684C" w:rsidP="00BC4B6A">
            <w:pPr>
              <w:widowControl w:val="0"/>
              <w:spacing w:after="120"/>
              <w:jc w:val="both"/>
              <w:rPr>
                <w:bCs/>
                <w:u w:val="single"/>
              </w:rPr>
            </w:pPr>
            <w:r w:rsidRPr="00A543F6">
              <w:rPr>
                <w:bCs/>
                <w:u w:val="single"/>
              </w:rPr>
              <w:t xml:space="preserve">5. Indukcijas gada atbalsts (profesionālās pilnveides grupas, </w:t>
            </w:r>
            <w:r w:rsidRPr="002406B0">
              <w:rPr>
                <w:u w:val="single"/>
              </w:rPr>
              <w:t>personīgās izaugsmes piezīmes</w:t>
            </w:r>
            <w:r w:rsidRPr="002406B0">
              <w:rPr>
                <w:bCs/>
                <w:u w:val="single"/>
              </w:rPr>
              <w:t>, stundu vērošana)</w:t>
            </w:r>
          </w:p>
          <w:p w14:paraId="775A6506" w14:textId="789FFB41" w:rsidR="00BC067A" w:rsidRDefault="003C460A" w:rsidP="00C66201">
            <w:pPr>
              <w:widowControl w:val="0"/>
              <w:spacing w:after="120"/>
              <w:jc w:val="both"/>
              <w:rPr>
                <w:rFonts w:eastAsia="Times New Roman"/>
                <w:lang w:eastAsia="en-US"/>
              </w:rPr>
            </w:pPr>
            <w:r>
              <w:rPr>
                <w:bCs/>
                <w:lang w:eastAsia="en-US"/>
              </w:rPr>
              <w:t>I</w:t>
            </w:r>
            <w:r w:rsidR="00BC067A" w:rsidRPr="002406B0">
              <w:rPr>
                <w:bCs/>
                <w:lang w:eastAsia="en-US"/>
              </w:rPr>
              <w:t>ndukcijas gada atbalst</w:t>
            </w:r>
            <w:r w:rsidR="00BC067A">
              <w:rPr>
                <w:bCs/>
                <w:lang w:eastAsia="en-US"/>
              </w:rPr>
              <w:t>s ietver</w:t>
            </w:r>
            <w:r w:rsidR="00BC067A" w:rsidRPr="002406B0">
              <w:rPr>
                <w:bCs/>
                <w:lang w:eastAsia="en-US"/>
              </w:rPr>
              <w:t xml:space="preserve"> profesionālās </w:t>
            </w:r>
            <w:r w:rsidR="00BC067A" w:rsidRPr="00BC067A">
              <w:rPr>
                <w:bCs/>
                <w:lang w:eastAsia="en-US"/>
              </w:rPr>
              <w:t>pilnveides grup</w:t>
            </w:r>
            <w:r w:rsidR="00BC067A">
              <w:rPr>
                <w:bCs/>
                <w:lang w:eastAsia="en-US"/>
              </w:rPr>
              <w:t>as</w:t>
            </w:r>
            <w:r w:rsidR="00BC067A" w:rsidRPr="002406B0">
              <w:rPr>
                <w:bCs/>
                <w:lang w:eastAsia="en-US"/>
              </w:rPr>
              <w:t xml:space="preserve">, kuru norises turpināšanos </w:t>
            </w:r>
            <w:r>
              <w:rPr>
                <w:bCs/>
                <w:lang w:eastAsia="en-US"/>
              </w:rPr>
              <w:t xml:space="preserve">pēc studiju pabeigšanas </w:t>
            </w:r>
            <w:r w:rsidR="00BC067A" w:rsidRPr="002406B0">
              <w:rPr>
                <w:bCs/>
                <w:lang w:eastAsia="en-US"/>
              </w:rPr>
              <w:t xml:space="preserve">ir svarīgi nodrošināt </w:t>
            </w:r>
            <w:r w:rsidR="00CF5E1F">
              <w:rPr>
                <w:bCs/>
                <w:lang w:eastAsia="en-US"/>
              </w:rPr>
              <w:t xml:space="preserve">studiju </w:t>
            </w:r>
            <w:r>
              <w:rPr>
                <w:bCs/>
                <w:lang w:eastAsia="en-US"/>
              </w:rPr>
              <w:t xml:space="preserve">programmas absolventiem </w:t>
            </w:r>
            <w:r w:rsidR="00BC067A" w:rsidRPr="002406B0">
              <w:rPr>
                <w:bCs/>
                <w:lang w:eastAsia="en-US"/>
              </w:rPr>
              <w:t xml:space="preserve">arī indukcijas gadā, lai turpinātu virzīt jaunos pedagogus uz profesionālās pašizaugsmes mērķu izvirzīšanu, </w:t>
            </w:r>
            <w:r w:rsidR="00BC067A" w:rsidRPr="002406B0">
              <w:rPr>
                <w:bCs/>
                <w:lang w:eastAsia="en-US"/>
              </w:rPr>
              <w:lastRenderedPageBreak/>
              <w:t xml:space="preserve">problēmrisināšanu un īpaši uz līderības attīstību. </w:t>
            </w:r>
            <w:r w:rsidR="002612DD" w:rsidRPr="00E077BA">
              <w:rPr>
                <w:rFonts w:eastAsia="Times New Roman"/>
                <w:bCs/>
              </w:rPr>
              <w:t>Indukcijas gadā</w:t>
            </w:r>
            <w:r w:rsidR="002612DD" w:rsidRPr="00E077BA">
              <w:rPr>
                <w:rFonts w:eastAsia="Times New Roman"/>
              </w:rPr>
              <w:t xml:space="preserve"> </w:t>
            </w:r>
            <w:r w:rsidR="002822E7">
              <w:rPr>
                <w:rFonts w:eastAsia="Times New Roman"/>
              </w:rPr>
              <w:t xml:space="preserve">profesionālās </w:t>
            </w:r>
            <w:r w:rsidR="002612DD" w:rsidRPr="00E077BA">
              <w:rPr>
                <w:rFonts w:eastAsia="Times New Roman"/>
              </w:rPr>
              <w:t xml:space="preserve">pilnveides grupas tiekas </w:t>
            </w:r>
            <w:r w:rsidR="002612DD">
              <w:rPr>
                <w:rFonts w:eastAsia="Times New Roman"/>
              </w:rPr>
              <w:t xml:space="preserve">indikatīvi </w:t>
            </w:r>
            <w:r w:rsidR="002612DD" w:rsidRPr="00E077BA">
              <w:rPr>
                <w:rFonts w:eastAsia="Times New Roman"/>
              </w:rPr>
              <w:t>44</w:t>
            </w:r>
            <w:r w:rsidR="005D3ACB">
              <w:rPr>
                <w:rFonts w:eastAsia="Times New Roman"/>
              </w:rPr>
              <w:t> </w:t>
            </w:r>
            <w:r w:rsidR="002612DD" w:rsidRPr="00E077BA">
              <w:rPr>
                <w:rFonts w:eastAsia="Times New Roman"/>
              </w:rPr>
              <w:t>reizes.</w:t>
            </w:r>
            <w:r w:rsidR="002612DD">
              <w:rPr>
                <w:rFonts w:eastAsia="Times New Roman"/>
              </w:rPr>
              <w:t xml:space="preserve"> </w:t>
            </w:r>
            <w:r w:rsidR="00BC067A" w:rsidRPr="00BC067A">
              <w:rPr>
                <w:rFonts w:eastAsia="Times New Roman"/>
                <w:lang w:eastAsia="en-US"/>
              </w:rPr>
              <w:t xml:space="preserve">Papildus </w:t>
            </w:r>
            <w:r>
              <w:rPr>
                <w:rFonts w:eastAsia="Times New Roman"/>
                <w:lang w:eastAsia="en-US"/>
              </w:rPr>
              <w:t xml:space="preserve">profesionālās </w:t>
            </w:r>
            <w:r w:rsidR="00BC067A" w:rsidRPr="00BC067A">
              <w:rPr>
                <w:bCs/>
                <w:lang w:eastAsia="en-US"/>
              </w:rPr>
              <w:t>pilnveides grupām</w:t>
            </w:r>
            <w:r w:rsidR="00BC067A" w:rsidRPr="00BC067A">
              <w:rPr>
                <w:rFonts w:eastAsia="Times New Roman"/>
                <w:lang w:eastAsia="en-US"/>
              </w:rPr>
              <w:t xml:space="preserve">, kurators uzņemas arī sniegt atgriezenisko saiti par </w:t>
            </w:r>
            <w:r>
              <w:rPr>
                <w:rFonts w:eastAsia="Times New Roman"/>
                <w:lang w:eastAsia="en-US"/>
              </w:rPr>
              <w:t xml:space="preserve">profesionālās </w:t>
            </w:r>
            <w:r w:rsidR="00BC067A" w:rsidRPr="00BC067A">
              <w:rPr>
                <w:rFonts w:eastAsia="Times New Roman"/>
                <w:lang w:eastAsia="en-US"/>
              </w:rPr>
              <w:t xml:space="preserve">pilnveides grupu dalībnieku pildītajām iknedēļas </w:t>
            </w:r>
            <w:r>
              <w:rPr>
                <w:rFonts w:eastAsia="Times New Roman"/>
                <w:lang w:eastAsia="en-US"/>
              </w:rPr>
              <w:t>personīgās izaugsmes piezīmēm</w:t>
            </w:r>
            <w:r w:rsidR="002612DD">
              <w:rPr>
                <w:rFonts w:eastAsia="Times New Roman"/>
                <w:lang w:eastAsia="en-US"/>
              </w:rPr>
              <w:t xml:space="preserve"> (kopā indukcijas gada laikā ind. </w:t>
            </w:r>
            <w:r w:rsidR="002612DD" w:rsidRPr="00E077BA">
              <w:rPr>
                <w:rFonts w:eastAsia="Times New Roman"/>
              </w:rPr>
              <w:t>11 stundas</w:t>
            </w:r>
            <w:r w:rsidR="002612DD">
              <w:rPr>
                <w:rFonts w:eastAsia="Times New Roman"/>
              </w:rPr>
              <w:t xml:space="preserve"> uz 1</w:t>
            </w:r>
            <w:r w:rsidR="002916A7">
              <w:rPr>
                <w:rFonts w:eastAsia="Times New Roman"/>
              </w:rPr>
              <w:t> </w:t>
            </w:r>
            <w:r w:rsidR="002612DD">
              <w:rPr>
                <w:rFonts w:eastAsia="Times New Roman"/>
              </w:rPr>
              <w:t>dalībnieku</w:t>
            </w:r>
            <w:r w:rsidR="002612DD">
              <w:rPr>
                <w:rFonts w:eastAsia="Times New Roman"/>
                <w:lang w:eastAsia="en-US"/>
              </w:rPr>
              <w:t>)</w:t>
            </w:r>
            <w:r w:rsidR="00BC067A" w:rsidRPr="00BC067A">
              <w:rPr>
                <w:rFonts w:eastAsia="Times New Roman"/>
                <w:lang w:eastAsia="en-US"/>
              </w:rPr>
              <w:t>. Katram dalībniekam ik nedēļu ir jāuzstāda profesionālie mērķi, jāanalizē sava darbība, reflektējot par sasniegto. Šāda sistēma nodrošina regulāru atbalstu jaunā pedagoga profesionālajā izaugsmē.</w:t>
            </w:r>
          </w:p>
          <w:p w14:paraId="61E285B2" w14:textId="12353871" w:rsidR="002822E7" w:rsidRPr="002A666B" w:rsidRDefault="00E65FC2" w:rsidP="00EE4073">
            <w:pPr>
              <w:widowControl w:val="0"/>
              <w:spacing w:after="120"/>
              <w:jc w:val="both"/>
              <w:rPr>
                <w:rFonts w:eastAsia="Times New Roman"/>
              </w:rPr>
            </w:pPr>
            <w:r>
              <w:rPr>
                <w:rFonts w:eastAsia="Times New Roman"/>
              </w:rPr>
              <w:t>Profesionālās p</w:t>
            </w:r>
            <w:r w:rsidRPr="00E077BA">
              <w:rPr>
                <w:rFonts w:eastAsia="Times New Roman"/>
              </w:rPr>
              <w:t xml:space="preserve">ilnveides grupu kuratori četras reizes izglītības iestādes mācību gada laikā vēros dalībnieka </w:t>
            </w:r>
            <w:r w:rsidR="002916A7">
              <w:rPr>
                <w:rFonts w:eastAsia="Times New Roman"/>
              </w:rPr>
              <w:t xml:space="preserve">mācību </w:t>
            </w:r>
            <w:r w:rsidRPr="00E077BA">
              <w:rPr>
                <w:rFonts w:eastAsia="Times New Roman"/>
              </w:rPr>
              <w:t xml:space="preserve">stundas, lai sniegtu ieteikumus profesionālajai pilnveidei. Kurators pārrauga dalībnieka virzību uz izvirzītajiem profesionālajiem mērķiem. Papildus atgriezeniskajai saitei par </w:t>
            </w:r>
            <w:r>
              <w:rPr>
                <w:rFonts w:eastAsia="Times New Roman"/>
                <w:lang w:eastAsia="en-US"/>
              </w:rPr>
              <w:t>personīgās izaugsmes piezīmēm</w:t>
            </w:r>
            <w:r w:rsidRPr="00E077BA">
              <w:rPr>
                <w:rFonts w:eastAsia="Times New Roman"/>
              </w:rPr>
              <w:t xml:space="preserve"> būtiski ir vērot dalībnieka darbu mācību iestādē, lai veicinātu vispārēju atbalstu mācību stundu kvalitātes, stundu plānošanas, vadīšanas, izglītojamo vērtēšanas, klasvadības prasmju attīstīšanas un pilnveides, darba kvalitātes uzlabošanas un kontroles, pašvērtējuma prasmju attīstības un turpmāko mācību vajadzību noskaidrošanas jomās. </w:t>
            </w:r>
            <w:r w:rsidR="002612DD">
              <w:rPr>
                <w:rFonts w:eastAsia="Times New Roman"/>
              </w:rPr>
              <w:t>V</w:t>
            </w:r>
            <w:r w:rsidR="002612DD" w:rsidRPr="00E077BA">
              <w:rPr>
                <w:rFonts w:eastAsia="Times New Roman"/>
              </w:rPr>
              <w:t xml:space="preserve">iena </w:t>
            </w:r>
            <w:r w:rsidR="002916A7">
              <w:rPr>
                <w:rFonts w:eastAsia="Times New Roman"/>
              </w:rPr>
              <w:t xml:space="preserve">mācību </w:t>
            </w:r>
            <w:r w:rsidR="002612DD">
              <w:rPr>
                <w:rFonts w:eastAsia="Times New Roman"/>
              </w:rPr>
              <w:t xml:space="preserve">stundu </w:t>
            </w:r>
            <w:r w:rsidR="002612DD" w:rsidRPr="00E077BA">
              <w:rPr>
                <w:rFonts w:eastAsia="Times New Roman"/>
              </w:rPr>
              <w:t xml:space="preserve">vērošanas vizīte aizņem astoņas stundas un ir jāveic indikatīvi 90 dalībniekiem </w:t>
            </w:r>
            <w:r w:rsidR="00376CE7" w:rsidRPr="00E077BA">
              <w:rPr>
                <w:rFonts w:eastAsia="Times New Roman"/>
              </w:rPr>
              <w:t xml:space="preserve">(pieņemot </w:t>
            </w:r>
            <w:r w:rsidR="00376CE7">
              <w:rPr>
                <w:rFonts w:eastAsia="Times New Roman"/>
              </w:rPr>
              <w:t xml:space="preserve">ind. </w:t>
            </w:r>
            <w:r w:rsidR="00376CE7" w:rsidRPr="00E077BA">
              <w:rPr>
                <w:rFonts w:eastAsia="Times New Roman"/>
              </w:rPr>
              <w:t>10% atbirumu)</w:t>
            </w:r>
            <w:r w:rsidR="00376CE7">
              <w:rPr>
                <w:rFonts w:eastAsia="Times New Roman"/>
              </w:rPr>
              <w:t xml:space="preserve"> </w:t>
            </w:r>
            <w:r w:rsidR="002612DD" w:rsidRPr="00E077BA">
              <w:rPr>
                <w:rFonts w:eastAsia="Times New Roman"/>
              </w:rPr>
              <w:t>ar nodibinājuma “Iespējamā misija” kuratoru likmi 11 EUR stundā ar darba devēja VSOAI, kā arī jāparedz transporta izmaksas vidēji 150 km (vienai vērošanas reizei), rēķinot 10 litru degvielas patēriņu uz 100 km par cenu 1,3 EUR/litrā.</w:t>
            </w:r>
            <w:r w:rsidR="002822E7" w:rsidRPr="002A666B">
              <w:rPr>
                <w:rFonts w:eastAsia="Times New Roman"/>
                <w:lang w:eastAsia="en-US"/>
              </w:rPr>
              <w:t xml:space="preserve"> </w:t>
            </w:r>
          </w:p>
          <w:p w14:paraId="2DB8047F" w14:textId="664CC1E7" w:rsidR="0085684C" w:rsidRPr="005F1EA3" w:rsidRDefault="00DE3F9E" w:rsidP="00EE4073">
            <w:pPr>
              <w:widowControl w:val="0"/>
              <w:spacing w:after="120"/>
              <w:jc w:val="both"/>
              <w:rPr>
                <w:rFonts w:eastAsia="Times New Roman"/>
              </w:rPr>
            </w:pPr>
            <w:r w:rsidRPr="002916A7">
              <w:rPr>
                <w:rFonts w:eastAsia="Times New Roman"/>
              </w:rPr>
              <w:t>Saskaņā ar informatīvo ziņojumu šim atbalsta pasākumam 2021./2022.</w:t>
            </w:r>
            <w:r w:rsidR="002916A7" w:rsidRPr="002916A7">
              <w:rPr>
                <w:rFonts w:eastAsia="Times New Roman"/>
              </w:rPr>
              <w:t> </w:t>
            </w:r>
            <w:r w:rsidRPr="002916A7">
              <w:rPr>
                <w:rFonts w:eastAsia="Times New Roman"/>
              </w:rPr>
              <w:t xml:space="preserve">akadēmiskajā gadā </w:t>
            </w:r>
            <w:r w:rsidR="002612DD" w:rsidRPr="002916A7">
              <w:rPr>
                <w:rFonts w:eastAsia="Times New Roman"/>
              </w:rPr>
              <w:t xml:space="preserve">kopā </w:t>
            </w:r>
            <w:r w:rsidRPr="002916A7">
              <w:rPr>
                <w:rFonts w:eastAsia="Times New Roman"/>
              </w:rPr>
              <w:t xml:space="preserve">nepieciešams </w:t>
            </w:r>
            <w:r w:rsidRPr="005F1EA3">
              <w:rPr>
                <w:rFonts w:eastAsia="Times New Roman"/>
              </w:rPr>
              <w:t xml:space="preserve">finansējums </w:t>
            </w:r>
            <w:r w:rsidRPr="005F1EA3">
              <w:t xml:space="preserve">107 906 </w:t>
            </w:r>
            <w:r w:rsidRPr="005F1EA3">
              <w:rPr>
                <w:rFonts w:eastAsia="Times New Roman"/>
              </w:rPr>
              <w:t>EUR apmērā:</w:t>
            </w:r>
          </w:p>
          <w:p w14:paraId="07913A8E" w14:textId="120C591D" w:rsidR="002822E7" w:rsidRPr="005F1EA3" w:rsidRDefault="00376CE7" w:rsidP="00EE4073">
            <w:pPr>
              <w:widowControl w:val="0"/>
              <w:numPr>
                <w:ilvl w:val="0"/>
                <w:numId w:val="17"/>
              </w:numPr>
              <w:ind w:left="357" w:hanging="357"/>
              <w:jc w:val="both"/>
              <w:rPr>
                <w:rFonts w:eastAsia="Times New Roman"/>
                <w:lang w:eastAsia="en-US"/>
              </w:rPr>
            </w:pPr>
            <w:r w:rsidRPr="005F1EA3">
              <w:rPr>
                <w:rFonts w:eastAsia="Times New Roman"/>
                <w:lang w:eastAsia="en-US"/>
              </w:rPr>
              <w:t>kuratori</w:t>
            </w:r>
            <w:r w:rsidR="002916A7" w:rsidRPr="005F1EA3">
              <w:rPr>
                <w:rFonts w:eastAsia="Times New Roman"/>
                <w:lang w:eastAsia="en-US"/>
              </w:rPr>
              <w:t xml:space="preserve"> –</w:t>
            </w:r>
            <w:r w:rsidRPr="005F1EA3">
              <w:rPr>
                <w:rFonts w:eastAsia="Times New Roman"/>
                <w:lang w:eastAsia="en-US"/>
              </w:rPr>
              <w:t xml:space="preserve"> profesionālās pilnveides grupas </w:t>
            </w:r>
            <w:r w:rsidR="002822E7" w:rsidRPr="005F1EA3">
              <w:rPr>
                <w:rFonts w:eastAsia="Times New Roman"/>
                <w:lang w:eastAsia="en-US"/>
              </w:rPr>
              <w:t>38 720 EUR</w:t>
            </w:r>
            <w:r w:rsidRPr="005F1EA3">
              <w:rPr>
                <w:rFonts w:eastAsia="Times New Roman"/>
                <w:lang w:eastAsia="en-US"/>
              </w:rPr>
              <w:t xml:space="preserve"> + </w:t>
            </w:r>
            <w:r w:rsidR="002822E7" w:rsidRPr="005F1EA3">
              <w:rPr>
                <w:rFonts w:eastAsia="Times New Roman"/>
                <w:lang w:eastAsia="en-US"/>
              </w:rPr>
              <w:t xml:space="preserve">atgriezeniskā saite par </w:t>
            </w:r>
            <w:r w:rsidRPr="005F1EA3">
              <w:rPr>
                <w:rFonts w:eastAsia="Times New Roman"/>
                <w:lang w:eastAsia="en-US"/>
              </w:rPr>
              <w:t>profesionālās izaugsmes piezīmēm</w:t>
            </w:r>
            <w:r w:rsidR="002822E7" w:rsidRPr="005F1EA3">
              <w:rPr>
                <w:rFonts w:eastAsia="Times New Roman"/>
                <w:lang w:eastAsia="en-US"/>
              </w:rPr>
              <w:t xml:space="preserve"> 10 890 EUR</w:t>
            </w:r>
            <w:r w:rsidRPr="005F1EA3">
              <w:rPr>
                <w:rFonts w:eastAsia="Times New Roman"/>
                <w:lang w:eastAsia="en-US"/>
              </w:rPr>
              <w:t xml:space="preserve"> + </w:t>
            </w:r>
            <w:r w:rsidR="002822E7" w:rsidRPr="005F1EA3">
              <w:rPr>
                <w:rFonts w:eastAsia="Times New Roman"/>
                <w:lang w:eastAsia="en-US"/>
              </w:rPr>
              <w:t>stundu vērošana</w:t>
            </w:r>
            <w:r w:rsidR="00954237" w:rsidRPr="005F1EA3">
              <w:rPr>
                <w:rFonts w:eastAsia="Times New Roman"/>
                <w:lang w:eastAsia="en-US"/>
              </w:rPr>
              <w:t>, tai skaitā transporta izmaksas</w:t>
            </w:r>
            <w:r w:rsidR="002822E7" w:rsidRPr="005F1EA3">
              <w:rPr>
                <w:rFonts w:eastAsia="Times New Roman"/>
                <w:lang w:eastAsia="en-US"/>
              </w:rPr>
              <w:t xml:space="preserve">  38 700 EUR</w:t>
            </w:r>
            <w:r w:rsidRPr="005F1EA3">
              <w:rPr>
                <w:rFonts w:eastAsia="Times New Roman"/>
                <w:lang w:eastAsia="en-US"/>
              </w:rPr>
              <w:t xml:space="preserve"> = ind. 88 310 EUR</w:t>
            </w:r>
            <w:r w:rsidR="002822E7" w:rsidRPr="005F1EA3">
              <w:rPr>
                <w:rFonts w:eastAsia="Times New Roman"/>
                <w:lang w:eastAsia="en-US"/>
              </w:rPr>
              <w:t>;</w:t>
            </w:r>
          </w:p>
          <w:p w14:paraId="698018D3" w14:textId="7EC36A26" w:rsidR="00E566C2" w:rsidRPr="00376CE7" w:rsidRDefault="00954237" w:rsidP="00EE4073">
            <w:pPr>
              <w:widowControl w:val="0"/>
              <w:numPr>
                <w:ilvl w:val="0"/>
                <w:numId w:val="17"/>
              </w:numPr>
              <w:ind w:left="357" w:hanging="357"/>
              <w:jc w:val="both"/>
              <w:rPr>
                <w:rFonts w:eastAsia="Times New Roman"/>
                <w:lang w:eastAsia="en-US"/>
              </w:rPr>
            </w:pPr>
            <w:r w:rsidRPr="002A666B">
              <w:t xml:space="preserve">programmas analītiķis </w:t>
            </w:r>
            <w:r w:rsidR="002916A7">
              <w:t>–</w:t>
            </w:r>
            <w:r w:rsidRPr="002A666B">
              <w:t xml:space="preserve"> ar papildu 0,2 </w:t>
            </w:r>
            <w:r>
              <w:t xml:space="preserve">slodzi, pieaugot darba apjomam: </w:t>
            </w:r>
            <w:r w:rsidRPr="002A666B">
              <w:rPr>
                <w:rFonts w:eastAsia="Times New Roman"/>
              </w:rPr>
              <w:t>5 040 EUR</w:t>
            </w:r>
            <w:r w:rsidRPr="002A666B">
              <w:t>;</w:t>
            </w:r>
          </w:p>
          <w:p w14:paraId="72453C2D" w14:textId="1F9FB166" w:rsidR="00954237" w:rsidRPr="00E07FFE" w:rsidRDefault="00954237" w:rsidP="00EE4073">
            <w:pPr>
              <w:widowControl w:val="0"/>
              <w:numPr>
                <w:ilvl w:val="0"/>
                <w:numId w:val="17"/>
              </w:numPr>
              <w:ind w:left="357" w:hanging="357"/>
              <w:jc w:val="both"/>
              <w:rPr>
                <w:rFonts w:eastAsia="Times New Roman"/>
                <w:lang w:eastAsia="en-US"/>
              </w:rPr>
            </w:pPr>
            <w:r w:rsidRPr="002A666B">
              <w:rPr>
                <w:bCs/>
              </w:rPr>
              <w:t xml:space="preserve">profesionālās pilnveides grupu </w:t>
            </w:r>
            <w:r w:rsidRPr="002A666B">
              <w:t>programmas vadītājs</w:t>
            </w:r>
            <w:r w:rsidR="00D4653E">
              <w:t xml:space="preserve"> </w:t>
            </w:r>
            <w:r w:rsidR="002916A7">
              <w:t>–</w:t>
            </w:r>
            <w:r>
              <w:t xml:space="preserve"> ar papildu 0,5 slodzi, </w:t>
            </w:r>
            <w:r w:rsidRPr="002A666B">
              <w:t>pieaugot darba apjomam</w:t>
            </w:r>
            <w:r>
              <w:t xml:space="preserve">: </w:t>
            </w:r>
            <w:r w:rsidRPr="002A666B">
              <w:t>12</w:t>
            </w:r>
            <w:r w:rsidR="002916A7">
              <w:t> </w:t>
            </w:r>
            <w:r w:rsidRPr="002A666B">
              <w:t>000</w:t>
            </w:r>
            <w:r w:rsidR="002916A7">
              <w:t> </w:t>
            </w:r>
            <w:r w:rsidRPr="002A666B">
              <w:rPr>
                <w:rFonts w:eastAsia="Times New Roman"/>
              </w:rPr>
              <w:t>EUR</w:t>
            </w:r>
            <w:r w:rsidRPr="002A666B">
              <w:t>;</w:t>
            </w:r>
          </w:p>
          <w:p w14:paraId="65228F45" w14:textId="4C655A2A" w:rsidR="002822E7" w:rsidRPr="002822E7" w:rsidRDefault="002822E7" w:rsidP="00EE4073">
            <w:pPr>
              <w:widowControl w:val="0"/>
              <w:numPr>
                <w:ilvl w:val="0"/>
                <w:numId w:val="17"/>
              </w:numPr>
              <w:ind w:left="357" w:hanging="357"/>
              <w:jc w:val="both"/>
              <w:rPr>
                <w:rFonts w:eastAsia="Times New Roman"/>
                <w:lang w:eastAsia="en-US"/>
              </w:rPr>
            </w:pPr>
            <w:r w:rsidRPr="0B305B3D">
              <w:rPr>
                <w:rFonts w:eastAsia="Times New Roman"/>
                <w:lang w:eastAsia="en-US"/>
              </w:rPr>
              <w:t>administratīvās (netiešās) izmaksas</w:t>
            </w:r>
            <w:r w:rsidR="00954237" w:rsidRPr="0B305B3D">
              <w:rPr>
                <w:rFonts w:eastAsia="Times New Roman"/>
                <w:lang w:eastAsia="en-US"/>
              </w:rPr>
              <w:t>:</w:t>
            </w:r>
            <w:r w:rsidRPr="0B305B3D">
              <w:rPr>
                <w:rFonts w:eastAsia="Times New Roman"/>
                <w:lang w:eastAsia="en-US"/>
              </w:rPr>
              <w:t xml:space="preserve"> 2556 EUR.</w:t>
            </w:r>
          </w:p>
          <w:p w14:paraId="79DF2CE5" w14:textId="6E21FEA8" w:rsidR="002612DD" w:rsidRPr="00DE3F9E" w:rsidRDefault="00A543F6" w:rsidP="00C66201">
            <w:pPr>
              <w:widowControl w:val="0"/>
              <w:spacing w:before="120" w:after="120"/>
              <w:jc w:val="both"/>
            </w:pPr>
            <w:r w:rsidRPr="002A666B">
              <w:rPr>
                <w:rFonts w:eastAsia="Times New Roman"/>
              </w:rPr>
              <w:t>Šo finansējumu plānots piešķirt LU projektam.</w:t>
            </w:r>
          </w:p>
          <w:p w14:paraId="01CA3D70" w14:textId="77777777" w:rsidR="0085684C" w:rsidRPr="00E07FFE" w:rsidRDefault="0085684C" w:rsidP="00BC4B6A">
            <w:pPr>
              <w:spacing w:after="120"/>
              <w:jc w:val="both"/>
              <w:rPr>
                <w:rFonts w:eastAsia="Times New Roman"/>
                <w:u w:val="single"/>
              </w:rPr>
            </w:pPr>
            <w:r w:rsidRPr="00B07E44">
              <w:rPr>
                <w:rFonts w:eastAsia="Times New Roman"/>
                <w:u w:val="single"/>
              </w:rPr>
              <w:t xml:space="preserve">6. </w:t>
            </w:r>
            <w:r w:rsidRPr="00B07E44">
              <w:rPr>
                <w:bCs/>
                <w:u w:val="single"/>
              </w:rPr>
              <w:t>Mērķstipendijas indukcijas gada dalībniekiem</w:t>
            </w:r>
          </w:p>
          <w:p w14:paraId="46A3A90F" w14:textId="7E4D06C8" w:rsidR="00A543F6" w:rsidRDefault="00BA0860" w:rsidP="002B3F88">
            <w:pPr>
              <w:widowControl w:val="0"/>
              <w:spacing w:after="120"/>
              <w:jc w:val="both"/>
              <w:rPr>
                <w:rFonts w:eastAsia="Times New Roman"/>
              </w:rPr>
            </w:pPr>
            <w:r w:rsidRPr="00C0335F">
              <w:rPr>
                <w:rFonts w:eastAsia="Times New Roman"/>
              </w:rPr>
              <w:t>L</w:t>
            </w:r>
            <w:r w:rsidR="00A543F6" w:rsidRPr="00C0335F">
              <w:rPr>
                <w:rFonts w:eastAsia="Times New Roman"/>
              </w:rPr>
              <w:t>īdzīgi kā studiju</w:t>
            </w:r>
            <w:r w:rsidR="00A543F6">
              <w:rPr>
                <w:rFonts w:eastAsia="Times New Roman"/>
              </w:rPr>
              <w:t xml:space="preserve"> laikā</w:t>
            </w:r>
            <w:r w:rsidRPr="002B3F88">
              <w:rPr>
                <w:rFonts w:eastAsia="Times New Roman"/>
              </w:rPr>
              <w:t xml:space="preserve"> </w:t>
            </w:r>
            <w:r w:rsidR="00A543F6" w:rsidRPr="00E077BA">
              <w:rPr>
                <w:rFonts w:eastAsia="Times New Roman"/>
              </w:rPr>
              <w:t xml:space="preserve">ir nepieciešams turpināt nodrošināt mērķstipendiju maksājumus indukcijas gadā 11 mēnešus (no jūlija līdz maijam) 120 EUR apmērā uz katru indukcijas gada dalībnieku, lai nodrošinātu viņu tālāku iejušanos izglītības </w:t>
            </w:r>
            <w:r w:rsidR="00A543F6" w:rsidRPr="00E077BA">
              <w:rPr>
                <w:rFonts w:eastAsia="Times New Roman"/>
              </w:rPr>
              <w:lastRenderedPageBreak/>
              <w:t xml:space="preserve">iestādes vidē un veicinātu palikšanu pedagoga profesijā. Mērķstipendijas apmērs noteikts 120 EUR mēnesī apmērā, kas ir mazāks nekā kvalifikācijas gadā (199,2 EUR mēnesī), ņemot vērā, ka indukcijas gadā slodze izglītības iestādē var būt lielāka nekā pirmā gada laikā. </w:t>
            </w:r>
            <w:r w:rsidR="00E6308B">
              <w:rPr>
                <w:rFonts w:eastAsia="Times New Roman"/>
              </w:rPr>
              <w:t>Sākotnēji t</w:t>
            </w:r>
            <w:r>
              <w:rPr>
                <w:rFonts w:eastAsia="Times New Roman"/>
              </w:rPr>
              <w:t>ik</w:t>
            </w:r>
            <w:r w:rsidR="00E6308B">
              <w:rPr>
                <w:rFonts w:eastAsia="Times New Roman"/>
              </w:rPr>
              <w:t>a</w:t>
            </w:r>
            <w:r>
              <w:rPr>
                <w:rFonts w:eastAsia="Times New Roman"/>
              </w:rPr>
              <w:t xml:space="preserve"> pieņemts, ka indukcijas gadā būs ind. 90 dalībnieki, pieņemot 10% atbirumu no 100 studējošajiem.</w:t>
            </w:r>
            <w:r w:rsidR="00E6308B">
              <w:rPr>
                <w:rFonts w:eastAsia="Times New Roman"/>
              </w:rPr>
              <w:t xml:space="preserve"> Uz doto brīdi studiju programmā ir 93 studējošie. Aprēķini par indukcijas gada izmaksām netiek mainīti, jo šobrīd nav precīzi zināms, cik būs absolventu, kā arī, cik būs indukcijas gada dalībnieku</w:t>
            </w:r>
            <w:r w:rsidR="006E2771">
              <w:rPr>
                <w:rStyle w:val="FootnoteReference"/>
                <w:rFonts w:eastAsia="Times New Roman"/>
              </w:rPr>
              <w:footnoteReference w:id="13"/>
            </w:r>
            <w:r w:rsidR="00E6308B">
              <w:rPr>
                <w:rFonts w:eastAsia="Times New Roman"/>
              </w:rPr>
              <w:t xml:space="preserve">. </w:t>
            </w:r>
          </w:p>
          <w:p w14:paraId="0FE4D62C" w14:textId="00AF46A5" w:rsidR="002B3F88" w:rsidRPr="00DE3F9E" w:rsidRDefault="002B3F88" w:rsidP="002B3F88">
            <w:pPr>
              <w:widowControl w:val="0"/>
              <w:spacing w:after="120"/>
              <w:jc w:val="both"/>
            </w:pPr>
            <w:r w:rsidRPr="002B3F88">
              <w:rPr>
                <w:rFonts w:eastAsia="Times New Roman"/>
              </w:rPr>
              <w:t xml:space="preserve">Saskaņā ar informatīvo ziņojumu šim atbalsta pasākumam </w:t>
            </w:r>
            <w:r w:rsidRPr="00BC067A">
              <w:rPr>
                <w:rFonts w:eastAsia="Times New Roman"/>
              </w:rPr>
              <w:t>2021./2022.</w:t>
            </w:r>
            <w:r w:rsidR="00C0335F">
              <w:rPr>
                <w:rFonts w:eastAsia="Times New Roman"/>
              </w:rPr>
              <w:t> </w:t>
            </w:r>
            <w:r w:rsidRPr="00BC067A">
              <w:rPr>
                <w:rFonts w:eastAsia="Times New Roman"/>
              </w:rPr>
              <w:t xml:space="preserve">akadēmiskajā gadā nepieciešams finansējums </w:t>
            </w:r>
            <w:r w:rsidRPr="00B07E44">
              <w:rPr>
                <w:rFonts w:eastAsia="Times New Roman"/>
              </w:rPr>
              <w:t>118 800 EUR</w:t>
            </w:r>
            <w:r w:rsidRPr="002B3F88">
              <w:rPr>
                <w:rFonts w:eastAsia="Times New Roman"/>
              </w:rPr>
              <w:t xml:space="preserve"> </w:t>
            </w:r>
            <w:r w:rsidR="00BA0860">
              <w:rPr>
                <w:rFonts w:eastAsia="Times New Roman"/>
              </w:rPr>
              <w:t>apmērā.</w:t>
            </w:r>
            <w:r w:rsidR="00BA0860" w:rsidRPr="002A666B">
              <w:rPr>
                <w:rFonts w:eastAsia="Times New Roman"/>
              </w:rPr>
              <w:t xml:space="preserve"> Šo finansējumu plānots piešķirt LU projektam.</w:t>
            </w:r>
            <w:r w:rsidR="0063414C">
              <w:rPr>
                <w:rFonts w:eastAsia="Times New Roman"/>
              </w:rPr>
              <w:t xml:space="preserve"> Ņemot vērā, ka  finansējums indukcijas gada īstenošanai, tāpat kā ietaupījumi no studiju programmas atbalsta pasākumiem tiek novirzīti LU projektam</w:t>
            </w:r>
            <w:r w:rsidR="004D2A60">
              <w:rPr>
                <w:rFonts w:eastAsia="Times New Roman"/>
              </w:rPr>
              <w:t xml:space="preserve"> pārējo jauno pedagoģijas studiju programmu publicitātei</w:t>
            </w:r>
            <w:r w:rsidR="0063414C">
              <w:rPr>
                <w:rFonts w:eastAsia="Times New Roman"/>
              </w:rPr>
              <w:t>, nepieciešamības gadījumā būs iespējams LU projektā veikt nepieciešamās korekcijas precīza finansējuma novirzīšanai indukcijas gada atbalstam atbilstoši faktiskajai situācijai.</w:t>
            </w:r>
          </w:p>
          <w:p w14:paraId="0DD7BAFA" w14:textId="6C53069A" w:rsidR="00B337B8" w:rsidRDefault="004D2A60" w:rsidP="00BC4B6A">
            <w:pPr>
              <w:spacing w:after="120"/>
              <w:jc w:val="both"/>
            </w:pPr>
            <w:r w:rsidRPr="5CFF4732">
              <w:rPr>
                <w:rFonts w:eastAsia="Times New Roman"/>
              </w:rPr>
              <w:t xml:space="preserve">Šobrīd LU projektā pārējo jauno pedagoģijas studiju programmu publicitātei ir plānots </w:t>
            </w:r>
            <w:r w:rsidR="00FC6A68" w:rsidRPr="5CFF4732">
              <w:rPr>
                <w:rFonts w:eastAsia="Times New Roman"/>
              </w:rPr>
              <w:t xml:space="preserve">salīdzinoši </w:t>
            </w:r>
            <w:r w:rsidRPr="5CFF4732">
              <w:rPr>
                <w:rFonts w:eastAsia="Times New Roman"/>
              </w:rPr>
              <w:t xml:space="preserve">neliels finansējums - 6 334 EUR. </w:t>
            </w:r>
            <w:r w:rsidR="00FC6A68" w:rsidRPr="5CFF4732">
              <w:rPr>
                <w:rFonts w:eastAsia="Times New Roman"/>
              </w:rPr>
              <w:t xml:space="preserve">Novirzot LU projektā radušos ietaupījumus no otrā līmeņa profesionālās augstākās izglītības studiju programmas atbalsta pasākumiem  pārējo jauno pedagoģijas studiju programmu publicitātei (kopsummā </w:t>
            </w:r>
            <w:r w:rsidR="00FC6A68" w:rsidRPr="00A0214C">
              <w:rPr>
                <w:rFonts w:eastAsia="Times New Roman"/>
              </w:rPr>
              <w:t xml:space="preserve">orientējoši </w:t>
            </w:r>
            <w:r w:rsidR="00743D1D" w:rsidRPr="00A0214C">
              <w:rPr>
                <w:rFonts w:eastAsia="Times New Roman"/>
              </w:rPr>
              <w:t>3</w:t>
            </w:r>
            <w:r w:rsidR="000B009B" w:rsidRPr="00A0214C">
              <w:rPr>
                <w:rFonts w:eastAsia="Times New Roman"/>
              </w:rPr>
              <w:t>9</w:t>
            </w:r>
            <w:r w:rsidR="00743D1D" w:rsidRPr="00A0214C">
              <w:rPr>
                <w:rFonts w:eastAsia="Times New Roman"/>
              </w:rPr>
              <w:t xml:space="preserve"> </w:t>
            </w:r>
            <w:r w:rsidR="000B009B" w:rsidRPr="00A0214C">
              <w:rPr>
                <w:rFonts w:eastAsia="Times New Roman"/>
              </w:rPr>
              <w:t>1</w:t>
            </w:r>
            <w:r w:rsidR="00743D1D" w:rsidRPr="00A0214C">
              <w:rPr>
                <w:rFonts w:eastAsia="Times New Roman"/>
              </w:rPr>
              <w:t>86</w:t>
            </w:r>
            <w:r w:rsidR="00FC6A68" w:rsidRPr="00A0214C">
              <w:rPr>
                <w:rFonts w:eastAsia="Times New Roman"/>
              </w:rPr>
              <w:t xml:space="preserve"> EUR),</w:t>
            </w:r>
            <w:r w:rsidR="00FC6A68" w:rsidRPr="5CFF4732">
              <w:rPr>
                <w:rFonts w:eastAsia="Times New Roman"/>
              </w:rPr>
              <w:t xml:space="preserve"> būs  iespējams </w:t>
            </w:r>
            <w:r w:rsidRPr="5CFF4732">
              <w:rPr>
                <w:rFonts w:eastAsia="Times New Roman"/>
              </w:rPr>
              <w:t xml:space="preserve">nodrošināt plašāku </w:t>
            </w:r>
            <w:r>
              <w:t>studējošo piesaistes komunikācijas kampaņu</w:t>
            </w:r>
            <w:r w:rsidR="00FC6A68">
              <w:t xml:space="preserve"> arī šīm programmām.</w:t>
            </w:r>
            <w:r>
              <w:t xml:space="preserve">  </w:t>
            </w:r>
          </w:p>
          <w:p w14:paraId="74D6D24B" w14:textId="4CDF7845" w:rsidR="00971FA4" w:rsidRPr="002A666B" w:rsidRDefault="003129A0" w:rsidP="00BC4B6A">
            <w:pPr>
              <w:spacing w:after="120"/>
              <w:jc w:val="both"/>
              <w:rPr>
                <w:rFonts w:eastAsia="Times New Roman"/>
                <w:b/>
              </w:rPr>
            </w:pPr>
            <w:r w:rsidRPr="002A666B">
              <w:rPr>
                <w:rFonts w:eastAsia="Times New Roman"/>
              </w:rPr>
              <w:t xml:space="preserve">Ar noteikumu projektu 8.2.1. SAM pirmās kārtas ietvaros </w:t>
            </w:r>
            <w:r w:rsidRPr="002A666B">
              <w:rPr>
                <w:rFonts w:eastAsia="Times New Roman"/>
                <w:b/>
              </w:rPr>
              <w:t>komercdarbības atbalsta sniegšana nav paredzēta</w:t>
            </w:r>
            <w:r w:rsidRPr="002A666B">
              <w:rPr>
                <w:rFonts w:eastAsia="Times New Roman"/>
              </w:rPr>
              <w:t xml:space="preserve">. </w:t>
            </w:r>
            <w:r w:rsidR="008B1851">
              <w:rPr>
                <w:rFonts w:eastAsia="Times New Roman"/>
              </w:rPr>
              <w:t>I</w:t>
            </w:r>
            <w:r w:rsidR="00F7764E" w:rsidRPr="002A666B">
              <w:t xml:space="preserve">zmaksas </w:t>
            </w:r>
            <w:r w:rsidR="00AE439C" w:rsidRPr="002A666B">
              <w:t>sadarbības partnerim</w:t>
            </w:r>
            <w:r w:rsidR="00A25A9C" w:rsidRPr="002A666B">
              <w:t xml:space="preserve"> </w:t>
            </w:r>
            <w:r w:rsidR="00C0335F">
              <w:t>–</w:t>
            </w:r>
            <w:r w:rsidR="00AE439C" w:rsidRPr="002A666B">
              <w:t xml:space="preserve"> nevalstiskajai organizācijai</w:t>
            </w:r>
            <w:r w:rsidR="00A25A9C" w:rsidRPr="002A666B">
              <w:t xml:space="preserve"> </w:t>
            </w:r>
            <w:r w:rsidR="00C0335F">
              <w:t>–</w:t>
            </w:r>
            <w:r w:rsidR="00AE439C" w:rsidRPr="002A666B">
              <w:t xml:space="preserve"> tiek plānotas LU projektā</w:t>
            </w:r>
            <w:r w:rsidR="00BB05E0" w:rsidRPr="002A666B">
              <w:t xml:space="preserve">, kurā sadarbības partneris </w:t>
            </w:r>
            <w:r w:rsidR="00BB05E0" w:rsidRPr="002A666B">
              <w:rPr>
                <w:rFonts w:eastAsia="Times New Roman"/>
              </w:rPr>
              <w:t xml:space="preserve">iesaistīsies ar saviem cilvēkresursiem kā projekta īstenošanas personāls, personālam </w:t>
            </w:r>
            <w:r w:rsidR="00A57627" w:rsidRPr="002A666B">
              <w:t>sedzot vienīgi faktiskās nepieciešamās izmaksas, kas būs pamatotas un pierād</w:t>
            </w:r>
            <w:r w:rsidR="00C0335F">
              <w:t>ā</w:t>
            </w:r>
            <w:r w:rsidR="00A57627" w:rsidRPr="002A666B">
              <w:t>mas</w:t>
            </w:r>
            <w:r w:rsidR="00AE439C" w:rsidRPr="002A666B">
              <w:t xml:space="preserve">. </w:t>
            </w:r>
            <w:r w:rsidR="00A57627" w:rsidRPr="002A666B">
              <w:t>Tādējādi</w:t>
            </w:r>
            <w:r w:rsidRPr="002A666B">
              <w:rPr>
                <w:rFonts w:eastAsia="Times New Roman"/>
              </w:rPr>
              <w:t xml:space="preserve"> nevalstiskajai organizācijai ekonomiskās priekšrocības</w:t>
            </w:r>
            <w:r w:rsidR="00BB05E0" w:rsidRPr="002A666B">
              <w:rPr>
                <w:rFonts w:eastAsia="Times New Roman"/>
              </w:rPr>
              <w:t xml:space="preserve"> netiks radītas</w:t>
            </w:r>
            <w:r w:rsidRPr="002A666B">
              <w:rPr>
                <w:rFonts w:eastAsia="Times New Roman"/>
              </w:rPr>
              <w:t>. Līdz ar to neizpildās visas Komercdarbības atbalsta kontroles likuma 5.</w:t>
            </w:r>
            <w:r w:rsidR="00C0335F">
              <w:rPr>
                <w:rFonts w:eastAsia="Times New Roman"/>
              </w:rPr>
              <w:t> </w:t>
            </w:r>
            <w:r w:rsidRPr="002A666B">
              <w:rPr>
                <w:rFonts w:eastAsia="Times New Roman"/>
              </w:rPr>
              <w:t xml:space="preserve">pantā minētās valsts atbalsta pazīmes un joprojām tiks īstenots </w:t>
            </w:r>
            <w:r w:rsidRPr="002A666B">
              <w:rPr>
                <w:rFonts w:eastAsia="Times New Roman"/>
                <w:b/>
              </w:rPr>
              <w:t>projekts, kas nav saistīts ar saimnieciskās darbības veikšanu vai nekvalificējas kā komercdarbības atbalsts.</w:t>
            </w:r>
            <w:r w:rsidR="00971FA4" w:rsidRPr="002A666B">
              <w:rPr>
                <w:rFonts w:eastAsia="Times New Roman"/>
                <w:b/>
              </w:rPr>
              <w:t xml:space="preserve"> </w:t>
            </w:r>
          </w:p>
          <w:p w14:paraId="704E8F63" w14:textId="3415D2A6" w:rsidR="00485667" w:rsidRPr="002A666B" w:rsidRDefault="00A42A73" w:rsidP="00BC4B6A">
            <w:pPr>
              <w:spacing w:after="120"/>
              <w:jc w:val="both"/>
              <w:rPr>
                <w:rFonts w:eastAsia="Times New Roman"/>
              </w:rPr>
            </w:pPr>
            <w:r w:rsidRPr="002A666B">
              <w:rPr>
                <w:rFonts w:eastAsia="Times New Roman"/>
              </w:rPr>
              <w:t>T</w:t>
            </w:r>
            <w:r w:rsidR="00485667" w:rsidRPr="002A666B">
              <w:rPr>
                <w:rFonts w:eastAsia="Times New Roman"/>
              </w:rPr>
              <w:t>iesiskās paļāvības un tiesiskās noteiktības princip</w:t>
            </w:r>
            <w:r w:rsidRPr="002A666B">
              <w:rPr>
                <w:rFonts w:eastAsia="Times New Roman"/>
              </w:rPr>
              <w:t>s</w:t>
            </w:r>
            <w:r w:rsidR="00485667" w:rsidRPr="002A666B">
              <w:rPr>
                <w:rFonts w:eastAsia="Times New Roman"/>
              </w:rPr>
              <w:t xml:space="preserve"> </w:t>
            </w:r>
            <w:r w:rsidRPr="002A666B">
              <w:rPr>
                <w:rFonts w:eastAsia="Times New Roman"/>
              </w:rPr>
              <w:t xml:space="preserve">tiks </w:t>
            </w:r>
            <w:r w:rsidR="00485667" w:rsidRPr="002A666B">
              <w:rPr>
                <w:rFonts w:eastAsia="Times New Roman"/>
              </w:rPr>
              <w:t>ievēro</w:t>
            </w:r>
            <w:r w:rsidRPr="002A666B">
              <w:rPr>
                <w:rFonts w:eastAsia="Times New Roman"/>
              </w:rPr>
              <w:t>ts</w:t>
            </w:r>
            <w:r w:rsidR="00485667" w:rsidRPr="002A666B">
              <w:rPr>
                <w:rFonts w:eastAsia="Times New Roman"/>
              </w:rPr>
              <w:t xml:space="preserve">, </w:t>
            </w:r>
            <w:r w:rsidRPr="002A666B">
              <w:rPr>
                <w:rFonts w:eastAsia="Times New Roman"/>
              </w:rPr>
              <w:t xml:space="preserve">ņemot vērā, </w:t>
            </w:r>
            <w:r w:rsidR="00485667" w:rsidRPr="002A666B">
              <w:rPr>
                <w:rFonts w:eastAsia="Times New Roman"/>
              </w:rPr>
              <w:t xml:space="preserve">ka noteikumu projekts paredz  plašākas iespējas </w:t>
            </w:r>
            <w:r w:rsidRPr="002A666B">
              <w:rPr>
                <w:rFonts w:eastAsia="Times New Roman"/>
              </w:rPr>
              <w:t>studiju</w:t>
            </w:r>
            <w:r w:rsidR="00485667" w:rsidRPr="002A666B">
              <w:rPr>
                <w:rFonts w:eastAsia="Times New Roman"/>
              </w:rPr>
              <w:t xml:space="preserve"> programmas </w:t>
            </w:r>
            <w:r w:rsidR="00E71AC3" w:rsidRPr="002A666B">
              <w:rPr>
                <w:rFonts w:eastAsia="Times New Roman"/>
              </w:rPr>
              <w:t>aprobācijas</w:t>
            </w:r>
            <w:r w:rsidR="00C87EF5" w:rsidRPr="002A666B">
              <w:rPr>
                <w:rFonts w:eastAsia="Times New Roman"/>
              </w:rPr>
              <w:t xml:space="preserve"> īstenošanai, ietverot arī </w:t>
            </w:r>
            <w:r w:rsidR="00E71AC3" w:rsidRPr="002A666B">
              <w:rPr>
                <w:rFonts w:eastAsia="Times New Roman"/>
              </w:rPr>
              <w:t xml:space="preserve">papildu atbalsta pasākumus </w:t>
            </w:r>
            <w:r w:rsidR="00CF5E1F">
              <w:rPr>
                <w:rFonts w:eastAsia="Times New Roman"/>
              </w:rPr>
              <w:t xml:space="preserve">studiju </w:t>
            </w:r>
            <w:r w:rsidR="008B1851">
              <w:rPr>
                <w:rFonts w:eastAsia="Times New Roman"/>
              </w:rPr>
              <w:t>programmas absolventiem</w:t>
            </w:r>
            <w:r w:rsidR="00485667" w:rsidRPr="002A666B">
              <w:rPr>
                <w:rFonts w:eastAsia="Times New Roman"/>
              </w:rPr>
              <w:t xml:space="preserve">, kā arī papildu finansējuma piešķiršanu, kas vērtējamas kā labvēlīgas izmaiņas. </w:t>
            </w:r>
            <w:r w:rsidRPr="002A666B">
              <w:rPr>
                <w:rFonts w:eastAsia="Times New Roman"/>
              </w:rPr>
              <w:t>Atbalstāmās</w:t>
            </w:r>
            <w:r w:rsidR="00485667" w:rsidRPr="002A666B">
              <w:rPr>
                <w:rFonts w:eastAsia="Times New Roman"/>
              </w:rPr>
              <w:t xml:space="preserve"> darbības pēc </w:t>
            </w:r>
            <w:r w:rsidR="00485667" w:rsidRPr="002A666B">
              <w:rPr>
                <w:rFonts w:eastAsia="Times New Roman"/>
              </w:rPr>
              <w:lastRenderedPageBreak/>
              <w:t xml:space="preserve">būtības netiek mainītas, tiek paplašināts </w:t>
            </w:r>
            <w:r w:rsidR="00697640" w:rsidRPr="002A666B">
              <w:rPr>
                <w:rFonts w:eastAsia="Times New Roman"/>
              </w:rPr>
              <w:t xml:space="preserve">studiju programmas </w:t>
            </w:r>
            <w:r w:rsidR="00E71AC3" w:rsidRPr="002A666B">
              <w:rPr>
                <w:rFonts w:eastAsia="Times New Roman"/>
              </w:rPr>
              <w:t>aprobācijas</w:t>
            </w:r>
            <w:r w:rsidR="00697640" w:rsidRPr="002A666B">
              <w:rPr>
                <w:rFonts w:eastAsia="Times New Roman"/>
              </w:rPr>
              <w:t xml:space="preserve">  </w:t>
            </w:r>
            <w:r w:rsidR="00485667" w:rsidRPr="002A666B">
              <w:rPr>
                <w:rFonts w:eastAsia="Times New Roman"/>
              </w:rPr>
              <w:t xml:space="preserve">tvērums, vienlaikus piešķirot </w:t>
            </w:r>
            <w:r w:rsidRPr="002A666B">
              <w:rPr>
                <w:rFonts w:eastAsia="Times New Roman"/>
              </w:rPr>
              <w:t>LU</w:t>
            </w:r>
            <w:r w:rsidR="00D87F8B">
              <w:rPr>
                <w:rFonts w:eastAsia="Times New Roman"/>
              </w:rPr>
              <w:t xml:space="preserve"> projektam</w:t>
            </w:r>
            <w:r w:rsidR="00E71AC3" w:rsidRPr="002A666B">
              <w:rPr>
                <w:rFonts w:eastAsia="Times New Roman"/>
              </w:rPr>
              <w:t>, DU</w:t>
            </w:r>
            <w:r w:rsidR="00D87F8B">
              <w:rPr>
                <w:rFonts w:eastAsia="Times New Roman"/>
              </w:rPr>
              <w:t xml:space="preserve"> projektam</w:t>
            </w:r>
            <w:r w:rsidR="00E71AC3" w:rsidRPr="002A666B">
              <w:rPr>
                <w:rFonts w:eastAsia="Times New Roman"/>
              </w:rPr>
              <w:t xml:space="preserve"> un LiepU</w:t>
            </w:r>
            <w:r w:rsidRPr="002A666B">
              <w:rPr>
                <w:rFonts w:eastAsia="Times New Roman"/>
              </w:rPr>
              <w:t xml:space="preserve"> </w:t>
            </w:r>
            <w:r w:rsidR="00485667" w:rsidRPr="002A666B">
              <w:rPr>
                <w:rFonts w:eastAsia="Times New Roman"/>
              </w:rPr>
              <w:t>proj</w:t>
            </w:r>
            <w:r w:rsidR="00E71AC3" w:rsidRPr="002A666B">
              <w:rPr>
                <w:rFonts w:eastAsia="Times New Roman"/>
              </w:rPr>
              <w:t>ekt</w:t>
            </w:r>
            <w:r w:rsidR="00D87F8B">
              <w:rPr>
                <w:rFonts w:eastAsia="Times New Roman"/>
              </w:rPr>
              <w:t>a</w:t>
            </w:r>
            <w:r w:rsidR="00485667" w:rsidRPr="002A666B">
              <w:rPr>
                <w:rFonts w:eastAsia="Times New Roman"/>
              </w:rPr>
              <w:t>m papildu finansējumu.</w:t>
            </w:r>
            <w:r w:rsidR="00C87EF5" w:rsidRPr="002A666B">
              <w:rPr>
                <w:rFonts w:eastAsia="Times New Roman"/>
              </w:rPr>
              <w:t xml:space="preserve"> Vienlaikus turpināsies arī studiju programmas vienota komunikācija un centralizēta studējošo un izglītības iestāžu piesaiste un atlase nākamajai uzņemšanai studiju programmā. </w:t>
            </w:r>
          </w:p>
          <w:p w14:paraId="10DFCAD2" w14:textId="6E8EFADA" w:rsidR="00BF06B8" w:rsidRPr="002A666B" w:rsidRDefault="00BF06B8" w:rsidP="00BF06B8">
            <w:pPr>
              <w:jc w:val="both"/>
              <w:rPr>
                <w:rFonts w:eastAsia="Times New Roman"/>
              </w:rPr>
            </w:pPr>
            <w:r w:rsidRPr="002A666B">
              <w:rPr>
                <w:rFonts w:eastAsia="Times New Roman"/>
              </w:rPr>
              <w:t>Ierosinātie grozījumi 8.2.1.</w:t>
            </w:r>
            <w:r w:rsidR="00C0335F">
              <w:rPr>
                <w:rFonts w:eastAsia="Times New Roman"/>
              </w:rPr>
              <w:t> </w:t>
            </w:r>
            <w:r w:rsidRPr="002A666B">
              <w:rPr>
                <w:rFonts w:eastAsia="Times New Roman"/>
              </w:rPr>
              <w:t>SAM MK noteikumos atbilst 8.2.1.</w:t>
            </w:r>
            <w:r w:rsidR="00C0335F">
              <w:rPr>
                <w:rFonts w:eastAsia="Times New Roman"/>
              </w:rPr>
              <w:t> </w:t>
            </w:r>
            <w:r w:rsidRPr="002A666B">
              <w:rPr>
                <w:rFonts w:eastAsia="Times New Roman"/>
              </w:rPr>
              <w:t>SAM mērķim</w:t>
            </w:r>
            <w:r w:rsidR="00024640" w:rsidRPr="002A666B">
              <w:rPr>
                <w:rFonts w:eastAsia="Times New Roman"/>
              </w:rPr>
              <w:t xml:space="preserve"> –</w:t>
            </w:r>
            <w:r w:rsidRPr="002A666B">
              <w:rPr>
                <w:rFonts w:eastAsia="Times New Roman"/>
              </w:rPr>
              <w:t xml:space="preserve"> samazināt studiju programmu fragmentāciju un stiprināt resursu koplietošanu, jo tiks veikta vienota studiju programmas komunikācija, centralizēta studējošo un izglītības iestāžu piesaiste un atlase visām augstskolām, kas īstenos šo programmu, kā arī tiks īstenoti kopīgi studiju programmas aprobācijas pasākumi.</w:t>
            </w:r>
          </w:p>
          <w:p w14:paraId="0BD39A00" w14:textId="4EAF4D9F" w:rsidR="0012697E" w:rsidRDefault="00BF06B8" w:rsidP="00EA0FEF">
            <w:pPr>
              <w:spacing w:after="120"/>
              <w:jc w:val="both"/>
              <w:rPr>
                <w:rFonts w:eastAsia="Times New Roman"/>
              </w:rPr>
            </w:pPr>
            <w:r w:rsidRPr="002A666B">
              <w:rPr>
                <w:rFonts w:eastAsia="Times New Roman"/>
              </w:rPr>
              <w:t>Noteikumu projektam būs pozitīva ietekme uz LU</w:t>
            </w:r>
            <w:r w:rsidR="00D87F8B">
              <w:rPr>
                <w:rFonts w:eastAsia="Times New Roman"/>
              </w:rPr>
              <w:t xml:space="preserve"> projektu</w:t>
            </w:r>
            <w:r w:rsidRPr="002A666B">
              <w:rPr>
                <w:rFonts w:eastAsia="Times New Roman"/>
              </w:rPr>
              <w:t xml:space="preserve">, LiepU </w:t>
            </w:r>
            <w:r w:rsidR="00D87F8B">
              <w:rPr>
                <w:rFonts w:eastAsia="Times New Roman"/>
              </w:rPr>
              <w:t xml:space="preserve">projektu </w:t>
            </w:r>
            <w:r w:rsidRPr="002A666B">
              <w:rPr>
                <w:rFonts w:eastAsia="Times New Roman"/>
              </w:rPr>
              <w:t>un DU projekt</w:t>
            </w:r>
            <w:r w:rsidR="00D87F8B">
              <w:rPr>
                <w:rFonts w:eastAsia="Times New Roman"/>
              </w:rPr>
              <w:t>u</w:t>
            </w:r>
            <w:r w:rsidRPr="002A666B">
              <w:rPr>
                <w:rFonts w:eastAsia="Times New Roman"/>
              </w:rPr>
              <w:t>. Grozījumi augstskolu projektos nav uzskatām</w:t>
            </w:r>
            <w:r w:rsidR="009E5B5D">
              <w:rPr>
                <w:rFonts w:eastAsia="Times New Roman"/>
              </w:rPr>
              <w:t>as</w:t>
            </w:r>
            <w:r w:rsidRPr="002A666B">
              <w:rPr>
                <w:rFonts w:eastAsia="Times New Roman"/>
              </w:rPr>
              <w:t xml:space="preserve"> par būtisk</w:t>
            </w:r>
            <w:r w:rsidR="009E5B5D">
              <w:rPr>
                <w:rFonts w:eastAsia="Times New Roman"/>
              </w:rPr>
              <w:t>ā</w:t>
            </w:r>
            <w:r w:rsidRPr="002A666B">
              <w:rPr>
                <w:rFonts w:eastAsia="Times New Roman"/>
              </w:rPr>
              <w:t>m</w:t>
            </w:r>
            <w:r w:rsidR="009E5B5D">
              <w:rPr>
                <w:rFonts w:eastAsia="Times New Roman"/>
              </w:rPr>
              <w:t xml:space="preserve"> izmaiņām</w:t>
            </w:r>
            <w:r w:rsidRPr="002A666B">
              <w:rPr>
                <w:rFonts w:eastAsia="Times New Roman"/>
              </w:rPr>
              <w:t xml:space="preserve"> Regulas </w:t>
            </w:r>
            <w:r w:rsidR="0012697E" w:rsidRPr="002A666B">
              <w:rPr>
                <w:rFonts w:eastAsia="Times New Roman"/>
              </w:rPr>
              <w:t>Nr.</w:t>
            </w:r>
            <w:r w:rsidR="00C0335F">
              <w:rPr>
                <w:rFonts w:eastAsia="Times New Roman"/>
              </w:rPr>
              <w:t> </w:t>
            </w:r>
            <w:r w:rsidR="0012697E" w:rsidRPr="002A666B">
              <w:rPr>
                <w:rFonts w:eastAsia="Times New Roman"/>
              </w:rPr>
              <w:t>1303/2013 71.</w:t>
            </w:r>
            <w:r w:rsidR="009E5B5D">
              <w:rPr>
                <w:rFonts w:eastAsia="Times New Roman"/>
              </w:rPr>
              <w:t> </w:t>
            </w:r>
            <w:r w:rsidR="0012697E" w:rsidRPr="002A666B">
              <w:rPr>
                <w:rFonts w:eastAsia="Times New Roman"/>
              </w:rPr>
              <w:t>panta izpratnē.</w:t>
            </w:r>
            <w:r w:rsidR="0012697E" w:rsidRPr="002A666B">
              <w:rPr>
                <w:rFonts w:eastAsia="Times New Roman"/>
                <w:vertAlign w:val="superscript"/>
              </w:rPr>
              <w:footnoteReference w:id="14"/>
            </w:r>
          </w:p>
          <w:p w14:paraId="2E32E5EF" w14:textId="6EF11CFE" w:rsidR="001249F5" w:rsidRDefault="001249F5" w:rsidP="00EA0FEF">
            <w:pPr>
              <w:spacing w:after="120"/>
              <w:jc w:val="both"/>
              <w:rPr>
                <w:rFonts w:eastAsia="Times New Roman"/>
              </w:rPr>
            </w:pPr>
            <w:r w:rsidRPr="001249F5">
              <w:rPr>
                <w:rFonts w:eastAsia="Times New Roman"/>
                <w:b/>
              </w:rPr>
              <w:t>II.</w:t>
            </w:r>
            <w:r>
              <w:rPr>
                <w:rFonts w:eastAsia="Times New Roman"/>
              </w:rPr>
              <w:t xml:space="preserve"> </w:t>
            </w:r>
            <w:r w:rsidRPr="002A666B">
              <w:rPr>
                <w:rFonts w:eastAsia="Times New Roman"/>
              </w:rPr>
              <w:t>8.2.1.</w:t>
            </w:r>
            <w:r w:rsidR="009C0EA3">
              <w:rPr>
                <w:rFonts w:eastAsia="Times New Roman"/>
              </w:rPr>
              <w:t> SAM MK noteikumu pilnveide</w:t>
            </w:r>
          </w:p>
          <w:p w14:paraId="44EF785E" w14:textId="7CCDDABB" w:rsidR="001249F5" w:rsidRDefault="00133F4F" w:rsidP="00EA0FEF">
            <w:pPr>
              <w:spacing w:after="120"/>
              <w:jc w:val="both"/>
              <w:rPr>
                <w:rFonts w:eastAsia="Times New Roman"/>
              </w:rPr>
            </w:pPr>
            <w:r>
              <w:rPr>
                <w:rFonts w:eastAsia="Times New Roman"/>
              </w:rPr>
              <w:t xml:space="preserve">Šobrīd </w:t>
            </w:r>
            <w:r w:rsidR="001249F5" w:rsidRPr="002406B0">
              <w:rPr>
                <w:rFonts w:eastAsia="Times New Roman"/>
              </w:rPr>
              <w:t>8.2.1.</w:t>
            </w:r>
            <w:r w:rsidR="001249F5">
              <w:rPr>
                <w:rFonts w:eastAsia="Times New Roman"/>
              </w:rPr>
              <w:t> </w:t>
            </w:r>
            <w:r w:rsidR="001249F5" w:rsidRPr="002406B0">
              <w:rPr>
                <w:rFonts w:eastAsia="Times New Roman"/>
              </w:rPr>
              <w:t>SAM MK noteikum</w:t>
            </w:r>
            <w:r>
              <w:rPr>
                <w:rFonts w:eastAsia="Times New Roman"/>
              </w:rPr>
              <w:t xml:space="preserve">i nosaka, ka </w:t>
            </w:r>
            <w:r w:rsidR="001249F5" w:rsidRPr="002406B0">
              <w:rPr>
                <w:rFonts w:eastAsia="Times New Roman"/>
              </w:rPr>
              <w:t xml:space="preserve"> </w:t>
            </w:r>
            <w:r>
              <w:rPr>
                <w:rFonts w:eastAsia="Times New Roman"/>
              </w:rPr>
              <w:t>pirmās kārtas ietvaros attiecināmas ir</w:t>
            </w:r>
            <w:r w:rsidRPr="0005394D">
              <w:rPr>
                <w:rFonts w:eastAsia="Times New Roman"/>
              </w:rPr>
              <w:t xml:space="preserve"> </w:t>
            </w:r>
            <w:r>
              <w:rPr>
                <w:rFonts w:eastAsia="Times New Roman"/>
              </w:rPr>
              <w:t xml:space="preserve">jauno pedagoģijas </w:t>
            </w:r>
            <w:r w:rsidRPr="002F5E4E">
              <w:rPr>
                <w:rFonts w:eastAsia="Times New Roman"/>
              </w:rPr>
              <w:t xml:space="preserve">studiju programmu </w:t>
            </w:r>
            <w:r>
              <w:rPr>
                <w:rFonts w:eastAsia="Times New Roman"/>
              </w:rPr>
              <w:t xml:space="preserve">publicitātes izmaksas tikai par projektā izstrādātajām studiju programmām. </w:t>
            </w:r>
            <w:r w:rsidRPr="0005394D">
              <w:rPr>
                <w:rFonts w:eastAsia="Times New Roman"/>
              </w:rPr>
              <w:t xml:space="preserve"> </w:t>
            </w:r>
            <w:r w:rsidR="0045502A">
              <w:rPr>
                <w:rFonts w:eastAsia="Times New Roman"/>
              </w:rPr>
              <w:t xml:space="preserve">Skaidrojam, ka </w:t>
            </w:r>
            <w:r w:rsidR="00306550">
              <w:rPr>
                <w:rFonts w:eastAsia="Times New Roman"/>
              </w:rPr>
              <w:t>visas jaunās pedagoģijas studiju programmas ir izstrādātas 8.2.1.SAM augstskolu projektos savstarpējā sadarbībā ar pārējām augstskolām, līdz ar to</w:t>
            </w:r>
            <w:r w:rsidR="00A64240">
              <w:rPr>
                <w:rFonts w:eastAsia="Times New Roman"/>
              </w:rPr>
              <w:t xml:space="preserve"> ir gadījumi, kad </w:t>
            </w:r>
            <w:r w:rsidR="00306550">
              <w:rPr>
                <w:rFonts w:eastAsia="Times New Roman"/>
              </w:rPr>
              <w:t xml:space="preserve"> </w:t>
            </w:r>
            <w:r w:rsidR="0045502A">
              <w:rPr>
                <w:rFonts w:eastAsia="Times New Roman"/>
              </w:rPr>
              <w:t xml:space="preserve">augstskolas īsteno arī citu augstskolu </w:t>
            </w:r>
            <w:r w:rsidR="00BF6F16">
              <w:rPr>
                <w:rFonts w:eastAsia="Times New Roman"/>
              </w:rPr>
              <w:t xml:space="preserve">8.2.1.SAM </w:t>
            </w:r>
            <w:r w:rsidR="0045502A">
              <w:rPr>
                <w:rFonts w:eastAsia="Times New Roman"/>
              </w:rPr>
              <w:t xml:space="preserve">projektos izstrādātās </w:t>
            </w:r>
            <w:r w:rsidR="00FA2E66">
              <w:rPr>
                <w:rFonts w:eastAsia="Times New Roman"/>
              </w:rPr>
              <w:t>jaunās</w:t>
            </w:r>
            <w:r w:rsidR="00FA2E66" w:rsidRPr="002F5E4E">
              <w:rPr>
                <w:rFonts w:eastAsia="Times New Roman"/>
              </w:rPr>
              <w:t xml:space="preserve"> pedagoģijas </w:t>
            </w:r>
            <w:r w:rsidR="00FA2E66">
              <w:rPr>
                <w:rFonts w:eastAsia="Times New Roman"/>
              </w:rPr>
              <w:t>studiju programmas</w:t>
            </w:r>
            <w:r w:rsidR="00306550">
              <w:rPr>
                <w:rFonts w:eastAsia="Times New Roman"/>
              </w:rPr>
              <w:t xml:space="preserve">. </w:t>
            </w:r>
            <w:r w:rsidR="00FA2E66">
              <w:rPr>
                <w:rFonts w:eastAsia="Times New Roman"/>
              </w:rPr>
              <w:t xml:space="preserve"> </w:t>
            </w:r>
            <w:r w:rsidR="003A05A0">
              <w:rPr>
                <w:rFonts w:eastAsia="Times New Roman"/>
              </w:rPr>
              <w:t>Tādējādi</w:t>
            </w:r>
            <w:r>
              <w:rPr>
                <w:rFonts w:eastAsia="Times New Roman"/>
              </w:rPr>
              <w:t xml:space="preserve"> </w:t>
            </w:r>
            <w:r w:rsidRPr="002406B0">
              <w:rPr>
                <w:rFonts w:eastAsia="Times New Roman"/>
              </w:rPr>
              <w:t>8.2.1.</w:t>
            </w:r>
            <w:r>
              <w:rPr>
                <w:rFonts w:eastAsia="Times New Roman"/>
              </w:rPr>
              <w:t> </w:t>
            </w:r>
            <w:r w:rsidRPr="002406B0">
              <w:rPr>
                <w:rFonts w:eastAsia="Times New Roman"/>
              </w:rPr>
              <w:t xml:space="preserve">SAM MK noteikumos </w:t>
            </w:r>
            <w:r w:rsidRPr="0005394D">
              <w:rPr>
                <w:rFonts w:eastAsia="Times New Roman"/>
              </w:rPr>
              <w:t xml:space="preserve">nepieciešams precizēt </w:t>
            </w:r>
            <w:r>
              <w:rPr>
                <w:rFonts w:eastAsia="Times New Roman"/>
              </w:rPr>
              <w:t xml:space="preserve">pirmās kārtas </w:t>
            </w:r>
            <w:r w:rsidRPr="0005394D">
              <w:rPr>
                <w:rFonts w:eastAsia="Times New Roman"/>
              </w:rPr>
              <w:t>atbalstām</w:t>
            </w:r>
            <w:r>
              <w:rPr>
                <w:rFonts w:eastAsia="Times New Roman"/>
              </w:rPr>
              <w:t>ās</w:t>
            </w:r>
            <w:r w:rsidRPr="0005394D">
              <w:rPr>
                <w:rFonts w:eastAsia="Times New Roman"/>
              </w:rPr>
              <w:t xml:space="preserve"> darbīb</w:t>
            </w:r>
            <w:r>
              <w:rPr>
                <w:rFonts w:eastAsia="Times New Roman"/>
              </w:rPr>
              <w:t>as formulējumu</w:t>
            </w:r>
            <w:r w:rsidRPr="002406B0">
              <w:rPr>
                <w:rFonts w:eastAsia="Times New Roman"/>
              </w:rPr>
              <w:t xml:space="preserve"> par</w:t>
            </w:r>
            <w:r w:rsidRPr="0005394D">
              <w:rPr>
                <w:rFonts w:eastAsia="Times New Roman"/>
              </w:rPr>
              <w:t xml:space="preserve"> </w:t>
            </w:r>
            <w:r w:rsidRPr="002F5E4E">
              <w:rPr>
                <w:rFonts w:eastAsia="Times New Roman"/>
              </w:rPr>
              <w:t xml:space="preserve">jauno pedagoģijas studiju programmu </w:t>
            </w:r>
            <w:r>
              <w:rPr>
                <w:rFonts w:eastAsia="Times New Roman"/>
              </w:rPr>
              <w:t xml:space="preserve">publicitāti </w:t>
            </w:r>
            <w:r w:rsidRPr="0005394D">
              <w:rPr>
                <w:rFonts w:eastAsia="Times New Roman"/>
              </w:rPr>
              <w:t>19.</w:t>
            </w:r>
            <w:r>
              <w:rPr>
                <w:rFonts w:eastAsia="Times New Roman"/>
              </w:rPr>
              <w:t>4. apakš</w:t>
            </w:r>
            <w:r w:rsidRPr="0005394D">
              <w:rPr>
                <w:rFonts w:eastAsia="Times New Roman"/>
              </w:rPr>
              <w:t>punktā, kā arī attiecinām</w:t>
            </w:r>
            <w:r>
              <w:rPr>
                <w:rFonts w:eastAsia="Times New Roman"/>
              </w:rPr>
              <w:t>o</w:t>
            </w:r>
            <w:r w:rsidRPr="0005394D">
              <w:rPr>
                <w:rFonts w:eastAsia="Times New Roman"/>
              </w:rPr>
              <w:t xml:space="preserve"> izmaks</w:t>
            </w:r>
            <w:r>
              <w:rPr>
                <w:rFonts w:eastAsia="Times New Roman"/>
              </w:rPr>
              <w:t>u formulējumu</w:t>
            </w:r>
            <w:r w:rsidRPr="0005394D">
              <w:rPr>
                <w:rFonts w:eastAsia="Times New Roman"/>
              </w:rPr>
              <w:t xml:space="preserve"> par </w:t>
            </w:r>
            <w:r w:rsidRPr="002F5E4E">
              <w:rPr>
                <w:rFonts w:eastAsia="Times New Roman"/>
              </w:rPr>
              <w:t xml:space="preserve">jauno pedagoģijas studiju programmu </w:t>
            </w:r>
            <w:r>
              <w:rPr>
                <w:rFonts w:eastAsia="Times New Roman"/>
              </w:rPr>
              <w:t>publicitāti</w:t>
            </w:r>
            <w:r w:rsidRPr="0005394D">
              <w:rPr>
                <w:rFonts w:eastAsia="Times New Roman"/>
              </w:rPr>
              <w:t xml:space="preserve"> 20.</w:t>
            </w:r>
            <w:r>
              <w:rPr>
                <w:rFonts w:eastAsia="Times New Roman"/>
              </w:rPr>
              <w:t>1.11. apakš</w:t>
            </w:r>
            <w:r w:rsidRPr="0005394D">
              <w:rPr>
                <w:rFonts w:eastAsia="Times New Roman"/>
              </w:rPr>
              <w:t>punktā</w:t>
            </w:r>
            <w:r w:rsidRPr="002406B0">
              <w:rPr>
                <w:rFonts w:eastAsia="Times New Roman"/>
              </w:rPr>
              <w:t xml:space="preserve">, </w:t>
            </w:r>
            <w:r>
              <w:rPr>
                <w:rFonts w:eastAsia="Times New Roman"/>
              </w:rPr>
              <w:t xml:space="preserve">paredzot, ka publicitātes izmaksas ir attiecināmas ne tikai uz konkrētās augstskolas projekta ietvaros izstrādātajām pedagoģijas studiju programmām, bet ir attiecināmas arī uz pārējām 8.2.1.SAM ietvaros izstrādātajām jaunajām pedagoģijas studiju programmām. </w:t>
            </w:r>
            <w:r w:rsidR="003A05A0">
              <w:rPr>
                <w:rFonts w:eastAsia="Times New Roman"/>
              </w:rPr>
              <w:t>Līdz ar to</w:t>
            </w:r>
            <w:r w:rsidR="00BF6F16">
              <w:rPr>
                <w:rFonts w:eastAsia="Times New Roman"/>
              </w:rPr>
              <w:t xml:space="preserve"> augstskolām 8.2.1.SAM projekta ietvaros tiktu nodrošināta iespēja īstenot visu jauno pedagoģijas studiju programmu publicitāti</w:t>
            </w:r>
            <w:r w:rsidR="00FA2E66">
              <w:rPr>
                <w:rFonts w:eastAsia="Times New Roman"/>
              </w:rPr>
              <w:t xml:space="preserve">. </w:t>
            </w:r>
          </w:p>
          <w:p w14:paraId="08FC0FCC" w14:textId="71ABC675" w:rsidR="006E7C00" w:rsidRDefault="0012697E" w:rsidP="00EA0FEF">
            <w:pPr>
              <w:spacing w:after="120"/>
              <w:jc w:val="both"/>
            </w:pPr>
            <w:r w:rsidRPr="002406B0">
              <w:rPr>
                <w:rFonts w:eastAsia="Times New Roman"/>
              </w:rPr>
              <w:t>Papildus 8.2.1.</w:t>
            </w:r>
            <w:r w:rsidR="009E5B5D">
              <w:rPr>
                <w:rFonts w:eastAsia="Times New Roman"/>
              </w:rPr>
              <w:t> </w:t>
            </w:r>
            <w:r w:rsidRPr="002406B0">
              <w:rPr>
                <w:rFonts w:eastAsia="Times New Roman"/>
              </w:rPr>
              <w:t xml:space="preserve">SAM MK noteikumos </w:t>
            </w:r>
            <w:r w:rsidR="00F2456F" w:rsidRPr="0005394D">
              <w:rPr>
                <w:rFonts w:eastAsia="Times New Roman"/>
              </w:rPr>
              <w:t>nepieciešams precizēt atbalstām</w:t>
            </w:r>
            <w:r w:rsidR="0005394D">
              <w:rPr>
                <w:rFonts w:eastAsia="Times New Roman"/>
              </w:rPr>
              <w:t>ās</w:t>
            </w:r>
            <w:r w:rsidR="00F2456F" w:rsidRPr="0005394D">
              <w:rPr>
                <w:rFonts w:eastAsia="Times New Roman"/>
              </w:rPr>
              <w:t xml:space="preserve"> darbīb</w:t>
            </w:r>
            <w:r w:rsidR="0005394D">
              <w:rPr>
                <w:rFonts w:eastAsia="Times New Roman"/>
              </w:rPr>
              <w:t>as</w:t>
            </w:r>
            <w:r w:rsidR="0005394D" w:rsidRPr="002406B0">
              <w:rPr>
                <w:rFonts w:eastAsia="Times New Roman"/>
              </w:rPr>
              <w:t xml:space="preserve"> par</w:t>
            </w:r>
            <w:r w:rsidR="00F2456F" w:rsidRPr="0005394D">
              <w:rPr>
                <w:rFonts w:eastAsia="Times New Roman"/>
              </w:rPr>
              <w:t xml:space="preserve"> </w:t>
            </w:r>
            <w:r w:rsidR="00F2456F" w:rsidRPr="002406B0">
              <w:rPr>
                <w:rFonts w:eastAsia="Times New Roman"/>
              </w:rPr>
              <w:t>studiju virzien</w:t>
            </w:r>
            <w:r w:rsidR="0005394D" w:rsidRPr="002406B0">
              <w:rPr>
                <w:rFonts w:eastAsia="Times New Roman"/>
              </w:rPr>
              <w:t>u</w:t>
            </w:r>
            <w:r w:rsidR="00F2456F" w:rsidRPr="002406B0">
              <w:rPr>
                <w:rFonts w:eastAsia="Times New Roman"/>
              </w:rPr>
              <w:t xml:space="preserve"> akreditācij</w:t>
            </w:r>
            <w:r w:rsidR="0005394D" w:rsidRPr="002406B0">
              <w:rPr>
                <w:rFonts w:eastAsia="Times New Roman"/>
              </w:rPr>
              <w:t>u</w:t>
            </w:r>
            <w:r w:rsidR="00F2456F" w:rsidRPr="002406B0">
              <w:rPr>
                <w:rFonts w:eastAsia="Times New Roman"/>
              </w:rPr>
              <w:t xml:space="preserve"> EQAR aģentūrā</w:t>
            </w:r>
            <w:r w:rsidR="00F2456F" w:rsidRPr="0005394D">
              <w:rPr>
                <w:rFonts w:eastAsia="Times New Roman"/>
              </w:rPr>
              <w:t xml:space="preserve"> skaidrojumu </w:t>
            </w:r>
            <w:r w:rsidR="009E5B5D">
              <w:rPr>
                <w:rFonts w:eastAsia="Times New Roman"/>
              </w:rPr>
              <w:t xml:space="preserve">8.2.1. SAM MK </w:t>
            </w:r>
            <w:r w:rsidR="00F2456F" w:rsidRPr="0005394D">
              <w:rPr>
                <w:rFonts w:eastAsia="Times New Roman"/>
              </w:rPr>
              <w:t xml:space="preserve">noteikumu </w:t>
            </w:r>
            <w:r w:rsidR="0005394D" w:rsidRPr="0005394D">
              <w:rPr>
                <w:rFonts w:eastAsia="Times New Roman"/>
              </w:rPr>
              <w:t>19.</w:t>
            </w:r>
            <w:r w:rsidR="009E5B5D">
              <w:rPr>
                <w:rFonts w:eastAsia="Times New Roman"/>
              </w:rPr>
              <w:t> </w:t>
            </w:r>
            <w:r w:rsidR="0005394D" w:rsidRPr="0005394D">
              <w:rPr>
                <w:rFonts w:eastAsia="Times New Roman"/>
              </w:rPr>
              <w:t xml:space="preserve">punktā </w:t>
            </w:r>
            <w:r w:rsidR="0005394D" w:rsidRPr="002406B0">
              <w:rPr>
                <w:rFonts w:eastAsia="Times New Roman"/>
              </w:rPr>
              <w:t xml:space="preserve">(pirmā kārta) </w:t>
            </w:r>
            <w:r w:rsidR="0005394D" w:rsidRPr="0005394D">
              <w:rPr>
                <w:rFonts w:eastAsia="Times New Roman"/>
              </w:rPr>
              <w:t xml:space="preserve">un </w:t>
            </w:r>
            <w:r w:rsidR="00F2456F" w:rsidRPr="0005394D">
              <w:rPr>
                <w:rFonts w:eastAsia="Times New Roman"/>
              </w:rPr>
              <w:t>2</w:t>
            </w:r>
            <w:r w:rsidR="0005394D" w:rsidRPr="0005394D">
              <w:rPr>
                <w:rFonts w:eastAsia="Times New Roman"/>
              </w:rPr>
              <w:t>7</w:t>
            </w:r>
            <w:r w:rsidR="00F2456F" w:rsidRPr="0005394D">
              <w:rPr>
                <w:rFonts w:eastAsia="Times New Roman"/>
              </w:rPr>
              <w:t>.</w:t>
            </w:r>
            <w:r w:rsidR="009E5B5D">
              <w:rPr>
                <w:rFonts w:eastAsia="Times New Roman"/>
              </w:rPr>
              <w:t> </w:t>
            </w:r>
            <w:r w:rsidR="00F2456F" w:rsidRPr="0005394D">
              <w:rPr>
                <w:rFonts w:eastAsia="Times New Roman"/>
              </w:rPr>
              <w:t xml:space="preserve">punktā </w:t>
            </w:r>
            <w:r w:rsidR="0005394D" w:rsidRPr="002406B0">
              <w:rPr>
                <w:rFonts w:eastAsia="Times New Roman"/>
              </w:rPr>
              <w:t>(otrā kārta)</w:t>
            </w:r>
            <w:r w:rsidR="0005394D" w:rsidRPr="0005394D">
              <w:rPr>
                <w:rFonts w:eastAsia="Times New Roman"/>
              </w:rPr>
              <w:t xml:space="preserve">, kā arī </w:t>
            </w:r>
            <w:r w:rsidR="00F2456F" w:rsidRPr="0005394D">
              <w:rPr>
                <w:rFonts w:eastAsia="Times New Roman"/>
              </w:rPr>
              <w:t xml:space="preserve">attiecināmo </w:t>
            </w:r>
            <w:r w:rsidR="00F2456F" w:rsidRPr="0005394D">
              <w:rPr>
                <w:rFonts w:eastAsia="Times New Roman"/>
              </w:rPr>
              <w:lastRenderedPageBreak/>
              <w:t xml:space="preserve">izmaksu </w:t>
            </w:r>
            <w:r w:rsidR="0005394D" w:rsidRPr="0005394D">
              <w:rPr>
                <w:rFonts w:eastAsia="Times New Roman"/>
              </w:rPr>
              <w:t xml:space="preserve">par </w:t>
            </w:r>
            <w:r w:rsidR="0005394D" w:rsidRPr="002406B0">
              <w:rPr>
                <w:rFonts w:eastAsia="Times New Roman"/>
              </w:rPr>
              <w:t>studiju virziena akreditācijas izmaksām EQAR aģentūrā</w:t>
            </w:r>
            <w:r w:rsidR="00F2456F" w:rsidRPr="0005394D">
              <w:rPr>
                <w:rFonts w:eastAsia="Times New Roman"/>
              </w:rPr>
              <w:t xml:space="preserve"> skaidrojumu </w:t>
            </w:r>
            <w:r w:rsidR="005971B1" w:rsidRPr="002A666B">
              <w:rPr>
                <w:rFonts w:eastAsia="Times New Roman"/>
              </w:rPr>
              <w:t>8.2.1</w:t>
            </w:r>
            <w:r w:rsidR="005971B1">
              <w:rPr>
                <w:rFonts w:eastAsia="Times New Roman"/>
              </w:rPr>
              <w:t xml:space="preserve">. SAM MK noteikumu </w:t>
            </w:r>
            <w:r w:rsidR="0005394D" w:rsidRPr="0005394D">
              <w:rPr>
                <w:rFonts w:eastAsia="Times New Roman"/>
              </w:rPr>
              <w:t>20.</w:t>
            </w:r>
            <w:r w:rsidR="005971B1">
              <w:rPr>
                <w:rFonts w:eastAsia="Times New Roman"/>
              </w:rPr>
              <w:t> </w:t>
            </w:r>
            <w:r w:rsidR="0005394D" w:rsidRPr="0005394D">
              <w:rPr>
                <w:rFonts w:eastAsia="Times New Roman"/>
              </w:rPr>
              <w:t xml:space="preserve">punktā </w:t>
            </w:r>
            <w:r w:rsidR="0005394D" w:rsidRPr="002406B0">
              <w:rPr>
                <w:rFonts w:eastAsia="Times New Roman"/>
              </w:rPr>
              <w:t>(pirmā kārta)</w:t>
            </w:r>
            <w:r w:rsidR="0005394D" w:rsidRPr="0005394D">
              <w:rPr>
                <w:rFonts w:eastAsia="Times New Roman"/>
              </w:rPr>
              <w:t xml:space="preserve"> un 28</w:t>
            </w:r>
            <w:r w:rsidR="00F2456F" w:rsidRPr="0005394D">
              <w:rPr>
                <w:rFonts w:eastAsia="Times New Roman"/>
              </w:rPr>
              <w:t>.</w:t>
            </w:r>
            <w:r w:rsidR="005971B1">
              <w:rPr>
                <w:rFonts w:eastAsia="Times New Roman"/>
              </w:rPr>
              <w:t> </w:t>
            </w:r>
            <w:r w:rsidR="00F2456F" w:rsidRPr="0005394D">
              <w:rPr>
                <w:rFonts w:eastAsia="Times New Roman"/>
              </w:rPr>
              <w:t>punktā</w:t>
            </w:r>
            <w:r w:rsidR="0005394D">
              <w:rPr>
                <w:rFonts w:eastAsia="Times New Roman"/>
              </w:rPr>
              <w:t xml:space="preserve"> </w:t>
            </w:r>
            <w:r w:rsidR="0005394D" w:rsidRPr="002406B0">
              <w:rPr>
                <w:rFonts w:eastAsia="Times New Roman"/>
              </w:rPr>
              <w:t>(otrā kārta), ņemot vērā, ka Ministru kabineta 2018.</w:t>
            </w:r>
            <w:r w:rsidR="005971B1">
              <w:rPr>
                <w:rFonts w:eastAsia="Times New Roman"/>
              </w:rPr>
              <w:t> </w:t>
            </w:r>
            <w:r w:rsidR="0005394D" w:rsidRPr="002406B0">
              <w:rPr>
                <w:rFonts w:eastAsia="Times New Roman"/>
              </w:rPr>
              <w:t>gada 11. decembra noteikumu Nr.</w:t>
            </w:r>
            <w:r w:rsidR="005971B1">
              <w:rPr>
                <w:rFonts w:eastAsia="Times New Roman"/>
              </w:rPr>
              <w:t> </w:t>
            </w:r>
            <w:r w:rsidR="0005394D" w:rsidRPr="002406B0">
              <w:rPr>
                <w:rFonts w:eastAsia="Times New Roman"/>
              </w:rPr>
              <w:t xml:space="preserve">793 „Studiju virzienu atvēršanas un akreditācijas noteikumi” </w:t>
            </w:r>
            <w:r w:rsidR="006345AD">
              <w:rPr>
                <w:rFonts w:eastAsia="Times New Roman"/>
              </w:rPr>
              <w:t>(turpmāk</w:t>
            </w:r>
            <w:r w:rsidR="00D21B06">
              <w:rPr>
                <w:rFonts w:eastAsia="Times New Roman"/>
              </w:rPr>
              <w:t xml:space="preserve"> –</w:t>
            </w:r>
            <w:r w:rsidR="006345AD">
              <w:rPr>
                <w:rFonts w:eastAsia="Times New Roman"/>
              </w:rPr>
              <w:t xml:space="preserve"> noteikumi</w:t>
            </w:r>
            <w:r w:rsidR="00D21B06">
              <w:rPr>
                <w:rFonts w:eastAsia="Times New Roman"/>
              </w:rPr>
              <w:t xml:space="preserve"> </w:t>
            </w:r>
            <w:r w:rsidR="006345AD">
              <w:rPr>
                <w:rFonts w:eastAsia="Times New Roman"/>
              </w:rPr>
              <w:t xml:space="preserve">Nr. 793) </w:t>
            </w:r>
            <w:r w:rsidR="0005394D" w:rsidRPr="002406B0">
              <w:rPr>
                <w:rFonts w:eastAsia="Times New Roman"/>
              </w:rPr>
              <w:t>2.</w:t>
            </w:r>
            <w:r w:rsidR="0005394D" w:rsidRPr="000F57AA">
              <w:t>5. apakšpunkts</w:t>
            </w:r>
            <w:r w:rsidR="0005394D" w:rsidRPr="00044F24">
              <w:t xml:space="preserve"> nosaka, ka studiju kvalitātes komisija lemj par tādas studiju programmas iekļaušanu studiju virziena akreditācijas lapā, kas licencēta pēc studiju virziena akreditācijas, ja augstskola vai koledža divu gadu laikā pēc licencētās studiju programmas īstenošanas uzsākšanas ir saņēmusi divu Akadēmiskās informācijas centra apstiprinātu ekspertu, no kuriem vismaz viens ir ārvalsts eksperts, vērtējumu par studiju programmu atbilstoši noteikumu </w:t>
            </w:r>
            <w:r w:rsidR="0005394D" w:rsidRPr="002406B0">
              <w:t xml:space="preserve">Nr. 793 </w:t>
            </w:r>
            <w:r w:rsidR="0005394D" w:rsidRPr="00044F24">
              <w:t>17.</w:t>
            </w:r>
            <w:r w:rsidR="005971B1">
              <w:t> </w:t>
            </w:r>
            <w:r w:rsidR="0005394D" w:rsidRPr="00044F24">
              <w:t>punktam</w:t>
            </w:r>
            <w:r w:rsidR="0005394D">
              <w:t>.</w:t>
            </w:r>
            <w:r w:rsidR="006345AD">
              <w:t xml:space="preserve"> Līdz ar to </w:t>
            </w:r>
            <w:r w:rsidR="006345AD" w:rsidRPr="002406B0">
              <w:t>8.2.1.</w:t>
            </w:r>
            <w:r w:rsidR="005971B1">
              <w:t> </w:t>
            </w:r>
            <w:r w:rsidR="006345AD" w:rsidRPr="002406B0">
              <w:t>SAM MK noteikumu 19. un 27.</w:t>
            </w:r>
            <w:r w:rsidR="005971B1">
              <w:t> </w:t>
            </w:r>
            <w:r w:rsidR="006345AD" w:rsidRPr="002406B0">
              <w:t xml:space="preserve">punkts tiek papildināts ar </w:t>
            </w:r>
            <w:r w:rsidR="005D3ACB">
              <w:t xml:space="preserve">norādi uz </w:t>
            </w:r>
            <w:r w:rsidR="006345AD" w:rsidRPr="002406B0">
              <w:t>licencētas studiju programmas iekļaušanu studiju virziena akreditācijas lapā, kā arī 20. un 28.</w:t>
            </w:r>
            <w:r w:rsidR="005971B1">
              <w:t> </w:t>
            </w:r>
            <w:r w:rsidR="006345AD" w:rsidRPr="002406B0">
              <w:t xml:space="preserve">punkts tiek papildināts ar </w:t>
            </w:r>
            <w:r w:rsidR="005D3ACB">
              <w:t xml:space="preserve">norādi uz </w:t>
            </w:r>
            <w:r w:rsidR="00D21B06">
              <w:t xml:space="preserve">attiecināmām </w:t>
            </w:r>
            <w:r w:rsidR="006345AD" w:rsidRPr="002406B0">
              <w:t>izmaksām licencētas studiju programmas iekļaušanai studiju virziena akreditācijas lapā</w:t>
            </w:r>
            <w:r w:rsidR="00FA24EE" w:rsidRPr="00FA24EE">
              <w:t>, l</w:t>
            </w:r>
            <w:r w:rsidR="00FA24EE">
              <w:t>a</w:t>
            </w:r>
            <w:r w:rsidR="00FA24EE" w:rsidRPr="00FA24EE">
              <w:t xml:space="preserve">i augstskolas </w:t>
            </w:r>
            <w:r w:rsidR="00FA24EE">
              <w:t>8.2.1.</w:t>
            </w:r>
            <w:r w:rsidR="005971B1">
              <w:t> </w:t>
            </w:r>
            <w:r w:rsidR="00FA24EE">
              <w:t xml:space="preserve">SAM projektu ietvaros nepieciešamības gadījumā </w:t>
            </w:r>
            <w:r w:rsidR="00FA24EE" w:rsidRPr="00FA24EE">
              <w:t>var</w:t>
            </w:r>
            <w:r w:rsidR="00FA24EE">
              <w:t xml:space="preserve">ētu izpildīt </w:t>
            </w:r>
            <w:r w:rsidR="00FA24EE">
              <w:rPr>
                <w:rFonts w:eastAsia="Times New Roman"/>
              </w:rPr>
              <w:t>noteikumu Nr. 793</w:t>
            </w:r>
            <w:r w:rsidR="006345AD">
              <w:t xml:space="preserve"> </w:t>
            </w:r>
            <w:r w:rsidR="00FA24EE">
              <w:t xml:space="preserve">prasības. </w:t>
            </w:r>
          </w:p>
          <w:p w14:paraId="1EF917FB" w14:textId="19E6C2C1" w:rsidR="00BC6884" w:rsidRDefault="00BC6884" w:rsidP="00BC6884">
            <w:pPr>
              <w:spacing w:after="120"/>
              <w:jc w:val="both"/>
            </w:pPr>
            <w:r w:rsidRPr="00BC6884">
              <w:t>Vienlaikus 8.2.1.</w:t>
            </w:r>
            <w:r w:rsidR="005971B1">
              <w:t> </w:t>
            </w:r>
            <w:r w:rsidRPr="00BC6884">
              <w:t xml:space="preserve">SAM MK noteikumos tiek precizēti izmaksu attiecināšanas nosacījumi </w:t>
            </w:r>
            <w:r>
              <w:t>pirmās un otrās kārtas ietvaros</w:t>
            </w:r>
            <w:r w:rsidRPr="00BC6884">
              <w:t xml:space="preserve"> projekta īstenošanas personāla</w:t>
            </w:r>
            <w:r>
              <w:t>m</w:t>
            </w:r>
            <w:r w:rsidR="000D6EF8">
              <w:t xml:space="preserve"> (</w:t>
            </w:r>
            <w:r w:rsidR="000D6EF8" w:rsidRPr="002406B0">
              <w:t>20.</w:t>
            </w:r>
            <w:r w:rsidR="000D6EF8">
              <w:t>,</w:t>
            </w:r>
            <w:r w:rsidR="000D6EF8" w:rsidRPr="002406B0">
              <w:t xml:space="preserve"> 28.</w:t>
            </w:r>
            <w:r w:rsidR="005971B1">
              <w:t> </w:t>
            </w:r>
            <w:r w:rsidR="000D6EF8" w:rsidRPr="002406B0">
              <w:t>punkts</w:t>
            </w:r>
            <w:r w:rsidR="000D6EF8">
              <w:t>)</w:t>
            </w:r>
            <w:r w:rsidRPr="00BC6884">
              <w:t>, paredzot iespēju attiecināt izmaksas</w:t>
            </w:r>
            <w:r w:rsidR="001A7114">
              <w:t>, kas radušās saistībā</w:t>
            </w:r>
            <w:r w:rsidRPr="00BC6884">
              <w:t xml:space="preserve"> ar </w:t>
            </w:r>
            <w:r w:rsidRPr="002A666B">
              <w:t>atbalstām</w:t>
            </w:r>
            <w:r w:rsidR="00796E01">
              <w:t>ās</w:t>
            </w:r>
            <w:r w:rsidRPr="002A666B">
              <w:t xml:space="preserve"> darbīb</w:t>
            </w:r>
            <w:r w:rsidR="00796E01">
              <w:t>as īstenošanu</w:t>
            </w:r>
            <w:r w:rsidRPr="002A666B">
              <w:t xml:space="preserve"> </w:t>
            </w:r>
            <w:r w:rsidRPr="00FB0045">
              <w:t>par</w:t>
            </w:r>
            <w:r w:rsidRPr="0005394D">
              <w:t xml:space="preserve"> </w:t>
            </w:r>
            <w:r w:rsidRPr="00FB0045">
              <w:t>studiju virzienu akreditāciju EQAR aģentūrā</w:t>
            </w:r>
            <w:r>
              <w:t xml:space="preserve">. Šādu izmaksu nepieciešamība pamatojama ar akreditācijas dokumentu sagatavošanu iesniegšanai </w:t>
            </w:r>
            <w:r w:rsidRPr="00FB0045">
              <w:t>EQAR aģentūrā</w:t>
            </w:r>
            <w:r>
              <w:t xml:space="preserve">, papildu informācijas </w:t>
            </w:r>
            <w:r w:rsidR="000D6EF8">
              <w:t>sagatavošanu</w:t>
            </w:r>
            <w:r>
              <w:t xml:space="preserve"> un dokumentu pilnveidi</w:t>
            </w:r>
            <w:r w:rsidR="00796E01">
              <w:t>.</w:t>
            </w:r>
            <w:r w:rsidR="000D6EF8">
              <w:t xml:space="preserve"> </w:t>
            </w:r>
            <w:r w:rsidR="00796E01">
              <w:t>P</w:t>
            </w:r>
            <w:r w:rsidR="00796E01" w:rsidRPr="00BC6884">
              <w:t>rojekta īstenošanas personāla</w:t>
            </w:r>
            <w:r w:rsidR="00796E01">
              <w:t>m šādu izmaksu attiecin</w:t>
            </w:r>
            <w:r w:rsidR="00E965DA">
              <w:t>ā</w:t>
            </w:r>
            <w:r w:rsidR="00796E01">
              <w:t>šana ir jau noteikta pie studiju programmu licencēšanas</w:t>
            </w:r>
            <w:r w:rsidR="00E965DA">
              <w:t>,</w:t>
            </w:r>
            <w:r w:rsidR="00746FAF">
              <w:t xml:space="preserve"> tādējā</w:t>
            </w:r>
            <w:r w:rsidR="00796E01">
              <w:t xml:space="preserve">di tiks noteikta vienota pieeja </w:t>
            </w:r>
            <w:r w:rsidR="000D6EF8" w:rsidRPr="00BC6884">
              <w:t>8.2.1.</w:t>
            </w:r>
            <w:r w:rsidR="006865BF">
              <w:t> </w:t>
            </w:r>
            <w:r w:rsidR="000D6EF8" w:rsidRPr="00BC6884">
              <w:t>SAM MK noteikumos</w:t>
            </w:r>
            <w:r w:rsidR="000D6EF8">
              <w:t xml:space="preserve">. </w:t>
            </w:r>
          </w:p>
          <w:p w14:paraId="75102BC7" w14:textId="07014FA2" w:rsidR="009F1A3C" w:rsidRPr="002A666B" w:rsidRDefault="00F2456F" w:rsidP="006B7D00">
            <w:pPr>
              <w:jc w:val="both"/>
              <w:rPr>
                <w:rFonts w:eastAsia="Times New Roman"/>
              </w:rPr>
            </w:pPr>
            <w:r w:rsidRPr="00F2456F">
              <w:rPr>
                <w:b/>
              </w:rPr>
              <w:t>N</w:t>
            </w:r>
            <w:r w:rsidR="00801400" w:rsidRPr="002A666B">
              <w:rPr>
                <w:rFonts w:eastAsia="Times New Roman"/>
                <w:b/>
              </w:rPr>
              <w:t>oteikumu projekts</w:t>
            </w:r>
            <w:r w:rsidR="009F1A3C" w:rsidRPr="002A666B">
              <w:rPr>
                <w:rFonts w:eastAsia="Times New Roman"/>
              </w:rPr>
              <w:t>:</w:t>
            </w:r>
            <w:r w:rsidR="00A02917" w:rsidRPr="002A666B">
              <w:rPr>
                <w:rFonts w:eastAsia="Times New Roman"/>
              </w:rPr>
              <w:t xml:space="preserve"> </w:t>
            </w:r>
          </w:p>
          <w:p w14:paraId="540140A8" w14:textId="37E05666" w:rsidR="004D1F07" w:rsidRPr="00A05F3F" w:rsidRDefault="004D1F07" w:rsidP="00600E61">
            <w:pPr>
              <w:pStyle w:val="ListParagraph"/>
              <w:numPr>
                <w:ilvl w:val="0"/>
                <w:numId w:val="13"/>
              </w:numPr>
              <w:jc w:val="both"/>
              <w:rPr>
                <w:sz w:val="24"/>
                <w:szCs w:val="24"/>
              </w:rPr>
            </w:pPr>
            <w:r w:rsidRPr="00D3178B">
              <w:rPr>
                <w:sz w:val="24"/>
                <w:szCs w:val="24"/>
              </w:rPr>
              <w:t>palielina LU projekta</w:t>
            </w:r>
            <w:r w:rsidR="004117C5" w:rsidRPr="00D3178B">
              <w:rPr>
                <w:sz w:val="24"/>
                <w:szCs w:val="24"/>
              </w:rPr>
              <w:t>m</w:t>
            </w:r>
            <w:r w:rsidRPr="00D3178B">
              <w:rPr>
                <w:sz w:val="24"/>
                <w:szCs w:val="24"/>
              </w:rPr>
              <w:t xml:space="preserve"> </w:t>
            </w:r>
            <w:r w:rsidR="004117C5" w:rsidRPr="00D3178B">
              <w:rPr>
                <w:sz w:val="24"/>
                <w:szCs w:val="24"/>
              </w:rPr>
              <w:t xml:space="preserve">pieejamo </w:t>
            </w:r>
            <w:r w:rsidRPr="00D3178B">
              <w:rPr>
                <w:sz w:val="24"/>
                <w:szCs w:val="24"/>
              </w:rPr>
              <w:t xml:space="preserve">kopējo </w:t>
            </w:r>
            <w:r w:rsidR="004117C5" w:rsidRPr="00D3178B">
              <w:rPr>
                <w:sz w:val="24"/>
                <w:szCs w:val="24"/>
              </w:rPr>
              <w:t xml:space="preserve">attiecināmo </w:t>
            </w:r>
            <w:r w:rsidRPr="004F6681">
              <w:rPr>
                <w:sz w:val="24"/>
                <w:szCs w:val="24"/>
              </w:rPr>
              <w:t xml:space="preserve">finansējumu par </w:t>
            </w:r>
            <w:r w:rsidR="003A05A0">
              <w:rPr>
                <w:sz w:val="24"/>
                <w:szCs w:val="24"/>
              </w:rPr>
              <w:t>1 041 764</w:t>
            </w:r>
            <w:r w:rsidR="001B2C31" w:rsidRPr="004F6681">
              <w:rPr>
                <w:sz w:val="24"/>
                <w:szCs w:val="24"/>
              </w:rPr>
              <w:t xml:space="preserve"> </w:t>
            </w:r>
            <w:r w:rsidR="00F51B45" w:rsidRPr="004F6681">
              <w:rPr>
                <w:sz w:val="24"/>
                <w:szCs w:val="24"/>
              </w:rPr>
              <w:t>EUR</w:t>
            </w:r>
            <w:r w:rsidR="00186200" w:rsidRPr="004F6681">
              <w:rPr>
                <w:sz w:val="24"/>
                <w:szCs w:val="24"/>
              </w:rPr>
              <w:t xml:space="preserve">, nosakot, ka tas ir </w:t>
            </w:r>
            <w:r w:rsidR="00600E61" w:rsidRPr="00030606">
              <w:rPr>
                <w:sz w:val="24"/>
                <w:szCs w:val="24"/>
              </w:rPr>
              <w:t>3</w:t>
            </w:r>
            <w:r w:rsidR="00D87F8B" w:rsidRPr="00030606">
              <w:rPr>
                <w:sz w:val="24"/>
                <w:szCs w:val="24"/>
              </w:rPr>
              <w:t> </w:t>
            </w:r>
            <w:r w:rsidR="005B1290" w:rsidRPr="00030606">
              <w:rPr>
                <w:sz w:val="24"/>
                <w:szCs w:val="24"/>
              </w:rPr>
              <w:t>254 014</w:t>
            </w:r>
            <w:r w:rsidR="005B1290" w:rsidRPr="006778C8">
              <w:rPr>
                <w:sz w:val="24"/>
                <w:szCs w:val="24"/>
              </w:rPr>
              <w:t xml:space="preserve"> </w:t>
            </w:r>
            <w:r w:rsidR="00F51B45" w:rsidRPr="006778C8">
              <w:rPr>
                <w:sz w:val="24"/>
                <w:szCs w:val="24"/>
              </w:rPr>
              <w:t>EUR</w:t>
            </w:r>
            <w:r w:rsidR="007D7A2A" w:rsidRPr="00A05F3F">
              <w:rPr>
                <w:rStyle w:val="FootnoteReference"/>
                <w:sz w:val="24"/>
                <w:szCs w:val="24"/>
              </w:rPr>
              <w:footnoteReference w:id="15"/>
            </w:r>
            <w:r w:rsidRPr="00A05F3F">
              <w:rPr>
                <w:sz w:val="24"/>
                <w:szCs w:val="24"/>
              </w:rPr>
              <w:t>;</w:t>
            </w:r>
          </w:p>
          <w:p w14:paraId="4F1A5362" w14:textId="6000A6C5" w:rsidR="0066607C" w:rsidRPr="000411F5" w:rsidRDefault="0066607C" w:rsidP="00600E61">
            <w:pPr>
              <w:pStyle w:val="ListParagraph"/>
              <w:numPr>
                <w:ilvl w:val="0"/>
                <w:numId w:val="13"/>
              </w:numPr>
              <w:jc w:val="both"/>
              <w:rPr>
                <w:sz w:val="24"/>
                <w:szCs w:val="24"/>
              </w:rPr>
            </w:pPr>
            <w:r w:rsidRPr="00D74D5B">
              <w:rPr>
                <w:sz w:val="24"/>
                <w:szCs w:val="24"/>
              </w:rPr>
              <w:t xml:space="preserve">palielina DU projektam pieejamo kopējo attiecināmo finansējumu par </w:t>
            </w:r>
            <w:r w:rsidR="003A05A0">
              <w:rPr>
                <w:sz w:val="24"/>
                <w:szCs w:val="24"/>
              </w:rPr>
              <w:t>28 856</w:t>
            </w:r>
            <w:r w:rsidR="00772B61" w:rsidRPr="009F55C8">
              <w:rPr>
                <w:sz w:val="24"/>
                <w:szCs w:val="24"/>
              </w:rPr>
              <w:t xml:space="preserve"> </w:t>
            </w:r>
            <w:r w:rsidR="00F51B45" w:rsidRPr="009F55C8">
              <w:rPr>
                <w:sz w:val="24"/>
                <w:szCs w:val="24"/>
              </w:rPr>
              <w:t>EUR</w:t>
            </w:r>
            <w:r w:rsidR="00186200" w:rsidRPr="005967E3">
              <w:rPr>
                <w:sz w:val="24"/>
                <w:szCs w:val="24"/>
              </w:rPr>
              <w:t xml:space="preserve">, nosakot, ka tas ir </w:t>
            </w:r>
            <w:r w:rsidR="005B1290" w:rsidRPr="00BC61A4">
              <w:rPr>
                <w:sz w:val="24"/>
                <w:szCs w:val="24"/>
              </w:rPr>
              <w:t>6</w:t>
            </w:r>
            <w:r w:rsidR="005B1290">
              <w:rPr>
                <w:sz w:val="24"/>
                <w:szCs w:val="24"/>
              </w:rPr>
              <w:t>61</w:t>
            </w:r>
            <w:r w:rsidR="005B1290" w:rsidRPr="00BC61A4">
              <w:rPr>
                <w:sz w:val="24"/>
                <w:szCs w:val="24"/>
              </w:rPr>
              <w:t> </w:t>
            </w:r>
            <w:r w:rsidR="005B1290">
              <w:rPr>
                <w:sz w:val="24"/>
                <w:szCs w:val="24"/>
              </w:rPr>
              <w:t>706</w:t>
            </w:r>
            <w:r w:rsidR="005B1290" w:rsidRPr="00BC61A4">
              <w:rPr>
                <w:sz w:val="24"/>
                <w:szCs w:val="24"/>
              </w:rPr>
              <w:t xml:space="preserve"> </w:t>
            </w:r>
            <w:r w:rsidR="00F51B45" w:rsidRPr="00BC61A4">
              <w:rPr>
                <w:sz w:val="24"/>
                <w:szCs w:val="24"/>
              </w:rPr>
              <w:t>EUR</w:t>
            </w:r>
            <w:r w:rsidR="007D7A2A" w:rsidRPr="003F6FA3">
              <w:rPr>
                <w:rStyle w:val="FootnoteReference"/>
                <w:sz w:val="24"/>
                <w:szCs w:val="24"/>
              </w:rPr>
              <w:footnoteReference w:id="16"/>
            </w:r>
            <w:r w:rsidR="00F51B45" w:rsidRPr="003F6FA3">
              <w:rPr>
                <w:sz w:val="24"/>
                <w:szCs w:val="24"/>
              </w:rPr>
              <w:t>;</w:t>
            </w:r>
          </w:p>
          <w:p w14:paraId="3FFDB516" w14:textId="7BA7DE0D" w:rsidR="0066607C" w:rsidRPr="00D951B5" w:rsidRDefault="0066607C" w:rsidP="00600E61">
            <w:pPr>
              <w:pStyle w:val="ListParagraph"/>
              <w:numPr>
                <w:ilvl w:val="0"/>
                <w:numId w:val="13"/>
              </w:numPr>
              <w:jc w:val="both"/>
              <w:rPr>
                <w:sz w:val="24"/>
                <w:szCs w:val="24"/>
              </w:rPr>
            </w:pPr>
            <w:r w:rsidRPr="000411F5">
              <w:rPr>
                <w:sz w:val="24"/>
                <w:szCs w:val="24"/>
              </w:rPr>
              <w:t xml:space="preserve">palielina LiepU projektam pieejamo kopējo attiecināmo finansējumu par </w:t>
            </w:r>
            <w:r w:rsidR="003A05A0">
              <w:rPr>
                <w:sz w:val="24"/>
                <w:szCs w:val="24"/>
              </w:rPr>
              <w:t>28 856</w:t>
            </w:r>
            <w:r w:rsidR="00600E61" w:rsidRPr="008F6F81">
              <w:rPr>
                <w:sz w:val="24"/>
                <w:szCs w:val="24"/>
              </w:rPr>
              <w:t xml:space="preserve"> </w:t>
            </w:r>
            <w:r w:rsidR="00F51B45" w:rsidRPr="008F6F81">
              <w:rPr>
                <w:sz w:val="24"/>
                <w:szCs w:val="24"/>
              </w:rPr>
              <w:t>EUR</w:t>
            </w:r>
            <w:r w:rsidR="00186200" w:rsidRPr="008F6F81">
              <w:rPr>
                <w:sz w:val="24"/>
                <w:szCs w:val="24"/>
              </w:rPr>
              <w:t xml:space="preserve">, nosakot, ka tas ir </w:t>
            </w:r>
            <w:r w:rsidR="005B1290">
              <w:rPr>
                <w:sz w:val="24"/>
                <w:szCs w:val="24"/>
              </w:rPr>
              <w:t>523 416</w:t>
            </w:r>
            <w:r w:rsidR="00772B61" w:rsidRPr="006E2771">
              <w:rPr>
                <w:sz w:val="24"/>
                <w:szCs w:val="24"/>
              </w:rPr>
              <w:t xml:space="preserve"> </w:t>
            </w:r>
            <w:r w:rsidR="00F51B45" w:rsidRPr="00D951B5">
              <w:rPr>
                <w:sz w:val="24"/>
                <w:szCs w:val="24"/>
              </w:rPr>
              <w:t>EUR</w:t>
            </w:r>
            <w:r w:rsidR="007D7A2A" w:rsidRPr="00D951B5">
              <w:rPr>
                <w:rStyle w:val="FootnoteReference"/>
                <w:sz w:val="24"/>
                <w:szCs w:val="24"/>
              </w:rPr>
              <w:footnoteReference w:id="17"/>
            </w:r>
            <w:r w:rsidRPr="00D951B5">
              <w:rPr>
                <w:sz w:val="24"/>
                <w:szCs w:val="24"/>
              </w:rPr>
              <w:t>;</w:t>
            </w:r>
          </w:p>
          <w:p w14:paraId="53AAF486" w14:textId="569ABD49" w:rsidR="00EA0FEF" w:rsidRPr="00D3178B" w:rsidRDefault="00603C6C" w:rsidP="00772B61">
            <w:pPr>
              <w:pStyle w:val="ListParagraph"/>
              <w:numPr>
                <w:ilvl w:val="0"/>
                <w:numId w:val="13"/>
              </w:numPr>
              <w:spacing w:after="120"/>
              <w:ind w:left="714" w:hanging="357"/>
              <w:jc w:val="both"/>
              <w:rPr>
                <w:sz w:val="24"/>
                <w:szCs w:val="24"/>
              </w:rPr>
            </w:pPr>
            <w:r w:rsidRPr="00D951B5">
              <w:rPr>
                <w:sz w:val="24"/>
                <w:szCs w:val="24"/>
              </w:rPr>
              <w:lastRenderedPageBreak/>
              <w:t xml:space="preserve">precizē pirmās kārtas ietvaros atbalstāmo darbību </w:t>
            </w:r>
            <w:r w:rsidR="00D7228E" w:rsidRPr="00D951B5">
              <w:rPr>
                <w:sz w:val="24"/>
                <w:szCs w:val="24"/>
              </w:rPr>
              <w:t xml:space="preserve">„jauno pedagoģijas studiju programmu </w:t>
            </w:r>
            <w:r w:rsidR="0066607C" w:rsidRPr="00D951B5">
              <w:rPr>
                <w:sz w:val="24"/>
                <w:szCs w:val="24"/>
              </w:rPr>
              <w:t>aprobācija</w:t>
            </w:r>
            <w:r w:rsidR="00D7228E" w:rsidRPr="00D951B5">
              <w:rPr>
                <w:sz w:val="24"/>
                <w:szCs w:val="24"/>
              </w:rPr>
              <w:t>”, nosakot, ka attiecībā uz otrā līmeņa profesionālo augstākās izglītības stud</w:t>
            </w:r>
            <w:r w:rsidR="00B86C19" w:rsidRPr="006330CE">
              <w:rPr>
                <w:sz w:val="24"/>
                <w:szCs w:val="24"/>
              </w:rPr>
              <w:t>iju programmu, studiju programmas</w:t>
            </w:r>
            <w:r w:rsidR="00D7228E" w:rsidRPr="006330CE">
              <w:rPr>
                <w:sz w:val="24"/>
                <w:szCs w:val="24"/>
              </w:rPr>
              <w:t xml:space="preserve"> </w:t>
            </w:r>
            <w:r w:rsidR="00186200" w:rsidRPr="00FC6A68">
              <w:rPr>
                <w:sz w:val="24"/>
                <w:szCs w:val="24"/>
              </w:rPr>
              <w:t>aprobācija</w:t>
            </w:r>
            <w:r w:rsidR="00D7228E" w:rsidRPr="00FC6A68">
              <w:rPr>
                <w:sz w:val="24"/>
                <w:szCs w:val="24"/>
              </w:rPr>
              <w:t xml:space="preserve"> ietver arī </w:t>
            </w:r>
            <w:r w:rsidR="00186200" w:rsidRPr="00FC6A68">
              <w:rPr>
                <w:sz w:val="24"/>
                <w:szCs w:val="24"/>
              </w:rPr>
              <w:t xml:space="preserve">papildu atbalsta pasākumus </w:t>
            </w:r>
            <w:r w:rsidR="00CF5E1F" w:rsidRPr="00FC6A68">
              <w:rPr>
                <w:sz w:val="24"/>
                <w:szCs w:val="24"/>
              </w:rPr>
              <w:t xml:space="preserve">studiju </w:t>
            </w:r>
            <w:r w:rsidR="00772B61" w:rsidRPr="00D3178B">
              <w:rPr>
                <w:sz w:val="24"/>
                <w:szCs w:val="24"/>
              </w:rPr>
              <w:t>programmas absolventiem gadu pēc studiju pabeigšanas</w:t>
            </w:r>
            <w:r w:rsidR="00600E61" w:rsidRPr="00D3178B">
              <w:rPr>
                <w:sz w:val="24"/>
                <w:szCs w:val="24"/>
              </w:rPr>
              <w:t>;</w:t>
            </w:r>
          </w:p>
          <w:p w14:paraId="5BC1CDAD" w14:textId="4D82345C" w:rsidR="00F2456F" w:rsidRPr="00D3178B" w:rsidRDefault="00EA0FEF" w:rsidP="00772B61">
            <w:pPr>
              <w:pStyle w:val="ListParagraph"/>
              <w:numPr>
                <w:ilvl w:val="0"/>
                <w:numId w:val="13"/>
              </w:numPr>
              <w:spacing w:after="120"/>
              <w:ind w:left="714" w:hanging="357"/>
              <w:jc w:val="both"/>
              <w:rPr>
                <w:sz w:val="24"/>
                <w:szCs w:val="24"/>
              </w:rPr>
            </w:pPr>
            <w:r w:rsidRPr="00D3178B">
              <w:rPr>
                <w:sz w:val="24"/>
                <w:szCs w:val="24"/>
              </w:rPr>
              <w:t xml:space="preserve">paredz mērķstipendiju izmaksu </w:t>
            </w:r>
            <w:r w:rsidR="009C7927" w:rsidRPr="00D3178B">
              <w:rPr>
                <w:sz w:val="24"/>
                <w:szCs w:val="24"/>
              </w:rPr>
              <w:t xml:space="preserve">otrā līmeņa profesionālās augstākās izglītības studiju </w:t>
            </w:r>
            <w:r w:rsidRPr="00D3178B">
              <w:rPr>
                <w:sz w:val="24"/>
                <w:szCs w:val="24"/>
              </w:rPr>
              <w:t>programmas absolventiem 120 EUR mēnesī pirmā gada laikā pēc studiju pabeigšanas</w:t>
            </w:r>
            <w:r w:rsidR="00F2456F" w:rsidRPr="00D3178B">
              <w:rPr>
                <w:sz w:val="24"/>
                <w:szCs w:val="24"/>
              </w:rPr>
              <w:t>;</w:t>
            </w:r>
          </w:p>
          <w:p w14:paraId="73DC4A7F" w14:textId="0A1E8A67" w:rsidR="007E016A" w:rsidRDefault="007E016A" w:rsidP="00772B61">
            <w:pPr>
              <w:pStyle w:val="ListParagraph"/>
              <w:numPr>
                <w:ilvl w:val="0"/>
                <w:numId w:val="13"/>
              </w:numPr>
              <w:spacing w:after="120"/>
              <w:ind w:left="714" w:hanging="357"/>
              <w:jc w:val="both"/>
              <w:rPr>
                <w:sz w:val="24"/>
                <w:szCs w:val="24"/>
              </w:rPr>
            </w:pPr>
            <w:r w:rsidRPr="00D3178B">
              <w:rPr>
                <w:sz w:val="24"/>
                <w:szCs w:val="24"/>
              </w:rPr>
              <w:t>precizē, ka attiecībā uz otrā līmeņa profesionālās augstākās izglītības studiju programmu augstskolām nav nepieciešams izstrādāt atsevišķu nolikumu par mērķstipendiju saņemšanas kritērijiem un nosacījumiem;</w:t>
            </w:r>
          </w:p>
          <w:p w14:paraId="07813665" w14:textId="75D34F36" w:rsidR="00D3178B" w:rsidRPr="00CE0188" w:rsidRDefault="00D3178B" w:rsidP="00772B61">
            <w:pPr>
              <w:pStyle w:val="ListParagraph"/>
              <w:numPr>
                <w:ilvl w:val="0"/>
                <w:numId w:val="13"/>
              </w:numPr>
              <w:spacing w:after="120"/>
              <w:ind w:left="714" w:hanging="357"/>
              <w:jc w:val="both"/>
              <w:rPr>
                <w:sz w:val="24"/>
                <w:szCs w:val="24"/>
              </w:rPr>
            </w:pPr>
            <w:r w:rsidRPr="546933D3">
              <w:rPr>
                <w:sz w:val="24"/>
                <w:szCs w:val="24"/>
              </w:rPr>
              <w:t xml:space="preserve">precizē pirmās kārtas atbalstāmās darbības un izmaksu formulējumu par jauno pedagoģijas studiju programmu publicitāti, paredzot, ka projekta ietvaros publicitātes izmaksas ir attiecināmas </w:t>
            </w:r>
            <w:r w:rsidR="00CE0188" w:rsidRPr="546933D3">
              <w:rPr>
                <w:sz w:val="24"/>
                <w:szCs w:val="24"/>
              </w:rPr>
              <w:t xml:space="preserve">arī tām studiju programmām, kas nav izstrādātas konkrētās augstskolas projektā; </w:t>
            </w:r>
            <w:r w:rsidRPr="546933D3">
              <w:rPr>
                <w:sz w:val="24"/>
                <w:szCs w:val="24"/>
              </w:rPr>
              <w:t xml:space="preserve"> </w:t>
            </w:r>
          </w:p>
          <w:p w14:paraId="5AD17C39" w14:textId="711A1CCA" w:rsidR="000D6EF8" w:rsidRPr="00D3178B" w:rsidRDefault="002B2605" w:rsidP="00772B61">
            <w:pPr>
              <w:pStyle w:val="ListParagraph"/>
              <w:numPr>
                <w:ilvl w:val="0"/>
                <w:numId w:val="13"/>
              </w:numPr>
              <w:spacing w:after="120"/>
              <w:ind w:left="714" w:hanging="357"/>
              <w:jc w:val="both"/>
              <w:rPr>
                <w:sz w:val="24"/>
                <w:szCs w:val="24"/>
              </w:rPr>
            </w:pPr>
            <w:r w:rsidRPr="546933D3">
              <w:rPr>
                <w:sz w:val="24"/>
                <w:szCs w:val="24"/>
              </w:rPr>
              <w:t>precizē pirmās un otrās kārtas atbalstāmās darbības par studiju virzienu akreditāciju EQAR aģentūrā skaidrojumu, papildinot to ar licencētas studiju programmas iekļaušanu studiju virziena akreditācijas lapā, kā arī precizē attiecināmo izmaksu skaidrojumu, paredzot 8.2.1.</w:t>
            </w:r>
            <w:r w:rsidR="00D87F8B" w:rsidRPr="546933D3">
              <w:rPr>
                <w:sz w:val="24"/>
                <w:szCs w:val="24"/>
              </w:rPr>
              <w:t> </w:t>
            </w:r>
            <w:r w:rsidRPr="546933D3">
              <w:rPr>
                <w:sz w:val="24"/>
                <w:szCs w:val="24"/>
              </w:rPr>
              <w:t>SAM projektos arī</w:t>
            </w:r>
            <w:r w:rsidRPr="546933D3">
              <w:rPr>
                <w:b/>
                <w:bCs/>
                <w:sz w:val="24"/>
                <w:szCs w:val="24"/>
                <w:highlight w:val="yellow"/>
              </w:rPr>
              <w:t xml:space="preserve"> </w:t>
            </w:r>
            <w:r w:rsidRPr="546933D3">
              <w:rPr>
                <w:sz w:val="24"/>
                <w:szCs w:val="24"/>
              </w:rPr>
              <w:t>izmaksas licencētas studiju programmas iekļaušanai studiju virziena akreditācijas lapā</w:t>
            </w:r>
            <w:r w:rsidR="000D6EF8" w:rsidRPr="546933D3">
              <w:rPr>
                <w:sz w:val="24"/>
                <w:szCs w:val="24"/>
              </w:rPr>
              <w:t>;</w:t>
            </w:r>
          </w:p>
          <w:p w14:paraId="3D68032F" w14:textId="3E974171" w:rsidR="0075348D" w:rsidRPr="002A666B" w:rsidRDefault="000D6EF8" w:rsidP="00D3178B">
            <w:pPr>
              <w:pStyle w:val="ListParagraph"/>
              <w:numPr>
                <w:ilvl w:val="0"/>
                <w:numId w:val="13"/>
              </w:numPr>
              <w:spacing w:after="120"/>
              <w:ind w:left="714" w:hanging="357"/>
              <w:jc w:val="both"/>
            </w:pPr>
            <w:r w:rsidRPr="546933D3">
              <w:rPr>
                <w:sz w:val="24"/>
                <w:szCs w:val="24"/>
              </w:rPr>
              <w:t>precizē izmaksu attiecināšanas nosacījumus projekta īstenošanas personālam</w:t>
            </w:r>
            <w:r w:rsidR="001A7114" w:rsidRPr="546933D3">
              <w:rPr>
                <w:sz w:val="24"/>
                <w:szCs w:val="24"/>
              </w:rPr>
              <w:t xml:space="preserve"> saistībā ar atbalstāmo darbību par studiju virzienu akreditāciju EQAR aģentūrā</w:t>
            </w:r>
            <w:r w:rsidR="00D3178B" w:rsidRPr="546933D3">
              <w:rPr>
                <w:sz w:val="24"/>
                <w:szCs w:val="24"/>
              </w:rPr>
              <w:t>.</w:t>
            </w:r>
          </w:p>
        </w:tc>
      </w:tr>
      <w:tr w:rsidR="00ED6931" w:rsidRPr="00071C60" w14:paraId="7C4A59CC" w14:textId="77777777" w:rsidTr="546933D3">
        <w:tc>
          <w:tcPr>
            <w:tcW w:w="814" w:type="dxa"/>
            <w:tcBorders>
              <w:top w:val="single" w:sz="4" w:space="0" w:color="auto"/>
              <w:left w:val="single" w:sz="4" w:space="0" w:color="auto"/>
              <w:bottom w:val="single" w:sz="4" w:space="0" w:color="auto"/>
              <w:right w:val="single" w:sz="4" w:space="0" w:color="auto"/>
            </w:tcBorders>
            <w:shd w:val="clear" w:color="auto" w:fill="auto"/>
          </w:tcPr>
          <w:p w14:paraId="1FC1D89C" w14:textId="568FC414" w:rsidR="00055596" w:rsidRPr="00071C60" w:rsidRDefault="00D21B06" w:rsidP="001351FC">
            <w:pPr>
              <w:jc w:val="center"/>
              <w:rPr>
                <w:lang w:eastAsia="en-US"/>
              </w:rPr>
            </w:pPr>
            <w:r>
              <w:lastRenderedPageBreak/>
              <w:t xml:space="preserve"> </w:t>
            </w:r>
            <w:r w:rsidR="00B650B7" w:rsidRPr="00071C60">
              <w:t>3.</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6A9F9882" w14:textId="77777777" w:rsidR="00055596" w:rsidRPr="00071C60" w:rsidRDefault="00B650B7" w:rsidP="001351FC">
            <w:pPr>
              <w:rPr>
                <w:lang w:eastAsia="en-US"/>
              </w:rPr>
            </w:pPr>
            <w:r w:rsidRPr="00071C60">
              <w:t>Projekta izstrādē iesaistītās institūcijas</w:t>
            </w:r>
            <w:r w:rsidR="0086421B">
              <w:t xml:space="preserve"> un publiskas personas kapitālsabiedrības</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07AAAA24" w14:textId="11CF6021" w:rsidR="00055596" w:rsidRPr="00071C60" w:rsidRDefault="00D87F8B" w:rsidP="001351FC">
            <w:pPr>
              <w:jc w:val="both"/>
              <w:rPr>
                <w:bCs/>
              </w:rPr>
            </w:pPr>
            <w:r>
              <w:rPr>
                <w:bCs/>
              </w:rPr>
              <w:t>IZM</w:t>
            </w:r>
            <w:r w:rsidR="00B650B7" w:rsidRPr="00071C60">
              <w:rPr>
                <w:bCs/>
              </w:rPr>
              <w:t>.</w:t>
            </w:r>
          </w:p>
          <w:p w14:paraId="394DE4AB" w14:textId="77777777" w:rsidR="00055596" w:rsidRPr="00071C60" w:rsidRDefault="00055596" w:rsidP="001351FC">
            <w:pPr>
              <w:ind w:left="66"/>
              <w:jc w:val="both"/>
              <w:rPr>
                <w:bCs/>
                <w:strike/>
              </w:rPr>
            </w:pPr>
          </w:p>
        </w:tc>
      </w:tr>
      <w:tr w:rsidR="00ED6931" w:rsidRPr="00071C60" w14:paraId="5F60DAD5" w14:textId="77777777" w:rsidTr="546933D3">
        <w:tc>
          <w:tcPr>
            <w:tcW w:w="814" w:type="dxa"/>
            <w:tcBorders>
              <w:top w:val="single" w:sz="4" w:space="0" w:color="auto"/>
              <w:left w:val="single" w:sz="4" w:space="0" w:color="auto"/>
              <w:bottom w:val="single" w:sz="4" w:space="0" w:color="auto"/>
              <w:right w:val="single" w:sz="4" w:space="0" w:color="auto"/>
            </w:tcBorders>
            <w:shd w:val="clear" w:color="auto" w:fill="auto"/>
          </w:tcPr>
          <w:p w14:paraId="4B63D39B" w14:textId="77777777" w:rsidR="00055596" w:rsidRPr="00071C60" w:rsidRDefault="00B650B7" w:rsidP="001351FC">
            <w:pPr>
              <w:jc w:val="center"/>
              <w:rPr>
                <w:lang w:eastAsia="en-US"/>
              </w:rPr>
            </w:pPr>
            <w:r w:rsidRPr="00071C60">
              <w:t>4.</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4FB9BBBF" w14:textId="77777777" w:rsidR="00055596" w:rsidRPr="00071C60" w:rsidRDefault="00B650B7" w:rsidP="001351FC">
            <w:pPr>
              <w:rPr>
                <w:lang w:eastAsia="en-US"/>
              </w:rPr>
            </w:pPr>
            <w:r w:rsidRPr="00071C60">
              <w:t>Cita informācija</w:t>
            </w:r>
          </w:p>
        </w:tc>
        <w:tc>
          <w:tcPr>
            <w:tcW w:w="59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47172" w14:textId="77777777" w:rsidR="00055596" w:rsidRPr="00071C60" w:rsidRDefault="00D11C56" w:rsidP="002B0E96">
            <w:pPr>
              <w:pStyle w:val="Default"/>
              <w:jc w:val="both"/>
              <w:rPr>
                <w:rFonts w:eastAsia="Times New Roman"/>
                <w:lang w:bidi="lo-LA"/>
              </w:rPr>
            </w:pPr>
            <w:r w:rsidRPr="00071C60">
              <w:t>Nav.</w:t>
            </w:r>
          </w:p>
        </w:tc>
      </w:tr>
    </w:tbl>
    <w:p w14:paraId="21B814F7" w14:textId="77777777" w:rsidR="000952B3" w:rsidRPr="00071C60" w:rsidRDefault="000952B3" w:rsidP="001351FC">
      <w:pPr>
        <w:jc w:val="both"/>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89"/>
        <w:gridCol w:w="6095"/>
      </w:tblGrid>
      <w:tr w:rsidR="00ED6931" w:rsidRPr="00071C60" w14:paraId="2EC43670" w14:textId="77777777" w:rsidTr="00DB3879">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091DAD" w14:textId="77777777" w:rsidR="000952B3" w:rsidRPr="00071C60" w:rsidRDefault="00B650B7" w:rsidP="001351FC">
            <w:pPr>
              <w:pStyle w:val="ListParagraph"/>
              <w:tabs>
                <w:tab w:val="left" w:pos="2268"/>
                <w:tab w:val="left" w:pos="2410"/>
              </w:tabs>
              <w:ind w:left="1080"/>
              <w:jc w:val="center"/>
              <w:rPr>
                <w:b/>
                <w:sz w:val="24"/>
                <w:szCs w:val="24"/>
                <w:lang w:eastAsia="en-US"/>
              </w:rPr>
            </w:pPr>
            <w:r w:rsidRPr="00071C60">
              <w:rPr>
                <w:b/>
                <w:bCs/>
                <w:sz w:val="24"/>
                <w:szCs w:val="24"/>
              </w:rPr>
              <w:t>II. Tiesību akta projekta ietekme uz sabiedrību, tautsaimniecības attīstību un administratīvo slogu</w:t>
            </w:r>
          </w:p>
        </w:tc>
      </w:tr>
      <w:tr w:rsidR="00ED6931" w:rsidRPr="00071C60" w14:paraId="5EEDAA08" w14:textId="77777777" w:rsidTr="00DD5E7A">
        <w:tc>
          <w:tcPr>
            <w:tcW w:w="396" w:type="dxa"/>
            <w:tcBorders>
              <w:top w:val="single" w:sz="4" w:space="0" w:color="auto"/>
              <w:left w:val="single" w:sz="4" w:space="0" w:color="auto"/>
              <w:bottom w:val="single" w:sz="4" w:space="0" w:color="auto"/>
              <w:right w:val="single" w:sz="4" w:space="0" w:color="auto"/>
            </w:tcBorders>
            <w:shd w:val="clear" w:color="auto" w:fill="auto"/>
            <w:hideMark/>
          </w:tcPr>
          <w:p w14:paraId="38693031" w14:textId="77777777" w:rsidR="000952B3" w:rsidRPr="00071C60" w:rsidRDefault="00B650B7" w:rsidP="001351FC">
            <w:pPr>
              <w:jc w:val="center"/>
              <w:rPr>
                <w:lang w:eastAsia="en-US"/>
              </w:rPr>
            </w:pPr>
            <w:r w:rsidRPr="00071C60">
              <w:t>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66AA8E9" w14:textId="77777777" w:rsidR="000952B3" w:rsidRPr="00071C60" w:rsidRDefault="00B650B7" w:rsidP="001351FC">
            <w:pPr>
              <w:rPr>
                <w:lang w:eastAsia="en-US"/>
              </w:rPr>
            </w:pPr>
            <w:r w:rsidRPr="00071C60">
              <w:t>Sabiedrības mērķgrupas, kuras tiesiskais regulējums ietekmē vai varētu ietekmēt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4DEB5B5" w14:textId="4DF40BB0" w:rsidR="000952B3" w:rsidRPr="00071C60" w:rsidRDefault="00B650B7" w:rsidP="000025AA">
            <w:pPr>
              <w:pStyle w:val="ListParagraph"/>
              <w:tabs>
                <w:tab w:val="left" w:pos="317"/>
              </w:tabs>
              <w:ind w:left="0"/>
              <w:jc w:val="both"/>
              <w:rPr>
                <w:sz w:val="24"/>
                <w:szCs w:val="24"/>
              </w:rPr>
            </w:pPr>
            <w:r w:rsidRPr="00071C60">
              <w:rPr>
                <w:sz w:val="24"/>
                <w:szCs w:val="24"/>
              </w:rPr>
              <w:t xml:space="preserve">Tiesiskais regulējums ietekmē </w:t>
            </w:r>
            <w:r w:rsidR="00D11C56" w:rsidRPr="00071C60">
              <w:rPr>
                <w:sz w:val="24"/>
                <w:szCs w:val="24"/>
              </w:rPr>
              <w:t>8.2.</w:t>
            </w:r>
            <w:r w:rsidR="00F7610D" w:rsidRPr="00071C60">
              <w:rPr>
                <w:sz w:val="24"/>
                <w:szCs w:val="24"/>
              </w:rPr>
              <w:t>1</w:t>
            </w:r>
            <w:r w:rsidR="00D11C56" w:rsidRPr="00071C60">
              <w:rPr>
                <w:sz w:val="24"/>
                <w:szCs w:val="24"/>
              </w:rPr>
              <w:t>.</w:t>
            </w:r>
            <w:r w:rsidR="00D87F8B">
              <w:rPr>
                <w:sz w:val="24"/>
                <w:szCs w:val="24"/>
              </w:rPr>
              <w:t> </w:t>
            </w:r>
            <w:r w:rsidR="00D11C56" w:rsidRPr="00071C60">
              <w:rPr>
                <w:sz w:val="24"/>
                <w:szCs w:val="24"/>
              </w:rPr>
              <w:t xml:space="preserve">SAM </w:t>
            </w:r>
            <w:r w:rsidR="00F7610D" w:rsidRPr="00071C60">
              <w:rPr>
                <w:sz w:val="24"/>
                <w:szCs w:val="24"/>
              </w:rPr>
              <w:t xml:space="preserve">pirmās kārtas </w:t>
            </w:r>
            <w:r w:rsidR="00D11C56" w:rsidRPr="00071C60">
              <w:rPr>
                <w:sz w:val="24"/>
                <w:szCs w:val="24"/>
              </w:rPr>
              <w:t>finansējuma saņēmēju</w:t>
            </w:r>
            <w:r w:rsidR="00B36CED">
              <w:rPr>
                <w:sz w:val="24"/>
                <w:szCs w:val="24"/>
              </w:rPr>
              <w:t>s</w:t>
            </w:r>
            <w:r w:rsidR="00D11C56" w:rsidRPr="00071C60">
              <w:rPr>
                <w:sz w:val="24"/>
                <w:szCs w:val="24"/>
              </w:rPr>
              <w:t xml:space="preserve"> – </w:t>
            </w:r>
            <w:r w:rsidR="00F7610D" w:rsidRPr="00071C60">
              <w:rPr>
                <w:sz w:val="24"/>
                <w:szCs w:val="24"/>
              </w:rPr>
              <w:t>LU</w:t>
            </w:r>
            <w:r w:rsidR="00D11C56" w:rsidRPr="00071C60">
              <w:rPr>
                <w:sz w:val="24"/>
                <w:szCs w:val="24"/>
              </w:rPr>
              <w:t xml:space="preserve">, </w:t>
            </w:r>
            <w:r w:rsidR="00B36CED">
              <w:rPr>
                <w:sz w:val="24"/>
                <w:szCs w:val="24"/>
              </w:rPr>
              <w:t xml:space="preserve">DU, LiepU, kā arī </w:t>
            </w:r>
            <w:r w:rsidR="00615831" w:rsidRPr="002B286D">
              <w:rPr>
                <w:sz w:val="24"/>
                <w:szCs w:val="24"/>
              </w:rPr>
              <w:t xml:space="preserve">sadarbības partneri </w:t>
            </w:r>
            <w:r w:rsidR="00791359" w:rsidRPr="00071C60">
              <w:rPr>
                <w:sz w:val="24"/>
                <w:szCs w:val="24"/>
              </w:rPr>
              <w:t>–</w:t>
            </w:r>
            <w:r w:rsidR="00615831" w:rsidRPr="002B286D">
              <w:rPr>
                <w:sz w:val="24"/>
                <w:szCs w:val="24"/>
              </w:rPr>
              <w:t xml:space="preserve"> nevalstisko organizāciju</w:t>
            </w:r>
            <w:r w:rsidR="005F7ABB">
              <w:rPr>
                <w:sz w:val="24"/>
                <w:szCs w:val="24"/>
              </w:rPr>
              <w:t>,</w:t>
            </w:r>
            <w:r w:rsidR="005F7ABB" w:rsidRPr="00071C60">
              <w:rPr>
                <w:sz w:val="24"/>
                <w:szCs w:val="24"/>
              </w:rPr>
              <w:t xml:space="preserve"> pārējos 8.2.1.</w:t>
            </w:r>
            <w:r w:rsidR="00D87F8B">
              <w:rPr>
                <w:sz w:val="24"/>
                <w:szCs w:val="24"/>
              </w:rPr>
              <w:t> </w:t>
            </w:r>
            <w:r w:rsidR="005F7ABB" w:rsidRPr="00071C60">
              <w:rPr>
                <w:sz w:val="24"/>
                <w:szCs w:val="24"/>
              </w:rPr>
              <w:t xml:space="preserve">SAM finansējuma saņēmējus (attiecībā uz </w:t>
            </w:r>
            <w:r w:rsidR="005F7ABB" w:rsidRPr="005F7ABB">
              <w:rPr>
                <w:sz w:val="24"/>
                <w:szCs w:val="24"/>
              </w:rPr>
              <w:t>licencētas studiju programmas iekļaušan</w:t>
            </w:r>
            <w:r w:rsidR="005F7ABB">
              <w:rPr>
                <w:sz w:val="24"/>
                <w:szCs w:val="24"/>
              </w:rPr>
              <w:t>as iespējām</w:t>
            </w:r>
            <w:r w:rsidR="005F7ABB" w:rsidRPr="005F7ABB">
              <w:rPr>
                <w:sz w:val="24"/>
                <w:szCs w:val="24"/>
              </w:rPr>
              <w:t xml:space="preserve"> studiju virziena akreditācijas lapā</w:t>
            </w:r>
            <w:r w:rsidR="000025AA">
              <w:rPr>
                <w:sz w:val="24"/>
                <w:szCs w:val="24"/>
              </w:rPr>
              <w:t xml:space="preserve"> un projekta īstenošanas personāla izmaksu attiecināšanu saistībā </w:t>
            </w:r>
            <w:r w:rsidR="00D87F8B">
              <w:rPr>
                <w:sz w:val="24"/>
                <w:szCs w:val="24"/>
              </w:rPr>
              <w:t xml:space="preserve">ar </w:t>
            </w:r>
            <w:r w:rsidR="000025AA" w:rsidRPr="001A7114">
              <w:rPr>
                <w:sz w:val="24"/>
                <w:szCs w:val="24"/>
              </w:rPr>
              <w:t>studiju virzienu akreditāciju EQAR aģentūrā</w:t>
            </w:r>
            <w:r w:rsidR="005F7ABB" w:rsidRPr="00071C60">
              <w:rPr>
                <w:sz w:val="24"/>
                <w:szCs w:val="24"/>
              </w:rPr>
              <w:t>)</w:t>
            </w:r>
            <w:r w:rsidR="005F7ABB">
              <w:rPr>
                <w:sz w:val="24"/>
                <w:szCs w:val="24"/>
              </w:rPr>
              <w:t>.</w:t>
            </w:r>
            <w:r w:rsidR="00971FA4">
              <w:rPr>
                <w:sz w:val="24"/>
                <w:szCs w:val="24"/>
              </w:rPr>
              <w:t xml:space="preserve"> </w:t>
            </w:r>
          </w:p>
        </w:tc>
      </w:tr>
      <w:tr w:rsidR="00ED6931" w:rsidRPr="00071C60" w14:paraId="6CA2E03E" w14:textId="77777777" w:rsidTr="00DB3879">
        <w:tc>
          <w:tcPr>
            <w:tcW w:w="396" w:type="dxa"/>
            <w:tcBorders>
              <w:top w:val="single" w:sz="4" w:space="0" w:color="auto"/>
              <w:left w:val="single" w:sz="4" w:space="0" w:color="auto"/>
              <w:bottom w:val="single" w:sz="4" w:space="0" w:color="auto"/>
              <w:right w:val="single" w:sz="4" w:space="0" w:color="auto"/>
            </w:tcBorders>
            <w:shd w:val="clear" w:color="auto" w:fill="auto"/>
          </w:tcPr>
          <w:p w14:paraId="5EA0E778" w14:textId="77777777" w:rsidR="000952B3" w:rsidRPr="00071C60" w:rsidRDefault="00B650B7" w:rsidP="001351FC">
            <w:pPr>
              <w:jc w:val="center"/>
            </w:pPr>
            <w:r w:rsidRPr="00071C60">
              <w:lastRenderedPageBreak/>
              <w:t>2.</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5DDCDC61" w14:textId="77777777" w:rsidR="000952B3" w:rsidRPr="00071C60" w:rsidRDefault="00B650B7" w:rsidP="001351FC">
            <w:pPr>
              <w:rPr>
                <w:color w:val="414142"/>
              </w:rPr>
            </w:pPr>
            <w:r w:rsidRPr="00071C60">
              <w:t>Tiesiskā regulējuma ietekme uz tautsaimniecību un administratīvo slogu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FF63C1" w14:textId="42B17811" w:rsidR="000952B3" w:rsidRPr="00071C60" w:rsidRDefault="00804CBC" w:rsidP="00266116">
            <w:pPr>
              <w:pStyle w:val="ListParagraph"/>
              <w:tabs>
                <w:tab w:val="left" w:pos="317"/>
              </w:tabs>
              <w:ind w:left="0"/>
              <w:jc w:val="both"/>
              <w:rPr>
                <w:bCs/>
                <w:sz w:val="24"/>
                <w:szCs w:val="24"/>
                <w:lang w:eastAsia="en-US"/>
              </w:rPr>
            </w:pPr>
            <w:r w:rsidRPr="00266116">
              <w:rPr>
                <w:sz w:val="24"/>
                <w:szCs w:val="24"/>
              </w:rPr>
              <w:t>Administratīvais slogs palielinās</w:t>
            </w:r>
            <w:r w:rsidR="00266116" w:rsidRPr="00266116">
              <w:rPr>
                <w:sz w:val="24"/>
                <w:szCs w:val="24"/>
              </w:rPr>
              <w:t xml:space="preserve"> </w:t>
            </w:r>
            <w:r w:rsidR="00266116" w:rsidRPr="00071C60">
              <w:rPr>
                <w:sz w:val="24"/>
                <w:szCs w:val="24"/>
              </w:rPr>
              <w:t>8.2.1.</w:t>
            </w:r>
            <w:r w:rsidR="00266116">
              <w:rPr>
                <w:sz w:val="24"/>
                <w:szCs w:val="24"/>
              </w:rPr>
              <w:t> </w:t>
            </w:r>
            <w:r w:rsidR="00266116" w:rsidRPr="00071C60">
              <w:rPr>
                <w:sz w:val="24"/>
                <w:szCs w:val="24"/>
              </w:rPr>
              <w:t>SAM pirmās kārtas finansējuma saņēmēj</w:t>
            </w:r>
            <w:r w:rsidR="00266116">
              <w:rPr>
                <w:sz w:val="24"/>
                <w:szCs w:val="24"/>
              </w:rPr>
              <w:t>iem</w:t>
            </w:r>
            <w:r w:rsidR="00266116" w:rsidRPr="00071C60">
              <w:rPr>
                <w:sz w:val="24"/>
                <w:szCs w:val="24"/>
              </w:rPr>
              <w:t xml:space="preserve"> – LU, </w:t>
            </w:r>
            <w:r w:rsidR="00266116">
              <w:rPr>
                <w:sz w:val="24"/>
                <w:szCs w:val="24"/>
              </w:rPr>
              <w:t xml:space="preserve">DU, LiepU, kā arī </w:t>
            </w:r>
            <w:r w:rsidR="00266116" w:rsidRPr="002B286D">
              <w:rPr>
                <w:sz w:val="24"/>
                <w:szCs w:val="24"/>
              </w:rPr>
              <w:t>sadarbības partneri</w:t>
            </w:r>
            <w:r w:rsidR="00266116">
              <w:rPr>
                <w:sz w:val="24"/>
                <w:szCs w:val="24"/>
              </w:rPr>
              <w:t>m</w:t>
            </w:r>
            <w:r w:rsidR="00266116" w:rsidRPr="002B286D">
              <w:rPr>
                <w:sz w:val="24"/>
                <w:szCs w:val="24"/>
              </w:rPr>
              <w:t xml:space="preserve"> </w:t>
            </w:r>
            <w:r w:rsidR="00266116" w:rsidRPr="00071C60">
              <w:rPr>
                <w:sz w:val="24"/>
                <w:szCs w:val="24"/>
              </w:rPr>
              <w:t>–</w:t>
            </w:r>
            <w:r w:rsidR="00266116" w:rsidRPr="002B286D">
              <w:rPr>
                <w:sz w:val="24"/>
                <w:szCs w:val="24"/>
              </w:rPr>
              <w:t xml:space="preserve"> nevalstisk</w:t>
            </w:r>
            <w:r w:rsidR="00266116">
              <w:rPr>
                <w:sz w:val="24"/>
                <w:szCs w:val="24"/>
              </w:rPr>
              <w:t>ajai</w:t>
            </w:r>
            <w:r w:rsidR="00266116" w:rsidRPr="002B286D">
              <w:rPr>
                <w:sz w:val="24"/>
                <w:szCs w:val="24"/>
              </w:rPr>
              <w:t xml:space="preserve"> organizācij</w:t>
            </w:r>
            <w:r w:rsidR="00266116">
              <w:rPr>
                <w:sz w:val="24"/>
                <w:szCs w:val="24"/>
              </w:rPr>
              <w:t>ai</w:t>
            </w:r>
            <w:r w:rsidRPr="00266116">
              <w:rPr>
                <w:sz w:val="24"/>
                <w:szCs w:val="24"/>
              </w:rPr>
              <w:t xml:space="preserve">. </w:t>
            </w:r>
            <w:r w:rsidR="00266116" w:rsidRPr="00266116">
              <w:rPr>
                <w:sz w:val="24"/>
                <w:szCs w:val="24"/>
              </w:rPr>
              <w:t xml:space="preserve">Vienlaikus </w:t>
            </w:r>
            <w:r w:rsidR="00266116">
              <w:rPr>
                <w:sz w:val="24"/>
                <w:szCs w:val="24"/>
              </w:rPr>
              <w:t>n</w:t>
            </w:r>
            <w:r w:rsidR="00556BBB" w:rsidRPr="005A19B8">
              <w:rPr>
                <w:sz w:val="24"/>
                <w:szCs w:val="24"/>
              </w:rPr>
              <w:t>oteikumu projekts paredz</w:t>
            </w:r>
            <w:r w:rsidR="00BF06B8" w:rsidRPr="005A19B8">
              <w:rPr>
                <w:sz w:val="24"/>
                <w:szCs w:val="24"/>
              </w:rPr>
              <w:t xml:space="preserve"> papildu finansējuma piešķiršanu </w:t>
            </w:r>
            <w:r w:rsidR="0005014F">
              <w:rPr>
                <w:sz w:val="24"/>
                <w:szCs w:val="24"/>
              </w:rPr>
              <w:t xml:space="preserve">augstskolu projektiem </w:t>
            </w:r>
            <w:r w:rsidR="0005014F" w:rsidRPr="005A19B8">
              <w:rPr>
                <w:sz w:val="24"/>
                <w:szCs w:val="24"/>
              </w:rPr>
              <w:t>202</w:t>
            </w:r>
            <w:r w:rsidR="0005014F">
              <w:rPr>
                <w:sz w:val="24"/>
                <w:szCs w:val="24"/>
              </w:rPr>
              <w:t>1</w:t>
            </w:r>
            <w:r w:rsidR="00BF06B8" w:rsidRPr="005A19B8">
              <w:rPr>
                <w:sz w:val="24"/>
                <w:szCs w:val="24"/>
              </w:rPr>
              <w:t>./</w:t>
            </w:r>
            <w:r w:rsidR="0005014F" w:rsidRPr="005A19B8">
              <w:rPr>
                <w:sz w:val="24"/>
                <w:szCs w:val="24"/>
              </w:rPr>
              <w:t>202</w:t>
            </w:r>
            <w:r w:rsidR="0005014F">
              <w:rPr>
                <w:sz w:val="24"/>
                <w:szCs w:val="24"/>
              </w:rPr>
              <w:t>2</w:t>
            </w:r>
            <w:r w:rsidR="00BF06B8" w:rsidRPr="005A19B8">
              <w:rPr>
                <w:sz w:val="24"/>
                <w:szCs w:val="24"/>
              </w:rPr>
              <w:t>.</w:t>
            </w:r>
            <w:r w:rsidR="00D87F8B">
              <w:rPr>
                <w:sz w:val="24"/>
                <w:szCs w:val="24"/>
              </w:rPr>
              <w:t> </w:t>
            </w:r>
            <w:r w:rsidR="00BF06B8" w:rsidRPr="005A19B8">
              <w:rPr>
                <w:sz w:val="24"/>
                <w:szCs w:val="24"/>
              </w:rPr>
              <w:t>akadēmiskajā gadā: 1)</w:t>
            </w:r>
            <w:r w:rsidR="00D87F8B">
              <w:rPr>
                <w:sz w:val="24"/>
                <w:szCs w:val="24"/>
              </w:rPr>
              <w:t> </w:t>
            </w:r>
            <w:r w:rsidR="00556BBB" w:rsidRPr="005A19B8">
              <w:rPr>
                <w:sz w:val="24"/>
                <w:szCs w:val="24"/>
              </w:rPr>
              <w:t>studiju  programmas komunikācija</w:t>
            </w:r>
            <w:r w:rsidR="00BF06B8" w:rsidRPr="005A19B8">
              <w:rPr>
                <w:sz w:val="24"/>
                <w:szCs w:val="24"/>
              </w:rPr>
              <w:t>i</w:t>
            </w:r>
            <w:r w:rsidR="00556BBB" w:rsidRPr="005A19B8">
              <w:rPr>
                <w:sz w:val="24"/>
                <w:szCs w:val="24"/>
              </w:rPr>
              <w:t>, centralizēta</w:t>
            </w:r>
            <w:r w:rsidR="00BF06B8" w:rsidRPr="005A19B8">
              <w:rPr>
                <w:sz w:val="24"/>
                <w:szCs w:val="24"/>
              </w:rPr>
              <w:t>i</w:t>
            </w:r>
            <w:r w:rsidR="00556BBB" w:rsidRPr="005A19B8">
              <w:rPr>
                <w:sz w:val="24"/>
                <w:szCs w:val="24"/>
              </w:rPr>
              <w:t xml:space="preserve"> studējošo un izglītības iestāžu piesaiste</w:t>
            </w:r>
            <w:r w:rsidR="00BF06B8" w:rsidRPr="005A19B8">
              <w:rPr>
                <w:sz w:val="24"/>
                <w:szCs w:val="24"/>
              </w:rPr>
              <w:t>i</w:t>
            </w:r>
            <w:r w:rsidR="00556BBB" w:rsidRPr="005A19B8">
              <w:rPr>
                <w:sz w:val="24"/>
                <w:szCs w:val="24"/>
              </w:rPr>
              <w:t xml:space="preserve"> un atlase</w:t>
            </w:r>
            <w:r w:rsidR="00BF06B8" w:rsidRPr="005A19B8">
              <w:rPr>
                <w:sz w:val="24"/>
                <w:szCs w:val="24"/>
              </w:rPr>
              <w:t xml:space="preserve">i, 2) </w:t>
            </w:r>
            <w:r w:rsidR="00D87F8B">
              <w:rPr>
                <w:sz w:val="24"/>
                <w:szCs w:val="24"/>
              </w:rPr>
              <w:t xml:space="preserve">studiju </w:t>
            </w:r>
            <w:r w:rsidR="00BF06B8" w:rsidRPr="005A19B8">
              <w:rPr>
                <w:sz w:val="24"/>
                <w:szCs w:val="24"/>
              </w:rPr>
              <w:t>programmas papildu aprobācijas pasākumiem</w:t>
            </w:r>
            <w:r w:rsidR="00556BBB" w:rsidRPr="005A19B8">
              <w:rPr>
                <w:sz w:val="24"/>
                <w:szCs w:val="24"/>
              </w:rPr>
              <w:t xml:space="preserve">. </w:t>
            </w:r>
            <w:r w:rsidR="00BF06B8" w:rsidRPr="005A19B8">
              <w:rPr>
                <w:sz w:val="24"/>
                <w:szCs w:val="24"/>
              </w:rPr>
              <w:t>Pirmo</w:t>
            </w:r>
            <w:r w:rsidR="00556BBB" w:rsidRPr="005A19B8">
              <w:rPr>
                <w:sz w:val="24"/>
                <w:szCs w:val="24"/>
              </w:rPr>
              <w:t xml:space="preserve"> darbību plānots deleģēt sadarbības partnerim</w:t>
            </w:r>
            <w:r w:rsidR="00CF53D1" w:rsidRPr="005A19B8">
              <w:rPr>
                <w:sz w:val="24"/>
                <w:szCs w:val="24"/>
              </w:rPr>
              <w:t xml:space="preserve"> –</w:t>
            </w:r>
            <w:r w:rsidR="00556BBB" w:rsidRPr="005A19B8">
              <w:rPr>
                <w:sz w:val="24"/>
                <w:szCs w:val="24"/>
              </w:rPr>
              <w:t xml:space="preserve"> nevalstiskajai organizācijai. </w:t>
            </w:r>
            <w:r w:rsidR="00BF06B8" w:rsidRPr="005A19B8">
              <w:rPr>
                <w:sz w:val="24"/>
                <w:szCs w:val="24"/>
              </w:rPr>
              <w:t xml:space="preserve">Otro darbību </w:t>
            </w:r>
            <w:r w:rsidR="005A19B8" w:rsidRPr="005A19B8">
              <w:rPr>
                <w:sz w:val="24"/>
                <w:szCs w:val="24"/>
              </w:rPr>
              <w:t xml:space="preserve">daļēji </w:t>
            </w:r>
            <w:r w:rsidR="00BF06B8" w:rsidRPr="005A19B8">
              <w:rPr>
                <w:sz w:val="24"/>
                <w:szCs w:val="24"/>
              </w:rPr>
              <w:t>plānots deleģēt sadarbības partnerim –  nevalstiskajai organizācijai</w:t>
            </w:r>
            <w:r w:rsidR="005A19B8" w:rsidRPr="005A19B8">
              <w:rPr>
                <w:sz w:val="24"/>
                <w:szCs w:val="24"/>
              </w:rPr>
              <w:t>.</w:t>
            </w:r>
            <w:r w:rsidR="00BF06B8" w:rsidRPr="005A19B8">
              <w:rPr>
                <w:sz w:val="24"/>
                <w:szCs w:val="24"/>
              </w:rPr>
              <w:t xml:space="preserve"> </w:t>
            </w:r>
          </w:p>
        </w:tc>
      </w:tr>
      <w:tr w:rsidR="00ED6931" w:rsidRPr="00071C60" w14:paraId="6A8206FE" w14:textId="77777777" w:rsidTr="00DB3879">
        <w:tc>
          <w:tcPr>
            <w:tcW w:w="396" w:type="dxa"/>
            <w:tcBorders>
              <w:top w:val="single" w:sz="4" w:space="0" w:color="auto"/>
              <w:left w:val="single" w:sz="4" w:space="0" w:color="auto"/>
              <w:bottom w:val="single" w:sz="4" w:space="0" w:color="auto"/>
              <w:right w:val="single" w:sz="4" w:space="0" w:color="auto"/>
            </w:tcBorders>
            <w:shd w:val="clear" w:color="auto" w:fill="auto"/>
          </w:tcPr>
          <w:p w14:paraId="3F81918D" w14:textId="77777777" w:rsidR="000952B3" w:rsidRPr="00071C60" w:rsidRDefault="00B650B7" w:rsidP="001351FC">
            <w:pPr>
              <w:jc w:val="center"/>
            </w:pPr>
            <w:r w:rsidRPr="00071C60">
              <w:t>3.</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68B99EC5" w14:textId="77777777" w:rsidR="000952B3" w:rsidRPr="00071C60" w:rsidRDefault="00B650B7" w:rsidP="001351FC">
            <w:pPr>
              <w:rPr>
                <w:color w:val="414142"/>
              </w:rPr>
            </w:pPr>
            <w:r w:rsidRPr="00071C60">
              <w:t>Administratīvo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40CCF86" w14:textId="77777777" w:rsidR="000952B3" w:rsidRPr="00071C60" w:rsidRDefault="00B650B7" w:rsidP="00F141B3">
            <w:pPr>
              <w:pStyle w:val="ListParagraph"/>
              <w:tabs>
                <w:tab w:val="left" w:pos="317"/>
              </w:tabs>
              <w:ind w:left="0"/>
              <w:jc w:val="both"/>
              <w:rPr>
                <w:bCs/>
                <w:sz w:val="24"/>
                <w:szCs w:val="24"/>
                <w:lang w:eastAsia="en-US"/>
              </w:rPr>
            </w:pPr>
            <w:r w:rsidRPr="00071C60">
              <w:rPr>
                <w:sz w:val="24"/>
                <w:szCs w:val="24"/>
              </w:rPr>
              <w:t>Noteikumu projekts šo jomu neskar.</w:t>
            </w:r>
          </w:p>
        </w:tc>
      </w:tr>
      <w:tr w:rsidR="00ED6931" w:rsidRPr="00071C60" w14:paraId="30C45EA8" w14:textId="77777777" w:rsidTr="00DB3879">
        <w:tc>
          <w:tcPr>
            <w:tcW w:w="396" w:type="dxa"/>
            <w:tcBorders>
              <w:top w:val="single" w:sz="4" w:space="0" w:color="auto"/>
              <w:left w:val="single" w:sz="4" w:space="0" w:color="auto"/>
              <w:bottom w:val="single" w:sz="4" w:space="0" w:color="auto"/>
              <w:right w:val="single" w:sz="4" w:space="0" w:color="auto"/>
            </w:tcBorders>
            <w:shd w:val="clear" w:color="auto" w:fill="auto"/>
          </w:tcPr>
          <w:p w14:paraId="19532AC6" w14:textId="77777777" w:rsidR="000952B3" w:rsidRPr="00071C60" w:rsidRDefault="00B650B7" w:rsidP="001351FC">
            <w:pPr>
              <w:jc w:val="center"/>
            </w:pPr>
            <w:r w:rsidRPr="00071C60">
              <w:t>4.</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269CA202" w14:textId="77777777" w:rsidR="000952B3" w:rsidRPr="00071C60" w:rsidRDefault="00B650B7" w:rsidP="001351FC">
            <w:r w:rsidRPr="00071C60">
              <w:t>Atbilstības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FFE36B" w14:textId="77777777" w:rsidR="000952B3" w:rsidRPr="00071C60" w:rsidRDefault="00B650B7" w:rsidP="00F141B3">
            <w:pPr>
              <w:pStyle w:val="ListParagraph"/>
              <w:tabs>
                <w:tab w:val="left" w:pos="317"/>
              </w:tabs>
              <w:ind w:left="0"/>
              <w:jc w:val="both"/>
              <w:rPr>
                <w:sz w:val="24"/>
                <w:szCs w:val="24"/>
              </w:rPr>
            </w:pPr>
            <w:r w:rsidRPr="00071C60">
              <w:rPr>
                <w:sz w:val="24"/>
                <w:szCs w:val="24"/>
              </w:rPr>
              <w:t>Noteikumu projekts šo jomu neskar.</w:t>
            </w:r>
          </w:p>
        </w:tc>
      </w:tr>
      <w:tr w:rsidR="00ED6931" w:rsidRPr="00071C60" w14:paraId="47F42C82" w14:textId="77777777" w:rsidTr="00DB3879">
        <w:tc>
          <w:tcPr>
            <w:tcW w:w="396" w:type="dxa"/>
            <w:tcBorders>
              <w:top w:val="single" w:sz="4" w:space="0" w:color="auto"/>
              <w:left w:val="single" w:sz="4" w:space="0" w:color="auto"/>
              <w:bottom w:val="single" w:sz="4" w:space="0" w:color="auto"/>
              <w:right w:val="single" w:sz="4" w:space="0" w:color="auto"/>
            </w:tcBorders>
            <w:shd w:val="clear" w:color="auto" w:fill="auto"/>
          </w:tcPr>
          <w:p w14:paraId="78702440" w14:textId="77777777" w:rsidR="000952B3" w:rsidRPr="00071C60" w:rsidRDefault="00B650B7" w:rsidP="001351FC">
            <w:pPr>
              <w:jc w:val="center"/>
            </w:pPr>
            <w:r w:rsidRPr="00071C60">
              <w:t>5.</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012BA78F" w14:textId="77777777" w:rsidR="000952B3" w:rsidRPr="00071C60" w:rsidRDefault="00B650B7" w:rsidP="001351FC">
            <w:pPr>
              <w:rPr>
                <w:color w:val="414142"/>
              </w:rPr>
            </w:pPr>
            <w:r w:rsidRPr="00071C60">
              <w:t>Cita informācija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2C7D99E" w14:textId="77777777" w:rsidR="000952B3" w:rsidRPr="00071C60" w:rsidRDefault="00B650B7" w:rsidP="00F141B3">
            <w:pPr>
              <w:pStyle w:val="ListParagraph"/>
              <w:tabs>
                <w:tab w:val="left" w:pos="317"/>
              </w:tabs>
              <w:ind w:left="0"/>
              <w:jc w:val="both"/>
              <w:rPr>
                <w:sz w:val="24"/>
                <w:szCs w:val="24"/>
              </w:rPr>
            </w:pPr>
            <w:r w:rsidRPr="00071C60">
              <w:rPr>
                <w:sz w:val="24"/>
                <w:szCs w:val="24"/>
              </w:rPr>
              <w:t>Nav</w:t>
            </w:r>
            <w:r w:rsidR="00352BE9" w:rsidRPr="00071C60">
              <w:rPr>
                <w:sz w:val="24"/>
                <w:szCs w:val="24"/>
              </w:rPr>
              <w:t>.</w:t>
            </w:r>
          </w:p>
        </w:tc>
      </w:tr>
    </w:tbl>
    <w:p w14:paraId="7D5C5FB5" w14:textId="77777777" w:rsidR="004D2E35" w:rsidRDefault="004D2E35" w:rsidP="001351FC"/>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772B61" w:rsidRPr="00772B61" w14:paraId="6F2D958F" w14:textId="77777777" w:rsidTr="00380D5A">
        <w:trPr>
          <w:trHeight w:val="361"/>
          <w:jc w:val="center"/>
        </w:trPr>
        <w:tc>
          <w:tcPr>
            <w:tcW w:w="9206" w:type="dxa"/>
            <w:vAlign w:val="center"/>
          </w:tcPr>
          <w:p w14:paraId="5BD0AA99" w14:textId="77777777" w:rsidR="00772B61" w:rsidRPr="00772B61" w:rsidRDefault="00772B61" w:rsidP="00772B61">
            <w:pPr>
              <w:jc w:val="center"/>
              <w:rPr>
                <w:rFonts w:eastAsia="Times New Roman"/>
                <w:bCs/>
                <w:i/>
              </w:rPr>
            </w:pPr>
            <w:r w:rsidRPr="00772B61">
              <w:rPr>
                <w:rFonts w:eastAsia="Times New Roman"/>
                <w:b/>
                <w:bCs/>
              </w:rPr>
              <w:br w:type="page"/>
              <w:t>III. Tiesību akta projekta ietekme uz valsts budžetu un pašvaldību budžetiem</w:t>
            </w:r>
          </w:p>
        </w:tc>
      </w:tr>
      <w:tr w:rsidR="00772B61" w:rsidRPr="00772B61" w14:paraId="2B2D30F6" w14:textId="77777777" w:rsidTr="00380D5A">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24" w:type="dxa"/>
            <w:left w:w="24" w:type="dxa"/>
            <w:bottom w:w="24" w:type="dxa"/>
            <w:right w:w="24" w:type="dxa"/>
          </w:tblCellMar>
          <w:tblLook w:val="04A0" w:firstRow="1" w:lastRow="0" w:firstColumn="1" w:lastColumn="0" w:noHBand="0" w:noVBand="1"/>
        </w:tblPrEx>
        <w:trPr>
          <w:jc w:val="center"/>
        </w:trPr>
        <w:tc>
          <w:tcPr>
            <w:tcW w:w="9206" w:type="dxa"/>
            <w:tcBorders>
              <w:top w:val="outset" w:sz="6" w:space="0" w:color="414142"/>
              <w:left w:val="outset" w:sz="6" w:space="0" w:color="414142"/>
              <w:bottom w:val="outset" w:sz="6" w:space="0" w:color="414142"/>
              <w:right w:val="outset" w:sz="6" w:space="0" w:color="414142"/>
            </w:tcBorders>
          </w:tcPr>
          <w:p w14:paraId="42CF70F5" w14:textId="77777777" w:rsidR="00772B61" w:rsidRPr="00772B61" w:rsidRDefault="00772B61" w:rsidP="00772B61">
            <w:pPr>
              <w:jc w:val="center"/>
              <w:rPr>
                <w:rFonts w:eastAsia="Times New Roman"/>
                <w:color w:val="414142"/>
              </w:rPr>
            </w:pPr>
            <w:r w:rsidRPr="00772B61">
              <w:rPr>
                <w:rFonts w:eastAsia="Times New Roman"/>
              </w:rPr>
              <w:t>Noteikumu projekts šo jomu neskar.</w:t>
            </w:r>
          </w:p>
        </w:tc>
      </w:tr>
    </w:tbl>
    <w:p w14:paraId="7FBC0B8E" w14:textId="77777777" w:rsidR="00772B61" w:rsidRDefault="00772B61" w:rsidP="001351FC"/>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1"/>
      </w:tblGrid>
      <w:tr w:rsidR="00772B61" w:rsidRPr="00772B61" w14:paraId="5F8DD4E8" w14:textId="77777777" w:rsidTr="00380D5A">
        <w:tc>
          <w:tcPr>
            <w:tcW w:w="9131" w:type="dxa"/>
            <w:tcBorders>
              <w:top w:val="single" w:sz="4" w:space="0" w:color="auto"/>
              <w:left w:val="single" w:sz="4" w:space="0" w:color="auto"/>
              <w:bottom w:val="single" w:sz="4" w:space="0" w:color="auto"/>
              <w:right w:val="single" w:sz="4" w:space="0" w:color="auto"/>
            </w:tcBorders>
            <w:vAlign w:val="center"/>
            <w:hideMark/>
          </w:tcPr>
          <w:p w14:paraId="6C143DA5" w14:textId="77777777" w:rsidR="00772B61" w:rsidRPr="00772B61" w:rsidRDefault="00772B61" w:rsidP="00772B61">
            <w:pPr>
              <w:jc w:val="center"/>
              <w:rPr>
                <w:rFonts w:eastAsia="Times New Roman"/>
                <w:b/>
                <w:bCs/>
                <w:lang w:eastAsia="en-US"/>
              </w:rPr>
            </w:pPr>
            <w:r w:rsidRPr="00772B61">
              <w:rPr>
                <w:rFonts w:eastAsia="Times New Roman"/>
                <w:b/>
                <w:bCs/>
                <w:lang w:eastAsia="en-US"/>
              </w:rPr>
              <w:t>IV. Tiesību akta projekta ietekme uz spēkā esošo tiesību normu sistēmu</w:t>
            </w:r>
          </w:p>
        </w:tc>
      </w:tr>
      <w:tr w:rsidR="00772B61" w:rsidRPr="00772B61" w14:paraId="76497E91" w14:textId="77777777" w:rsidTr="00380D5A">
        <w:tc>
          <w:tcPr>
            <w:tcW w:w="9131" w:type="dxa"/>
            <w:tcBorders>
              <w:top w:val="single" w:sz="4" w:space="0" w:color="auto"/>
              <w:left w:val="single" w:sz="4" w:space="0" w:color="auto"/>
              <w:bottom w:val="single" w:sz="4" w:space="0" w:color="auto"/>
              <w:right w:val="single" w:sz="4" w:space="0" w:color="auto"/>
            </w:tcBorders>
            <w:vAlign w:val="center"/>
            <w:hideMark/>
          </w:tcPr>
          <w:p w14:paraId="5F2DACC2" w14:textId="77777777" w:rsidR="00772B61" w:rsidRPr="00772B61" w:rsidRDefault="00772B61" w:rsidP="00772B61">
            <w:pPr>
              <w:jc w:val="center"/>
              <w:rPr>
                <w:b/>
                <w:szCs w:val="22"/>
                <w:lang w:eastAsia="en-US"/>
              </w:rPr>
            </w:pPr>
            <w:r w:rsidRPr="00772B61">
              <w:rPr>
                <w:rFonts w:eastAsia="Times New Roman"/>
              </w:rPr>
              <w:t>Noteikumu projekts šo jomu neskar.</w:t>
            </w:r>
          </w:p>
        </w:tc>
      </w:tr>
    </w:tbl>
    <w:p w14:paraId="7C8976AF" w14:textId="77777777" w:rsidR="00772B61" w:rsidRDefault="00772B61" w:rsidP="001351FC"/>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14"/>
      </w:tblGrid>
      <w:tr w:rsidR="00ED6931" w:rsidRPr="00071C60" w14:paraId="30315D4D" w14:textId="77777777" w:rsidTr="001351FC">
        <w:trPr>
          <w:trHeight w:val="421"/>
        </w:trPr>
        <w:tc>
          <w:tcPr>
            <w:tcW w:w="9214" w:type="dxa"/>
            <w:vAlign w:val="center"/>
          </w:tcPr>
          <w:p w14:paraId="24BE362F" w14:textId="77777777" w:rsidR="000952B3" w:rsidRPr="00071C60" w:rsidRDefault="00B650B7" w:rsidP="001351FC">
            <w:pPr>
              <w:pStyle w:val="naisnod"/>
              <w:spacing w:before="0" w:beforeAutospacing="0" w:after="0" w:afterAutospacing="0"/>
              <w:ind w:left="57" w:right="57"/>
              <w:jc w:val="center"/>
            </w:pPr>
            <w:r w:rsidRPr="00071C60">
              <w:rPr>
                <w:b/>
              </w:rPr>
              <w:t xml:space="preserve">V. </w:t>
            </w:r>
            <w:r w:rsidRPr="00071C60">
              <w:rPr>
                <w:b/>
                <w:color w:val="000000"/>
              </w:rPr>
              <w:t>Tiesību akta projekta atbilstība Latvijas Republikas starptautiskajām saistībām</w:t>
            </w:r>
          </w:p>
        </w:tc>
      </w:tr>
      <w:tr w:rsidR="00ED6931" w:rsidRPr="00071C60" w14:paraId="3ADD737D" w14:textId="77777777" w:rsidTr="001351FC">
        <w:trPr>
          <w:trHeight w:val="421"/>
        </w:trPr>
        <w:tc>
          <w:tcPr>
            <w:tcW w:w="9214" w:type="dxa"/>
            <w:vAlign w:val="center"/>
          </w:tcPr>
          <w:p w14:paraId="70D51D99" w14:textId="0FD73FFF" w:rsidR="00DF4080" w:rsidRPr="00071C60" w:rsidRDefault="00B650B7" w:rsidP="00760D04">
            <w:pPr>
              <w:pStyle w:val="naisnod"/>
              <w:spacing w:before="0" w:beforeAutospacing="0" w:after="0" w:afterAutospacing="0"/>
              <w:ind w:left="57" w:right="57"/>
              <w:jc w:val="center"/>
            </w:pPr>
            <w:r w:rsidRPr="00071C60">
              <w:t>Noteikumu projekt</w:t>
            </w:r>
            <w:r w:rsidR="00760D04">
              <w:t>s</w:t>
            </w:r>
            <w:r w:rsidRPr="00071C60">
              <w:t xml:space="preserve"> šo jomu neskar.</w:t>
            </w:r>
          </w:p>
        </w:tc>
      </w:tr>
    </w:tbl>
    <w:p w14:paraId="5CA45475" w14:textId="77777777" w:rsidR="000952B3" w:rsidRPr="00071C60" w:rsidRDefault="000952B3" w:rsidP="001351FC">
      <w:pPr>
        <w:tabs>
          <w:tab w:val="left" w:pos="3382"/>
        </w:tabs>
        <w:rPr>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
        <w:gridCol w:w="2804"/>
        <w:gridCol w:w="6105"/>
      </w:tblGrid>
      <w:tr w:rsidR="00ED6931" w:rsidRPr="00071C60" w14:paraId="3221367F" w14:textId="77777777" w:rsidTr="00476D60">
        <w:trPr>
          <w:trHeight w:val="421"/>
        </w:trPr>
        <w:tc>
          <w:tcPr>
            <w:tcW w:w="9214" w:type="dxa"/>
            <w:gridSpan w:val="3"/>
            <w:vAlign w:val="center"/>
          </w:tcPr>
          <w:p w14:paraId="2748E260" w14:textId="77777777" w:rsidR="000952B3" w:rsidRPr="00071C60" w:rsidRDefault="00B650B7" w:rsidP="001351FC">
            <w:pPr>
              <w:pStyle w:val="naisnod"/>
              <w:spacing w:before="0" w:beforeAutospacing="0" w:after="0" w:afterAutospacing="0"/>
              <w:ind w:left="57" w:right="57"/>
              <w:jc w:val="center"/>
            </w:pPr>
            <w:r w:rsidRPr="00071C60">
              <w:rPr>
                <w:b/>
              </w:rPr>
              <w:t>VI. Sabiedrības līdzdalība un komunikācijas aktivitātes</w:t>
            </w:r>
          </w:p>
        </w:tc>
      </w:tr>
      <w:tr w:rsidR="00ED6931" w:rsidRPr="00071C60" w14:paraId="2FA5FA6F" w14:textId="77777777" w:rsidTr="00476D60">
        <w:trPr>
          <w:trHeight w:val="553"/>
        </w:trPr>
        <w:tc>
          <w:tcPr>
            <w:tcW w:w="305" w:type="dxa"/>
          </w:tcPr>
          <w:p w14:paraId="3F3473C3" w14:textId="77777777" w:rsidR="004D5248" w:rsidRPr="00071C60" w:rsidRDefault="00B650B7" w:rsidP="001351FC">
            <w:pPr>
              <w:ind w:left="57" w:right="57"/>
              <w:jc w:val="both"/>
              <w:rPr>
                <w:bCs/>
              </w:rPr>
            </w:pPr>
            <w:r w:rsidRPr="00071C60">
              <w:rPr>
                <w:bCs/>
              </w:rPr>
              <w:t>1.</w:t>
            </w:r>
          </w:p>
        </w:tc>
        <w:tc>
          <w:tcPr>
            <w:tcW w:w="2804" w:type="dxa"/>
          </w:tcPr>
          <w:p w14:paraId="5A49E092" w14:textId="77777777" w:rsidR="004D5248" w:rsidRPr="00071C60" w:rsidRDefault="00B650B7" w:rsidP="001351FC">
            <w:pPr>
              <w:tabs>
                <w:tab w:val="left" w:pos="170"/>
              </w:tabs>
              <w:ind w:left="57" w:right="57"/>
            </w:pPr>
            <w:r w:rsidRPr="00071C60">
              <w:t>Plānotās sabiedrības līdzdalības un komunikācijas aktivitātes saistībā ar projektu</w:t>
            </w:r>
          </w:p>
        </w:tc>
        <w:tc>
          <w:tcPr>
            <w:tcW w:w="6105" w:type="dxa"/>
          </w:tcPr>
          <w:p w14:paraId="5F392DFC" w14:textId="11788BBF" w:rsidR="003A4F93" w:rsidRDefault="001B28F2" w:rsidP="00760D04">
            <w:pPr>
              <w:shd w:val="clear" w:color="auto" w:fill="FFFFFF"/>
              <w:ind w:left="57" w:right="57"/>
              <w:jc w:val="both"/>
              <w:rPr>
                <w:highlight w:val="yellow"/>
              </w:rPr>
            </w:pPr>
            <w:bookmarkStart w:id="2" w:name="p61"/>
            <w:bookmarkEnd w:id="2"/>
            <w:r w:rsidRPr="00476D60">
              <w:rPr>
                <w:szCs w:val="28"/>
              </w:rPr>
              <w:t xml:space="preserve">Sabiedrības līdzdalība nodrošināta konsultējoties ar </w:t>
            </w:r>
            <w:r w:rsidR="00F20508" w:rsidRPr="00476D60">
              <w:rPr>
                <w:szCs w:val="28"/>
              </w:rPr>
              <w:t xml:space="preserve"> nozares nevalstiskajām organizācijām un nozares pārstāvjiem</w:t>
            </w:r>
            <w:r w:rsidR="0066607C" w:rsidRPr="00476D60">
              <w:rPr>
                <w:szCs w:val="28"/>
              </w:rPr>
              <w:t xml:space="preserve"> </w:t>
            </w:r>
            <w:r w:rsidR="00EB06F2" w:rsidRPr="00476D60">
              <w:rPr>
                <w:szCs w:val="28"/>
              </w:rPr>
              <w:t>informatīvā ziņojuma saskaņošanas procesa ietvaros</w:t>
            </w:r>
            <w:r w:rsidR="00BD6058" w:rsidRPr="00476D60">
              <w:rPr>
                <w:szCs w:val="28"/>
              </w:rPr>
              <w:t>.</w:t>
            </w:r>
            <w:r w:rsidR="005D6260" w:rsidRPr="00476D60">
              <w:rPr>
                <w:szCs w:val="28"/>
              </w:rPr>
              <w:t xml:space="preserve"> </w:t>
            </w:r>
            <w:r w:rsidR="00B36CED" w:rsidRPr="00476D60">
              <w:rPr>
                <w:szCs w:val="28"/>
              </w:rPr>
              <w:t>Noteikumu projekt</w:t>
            </w:r>
            <w:r w:rsidR="00760D04">
              <w:rPr>
                <w:szCs w:val="28"/>
              </w:rPr>
              <w:t>s</w:t>
            </w:r>
            <w:r w:rsidR="00B36CED" w:rsidRPr="00476D60">
              <w:rPr>
                <w:szCs w:val="28"/>
              </w:rPr>
              <w:t xml:space="preserve"> izstrādāt</w:t>
            </w:r>
            <w:r w:rsidR="00760D04">
              <w:rPr>
                <w:szCs w:val="28"/>
              </w:rPr>
              <w:t>s</w:t>
            </w:r>
            <w:r w:rsidR="00B36CED" w:rsidRPr="00476D60">
              <w:rPr>
                <w:szCs w:val="28"/>
              </w:rPr>
              <w:t>, ņemot vērā informatīvajā ziņojumā ietvertos priekšlikumus.</w:t>
            </w:r>
            <w:r w:rsidR="00B36CED">
              <w:rPr>
                <w:szCs w:val="28"/>
              </w:rPr>
              <w:t xml:space="preserve"> </w:t>
            </w:r>
          </w:p>
        </w:tc>
      </w:tr>
      <w:tr w:rsidR="00ED6931" w:rsidRPr="00071C60" w14:paraId="78C1B872" w14:textId="77777777" w:rsidTr="00476D60">
        <w:trPr>
          <w:trHeight w:val="339"/>
        </w:trPr>
        <w:tc>
          <w:tcPr>
            <w:tcW w:w="305" w:type="dxa"/>
          </w:tcPr>
          <w:p w14:paraId="0D853EA8" w14:textId="77777777" w:rsidR="004D5248" w:rsidRPr="00071C60" w:rsidRDefault="00B650B7" w:rsidP="001351FC">
            <w:pPr>
              <w:ind w:left="57" w:right="57"/>
              <w:jc w:val="both"/>
              <w:rPr>
                <w:bCs/>
              </w:rPr>
            </w:pPr>
            <w:r w:rsidRPr="00071C60">
              <w:rPr>
                <w:bCs/>
              </w:rPr>
              <w:t>2.</w:t>
            </w:r>
          </w:p>
        </w:tc>
        <w:tc>
          <w:tcPr>
            <w:tcW w:w="2804" w:type="dxa"/>
          </w:tcPr>
          <w:p w14:paraId="4BC16DB3" w14:textId="77777777" w:rsidR="004D5248" w:rsidRPr="00071C60" w:rsidRDefault="00B650B7" w:rsidP="001351FC">
            <w:pPr>
              <w:ind w:left="57" w:right="57"/>
            </w:pPr>
            <w:r w:rsidRPr="00071C60">
              <w:t>Sabiedrības līdzdalība projekta izstrādē</w:t>
            </w:r>
          </w:p>
        </w:tc>
        <w:tc>
          <w:tcPr>
            <w:tcW w:w="6105" w:type="dxa"/>
          </w:tcPr>
          <w:p w14:paraId="569A4E7B" w14:textId="4E14C539" w:rsidR="00F20508" w:rsidRPr="00071C60" w:rsidRDefault="00387FC7" w:rsidP="002406B0">
            <w:pPr>
              <w:pStyle w:val="NormalWeb"/>
              <w:ind w:left="57" w:right="57"/>
              <w:jc w:val="both"/>
              <w:rPr>
                <w:b/>
                <w:iCs/>
              </w:rPr>
            </w:pPr>
            <w:bookmarkStart w:id="3" w:name="p62"/>
            <w:bookmarkEnd w:id="3"/>
            <w:r>
              <w:t xml:space="preserve">Noteikumu projekts publicēts </w:t>
            </w:r>
            <w:r w:rsidRPr="00241BE9">
              <w:t>IZM</w:t>
            </w:r>
            <w:r w:rsidRPr="00E94E71">
              <w:rPr>
                <w:rFonts w:eastAsiaTheme="minorHAnsi"/>
                <w:lang w:eastAsia="en-US"/>
              </w:rPr>
              <w:t xml:space="preserve"> </w:t>
            </w:r>
            <w:r w:rsidR="00E94E71" w:rsidRPr="00E94E71">
              <w:rPr>
                <w:rFonts w:eastAsiaTheme="minorHAnsi"/>
                <w:lang w:eastAsia="en-US"/>
              </w:rPr>
              <w:t xml:space="preserve">tīmekļvietnē </w:t>
            </w:r>
            <w:hyperlink r:id="rId11" w:history="1">
              <w:r w:rsidR="00E94E71" w:rsidRPr="00E94E71">
                <w:rPr>
                  <w:rFonts w:eastAsiaTheme="minorHAnsi"/>
                  <w:color w:val="0000FF"/>
                  <w:u w:val="single"/>
                  <w:lang w:eastAsia="en-US"/>
                </w:rPr>
                <w:t>www.izm.gov.lv</w:t>
              </w:r>
            </w:hyperlink>
            <w:r w:rsidR="00E94E71" w:rsidRPr="00E94E71">
              <w:rPr>
                <w:rFonts w:eastAsiaTheme="minorHAnsi"/>
                <w:lang w:eastAsia="en-US"/>
              </w:rPr>
              <w:t xml:space="preserve"> (sadaļā Aktualitātes → Sabiedrības līdzdalība → Sabiedriskajai apspriešanai nodotie normatīvo aktu projekti →  Sabiedrības līdzdalība → Sabiedriskajai apspriešanai nodotie normatīvo aktu projekti 2021. g.) </w:t>
            </w:r>
            <w:r w:rsidR="00E94E71" w:rsidRPr="00E94E71">
              <w:rPr>
                <w:rFonts w:eastAsiaTheme="minorHAnsi"/>
              </w:rPr>
              <w:t xml:space="preserve">un aicinot sabiedrības pārstāvjus rakstiski sniegt viedokli par noteikumu projektu tā izstrādes stadijā – nosūtot viedokli elektroniski uz elektronisko pasta adresi: </w:t>
            </w:r>
            <w:hyperlink r:id="rId12" w:history="1">
              <w:r w:rsidR="00E94E71" w:rsidRPr="00E94E71">
                <w:rPr>
                  <w:rFonts w:eastAsiaTheme="minorHAnsi"/>
                  <w:color w:val="0000FF"/>
                  <w:u w:val="single"/>
                </w:rPr>
                <w:t>pasts@izm.gov.lv</w:t>
              </w:r>
            </w:hyperlink>
            <w:r w:rsidR="00E94E71" w:rsidRPr="00E94E71">
              <w:rPr>
                <w:rFonts w:eastAsiaTheme="minorHAnsi"/>
              </w:rPr>
              <w:t>. Sabiedrības pārstāvji var līdzdarboties noteikumu projekta izstrādē, sniedzot atzinumu un viedokli par noteikumu projektu.</w:t>
            </w:r>
          </w:p>
        </w:tc>
      </w:tr>
      <w:tr w:rsidR="00ED6931" w:rsidRPr="00071C60" w14:paraId="3651B9C5" w14:textId="77777777" w:rsidTr="00476D60">
        <w:trPr>
          <w:trHeight w:val="476"/>
        </w:trPr>
        <w:tc>
          <w:tcPr>
            <w:tcW w:w="305" w:type="dxa"/>
          </w:tcPr>
          <w:p w14:paraId="3ACDDF9B" w14:textId="77777777" w:rsidR="004D5248" w:rsidRPr="00071C60" w:rsidRDefault="00B650B7" w:rsidP="001351FC">
            <w:pPr>
              <w:ind w:left="57" w:right="57"/>
              <w:jc w:val="both"/>
              <w:rPr>
                <w:bCs/>
              </w:rPr>
            </w:pPr>
            <w:r w:rsidRPr="00071C60">
              <w:rPr>
                <w:bCs/>
              </w:rPr>
              <w:t>3.</w:t>
            </w:r>
          </w:p>
        </w:tc>
        <w:tc>
          <w:tcPr>
            <w:tcW w:w="2804" w:type="dxa"/>
          </w:tcPr>
          <w:p w14:paraId="07081042" w14:textId="77777777" w:rsidR="004D5248" w:rsidRPr="00071C60" w:rsidRDefault="00B650B7" w:rsidP="001351FC">
            <w:pPr>
              <w:ind w:left="57" w:right="57"/>
            </w:pPr>
            <w:r w:rsidRPr="00071C60">
              <w:t>Sabiedrības līdzdalības rezultāti</w:t>
            </w:r>
          </w:p>
        </w:tc>
        <w:tc>
          <w:tcPr>
            <w:tcW w:w="6105" w:type="dxa"/>
          </w:tcPr>
          <w:p w14:paraId="5B646A60" w14:textId="68C616E4" w:rsidR="00024575" w:rsidRPr="00071C60" w:rsidRDefault="00E47F13" w:rsidP="004B2386">
            <w:pPr>
              <w:shd w:val="clear" w:color="auto" w:fill="FFFFFF"/>
              <w:tabs>
                <w:tab w:val="left" w:pos="878"/>
              </w:tabs>
              <w:ind w:left="57" w:right="57"/>
              <w:jc w:val="both"/>
            </w:pPr>
            <w:r w:rsidRPr="00241BE9">
              <w:t>Sabiedrības pārstāvju komentāri, iebildumi un priekšlikumi tiks izvērtēti un iespēju robežās ņemti vērā.</w:t>
            </w:r>
          </w:p>
        </w:tc>
      </w:tr>
      <w:tr w:rsidR="00ED6931" w:rsidRPr="00071C60" w14:paraId="01B7FC9F" w14:textId="77777777" w:rsidTr="00476D60">
        <w:trPr>
          <w:trHeight w:val="205"/>
        </w:trPr>
        <w:tc>
          <w:tcPr>
            <w:tcW w:w="305" w:type="dxa"/>
          </w:tcPr>
          <w:p w14:paraId="78508CAF" w14:textId="77777777" w:rsidR="004D5248" w:rsidRPr="00071C60" w:rsidRDefault="00B650B7" w:rsidP="001351FC">
            <w:pPr>
              <w:ind w:left="57" w:right="57"/>
              <w:jc w:val="both"/>
              <w:rPr>
                <w:bCs/>
              </w:rPr>
            </w:pPr>
            <w:r w:rsidRPr="00071C60">
              <w:rPr>
                <w:bCs/>
              </w:rPr>
              <w:t>4.</w:t>
            </w:r>
          </w:p>
        </w:tc>
        <w:tc>
          <w:tcPr>
            <w:tcW w:w="2804" w:type="dxa"/>
          </w:tcPr>
          <w:p w14:paraId="453218C6" w14:textId="77777777" w:rsidR="004D5248" w:rsidRPr="00071C60" w:rsidRDefault="00B650B7" w:rsidP="001351FC">
            <w:pPr>
              <w:ind w:left="57" w:right="57"/>
            </w:pPr>
            <w:r w:rsidRPr="00071C60">
              <w:t>Cita informācija</w:t>
            </w:r>
          </w:p>
        </w:tc>
        <w:tc>
          <w:tcPr>
            <w:tcW w:w="6105" w:type="dxa"/>
          </w:tcPr>
          <w:p w14:paraId="2DED3FDE" w14:textId="77777777" w:rsidR="004D5248" w:rsidRPr="00071C60" w:rsidRDefault="00B650B7" w:rsidP="001351FC">
            <w:pPr>
              <w:ind w:left="57" w:right="113" w:firstLine="37"/>
              <w:jc w:val="both"/>
            </w:pPr>
            <w:r w:rsidRPr="00071C60">
              <w:t>Nav.</w:t>
            </w:r>
          </w:p>
        </w:tc>
      </w:tr>
    </w:tbl>
    <w:p w14:paraId="0A63127E" w14:textId="77777777" w:rsidR="000952B3" w:rsidRPr="00071C60" w:rsidRDefault="000952B3" w:rsidP="001351FC">
      <w:pPr>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
        <w:gridCol w:w="3041"/>
        <w:gridCol w:w="5737"/>
      </w:tblGrid>
      <w:tr w:rsidR="00ED6931" w:rsidRPr="00071C60" w14:paraId="5F95A4DB" w14:textId="77777777" w:rsidTr="00F141B3">
        <w:trPr>
          <w:trHeight w:val="421"/>
        </w:trPr>
        <w:tc>
          <w:tcPr>
            <w:tcW w:w="9214" w:type="dxa"/>
            <w:gridSpan w:val="3"/>
            <w:vAlign w:val="center"/>
          </w:tcPr>
          <w:p w14:paraId="15C91E21" w14:textId="77777777" w:rsidR="000952B3" w:rsidRPr="00071C60" w:rsidRDefault="00B650B7" w:rsidP="001351FC">
            <w:pPr>
              <w:pStyle w:val="naisnod"/>
              <w:spacing w:before="0" w:beforeAutospacing="0" w:after="0" w:afterAutospacing="0"/>
              <w:ind w:left="57" w:right="57"/>
              <w:jc w:val="center"/>
            </w:pPr>
            <w:r w:rsidRPr="00071C60">
              <w:rPr>
                <w:b/>
              </w:rPr>
              <w:t>VII. Tiesību akta projekta izpildes nodrošināšana un tās ietekme uz institūcijām</w:t>
            </w:r>
          </w:p>
        </w:tc>
      </w:tr>
      <w:tr w:rsidR="00ED6931" w:rsidRPr="00071C60" w14:paraId="2657781A" w14:textId="77777777" w:rsidTr="00791359">
        <w:trPr>
          <w:trHeight w:val="553"/>
        </w:trPr>
        <w:tc>
          <w:tcPr>
            <w:tcW w:w="436" w:type="dxa"/>
          </w:tcPr>
          <w:p w14:paraId="0AE23E17" w14:textId="77777777" w:rsidR="000952B3" w:rsidRPr="00071C60" w:rsidRDefault="00B650B7" w:rsidP="001351FC">
            <w:pPr>
              <w:ind w:left="57" w:right="57"/>
              <w:jc w:val="both"/>
              <w:rPr>
                <w:bCs/>
              </w:rPr>
            </w:pPr>
            <w:r w:rsidRPr="00071C60">
              <w:rPr>
                <w:bCs/>
              </w:rPr>
              <w:lastRenderedPageBreak/>
              <w:t>1.</w:t>
            </w:r>
          </w:p>
        </w:tc>
        <w:tc>
          <w:tcPr>
            <w:tcW w:w="3041" w:type="dxa"/>
          </w:tcPr>
          <w:p w14:paraId="2474AFF4" w14:textId="77777777" w:rsidR="000952B3" w:rsidRPr="007752B7" w:rsidRDefault="00B650B7" w:rsidP="001351FC">
            <w:pPr>
              <w:ind w:left="57" w:right="57"/>
            </w:pPr>
            <w:r w:rsidRPr="007752B7">
              <w:t>Projekta izpildē iesaistītās institūcijas</w:t>
            </w:r>
          </w:p>
        </w:tc>
        <w:tc>
          <w:tcPr>
            <w:tcW w:w="5737" w:type="dxa"/>
          </w:tcPr>
          <w:p w14:paraId="2B8EF4F0" w14:textId="241D5C14" w:rsidR="000952B3" w:rsidRPr="007752B7" w:rsidRDefault="00B650B7" w:rsidP="005F7ABB">
            <w:pPr>
              <w:shd w:val="clear" w:color="auto" w:fill="FFFFFF"/>
              <w:ind w:left="57" w:right="113"/>
              <w:jc w:val="both"/>
            </w:pPr>
            <w:r w:rsidRPr="007752B7">
              <w:t xml:space="preserve">IZM, </w:t>
            </w:r>
            <w:r w:rsidR="005F7ABB" w:rsidRPr="00071C60">
              <w:t>Cen</w:t>
            </w:r>
            <w:r w:rsidR="005F7ABB">
              <w:t>trālā finanšu un līgumu aģentūra</w:t>
            </w:r>
            <w:r w:rsidR="005F7ABB" w:rsidRPr="00071C60">
              <w:t xml:space="preserve"> (turpmāk – CFLA)</w:t>
            </w:r>
            <w:r w:rsidRPr="007752B7">
              <w:t xml:space="preserve">, </w:t>
            </w:r>
            <w:r w:rsidR="00FF38D0" w:rsidRPr="007752B7">
              <w:rPr>
                <w:rFonts w:eastAsia="Times New Roman"/>
              </w:rPr>
              <w:t xml:space="preserve">LU, </w:t>
            </w:r>
            <w:r w:rsidR="00B36CED">
              <w:rPr>
                <w:rFonts w:eastAsia="Times New Roman"/>
              </w:rPr>
              <w:t xml:space="preserve">DU, LiepU, </w:t>
            </w:r>
            <w:r w:rsidR="00DF26F3" w:rsidRPr="007752B7">
              <w:rPr>
                <w:rFonts w:eastAsia="Times New Roman"/>
              </w:rPr>
              <w:t>sadarbības partneris</w:t>
            </w:r>
            <w:r w:rsidR="005F7ABB">
              <w:rPr>
                <w:rFonts w:eastAsia="Times New Roman"/>
              </w:rPr>
              <w:t xml:space="preserve"> –</w:t>
            </w:r>
            <w:r w:rsidR="00B36CED">
              <w:rPr>
                <w:rFonts w:eastAsia="Times New Roman"/>
              </w:rPr>
              <w:t xml:space="preserve"> nevalstiskā</w:t>
            </w:r>
            <w:r w:rsidR="005F7ABB">
              <w:rPr>
                <w:rFonts w:eastAsia="Times New Roman"/>
              </w:rPr>
              <w:t xml:space="preserve"> </w:t>
            </w:r>
            <w:r w:rsidR="00B36CED">
              <w:rPr>
                <w:rFonts w:eastAsia="Times New Roman"/>
              </w:rPr>
              <w:t>organizācija</w:t>
            </w:r>
            <w:r w:rsidR="00521075" w:rsidRPr="007752B7">
              <w:rPr>
                <w:rFonts w:eastAsia="Times New Roman"/>
              </w:rPr>
              <w:t>.</w:t>
            </w:r>
          </w:p>
        </w:tc>
      </w:tr>
      <w:tr w:rsidR="00ED6931" w:rsidRPr="00071C60" w14:paraId="1068EC57" w14:textId="77777777" w:rsidTr="00791359">
        <w:trPr>
          <w:trHeight w:val="339"/>
        </w:trPr>
        <w:tc>
          <w:tcPr>
            <w:tcW w:w="436" w:type="dxa"/>
          </w:tcPr>
          <w:p w14:paraId="04A739EB" w14:textId="77777777" w:rsidR="000952B3" w:rsidRPr="00071C60" w:rsidRDefault="00B650B7" w:rsidP="001351FC">
            <w:pPr>
              <w:ind w:left="57" w:right="57"/>
              <w:jc w:val="both"/>
              <w:rPr>
                <w:bCs/>
              </w:rPr>
            </w:pPr>
            <w:r w:rsidRPr="00071C60">
              <w:rPr>
                <w:bCs/>
              </w:rPr>
              <w:t>2.</w:t>
            </w:r>
          </w:p>
        </w:tc>
        <w:tc>
          <w:tcPr>
            <w:tcW w:w="3041" w:type="dxa"/>
          </w:tcPr>
          <w:p w14:paraId="1E658FE4" w14:textId="77777777" w:rsidR="000952B3" w:rsidRPr="007752B7" w:rsidRDefault="00B650B7" w:rsidP="001351FC">
            <w:pPr>
              <w:ind w:left="57" w:right="57"/>
            </w:pPr>
            <w:r w:rsidRPr="007752B7">
              <w:t xml:space="preserve">Projekta izpildes ietekme uz pārvaldes funkcijām un institucionālo struktūru. </w:t>
            </w:r>
          </w:p>
          <w:p w14:paraId="394DD50D" w14:textId="77777777" w:rsidR="000952B3" w:rsidRPr="007752B7" w:rsidRDefault="00B650B7" w:rsidP="001351FC">
            <w:pPr>
              <w:ind w:left="57" w:right="57"/>
            </w:pPr>
            <w:r w:rsidRPr="007752B7">
              <w:t>Jaunu institūciju izveide, esošu institūciju likvidācija vai reorganizācija, to ietekme uz institūcijas cilvēkresursiem</w:t>
            </w:r>
          </w:p>
        </w:tc>
        <w:tc>
          <w:tcPr>
            <w:tcW w:w="5737" w:type="dxa"/>
          </w:tcPr>
          <w:p w14:paraId="79F3288A" w14:textId="126905E4" w:rsidR="004B4AB8" w:rsidRPr="007752B7" w:rsidRDefault="004B4AB8" w:rsidP="004B4AB8">
            <w:pPr>
              <w:spacing w:before="100" w:beforeAutospacing="1" w:after="100" w:afterAutospacing="1"/>
              <w:ind w:left="57"/>
              <w:jc w:val="both"/>
              <w:rPr>
                <w:rFonts w:eastAsia="Times New Roman"/>
                <w:color w:val="000000" w:themeColor="text1"/>
              </w:rPr>
            </w:pPr>
            <w:r w:rsidRPr="007752B7">
              <w:rPr>
                <w:color w:val="000000" w:themeColor="text1"/>
              </w:rPr>
              <w:t>Noteikumu projekt</w:t>
            </w:r>
            <w:r w:rsidR="00760D04">
              <w:rPr>
                <w:color w:val="000000" w:themeColor="text1"/>
              </w:rPr>
              <w:t>a</w:t>
            </w:r>
            <w:r w:rsidRPr="007752B7">
              <w:rPr>
                <w:color w:val="000000" w:themeColor="text1"/>
              </w:rPr>
              <w:t xml:space="preserve">m nav ietekmes uz </w:t>
            </w:r>
            <w:r w:rsidRPr="007752B7">
              <w:t>pārvaldes funkcijām un institucionālo struktūru</w:t>
            </w:r>
            <w:r w:rsidRPr="007752B7">
              <w:rPr>
                <w:color w:val="000000" w:themeColor="text1"/>
              </w:rPr>
              <w:t>.</w:t>
            </w:r>
          </w:p>
          <w:p w14:paraId="006727A7" w14:textId="6213C63B" w:rsidR="000952B3" w:rsidRPr="007752B7" w:rsidRDefault="004B4AB8" w:rsidP="004B4AB8">
            <w:pPr>
              <w:shd w:val="clear" w:color="auto" w:fill="FFFFFF"/>
              <w:ind w:left="57" w:right="113"/>
              <w:jc w:val="both"/>
              <w:rPr>
                <w:kern w:val="24"/>
              </w:rPr>
            </w:pPr>
            <w:r w:rsidRPr="007752B7">
              <w:rPr>
                <w:color w:val="000000" w:themeColor="text1"/>
              </w:rPr>
              <w:t>Noteikumu projekt</w:t>
            </w:r>
            <w:r w:rsidR="00760D04">
              <w:rPr>
                <w:color w:val="000000" w:themeColor="text1"/>
              </w:rPr>
              <w:t>a</w:t>
            </w:r>
            <w:r w:rsidRPr="007752B7">
              <w:rPr>
                <w:color w:val="000000" w:themeColor="text1"/>
              </w:rPr>
              <w:t xml:space="preserve"> izpildes rezultātā </w:t>
            </w:r>
            <w:r w:rsidRPr="007752B7">
              <w:t>n</w:t>
            </w:r>
            <w:r w:rsidR="00B650B7" w:rsidRPr="007752B7">
              <w:t>av plānota jaunu institūciju izveide, esošu ins</w:t>
            </w:r>
            <w:r w:rsidR="007A045B" w:rsidRPr="007752B7">
              <w:t>titūciju likvidācija vai reorga</w:t>
            </w:r>
            <w:r w:rsidR="00B650B7" w:rsidRPr="007752B7">
              <w:t>nizācija.</w:t>
            </w:r>
          </w:p>
        </w:tc>
      </w:tr>
      <w:tr w:rsidR="00ED6931" w:rsidRPr="00071C60" w14:paraId="7ED890D4" w14:textId="77777777" w:rsidTr="00791359">
        <w:trPr>
          <w:trHeight w:val="476"/>
        </w:trPr>
        <w:tc>
          <w:tcPr>
            <w:tcW w:w="436" w:type="dxa"/>
          </w:tcPr>
          <w:p w14:paraId="243F81B4" w14:textId="77777777" w:rsidR="000952B3" w:rsidRPr="00071C60" w:rsidRDefault="00B650B7" w:rsidP="001351FC">
            <w:pPr>
              <w:ind w:left="57" w:right="57"/>
              <w:jc w:val="both"/>
              <w:rPr>
                <w:bCs/>
              </w:rPr>
            </w:pPr>
            <w:r w:rsidRPr="00071C60">
              <w:rPr>
                <w:bCs/>
              </w:rPr>
              <w:t>3.</w:t>
            </w:r>
          </w:p>
        </w:tc>
        <w:tc>
          <w:tcPr>
            <w:tcW w:w="3041" w:type="dxa"/>
          </w:tcPr>
          <w:p w14:paraId="335F8BCC" w14:textId="77777777" w:rsidR="000952B3" w:rsidRPr="007752B7" w:rsidRDefault="00B650B7" w:rsidP="001351FC">
            <w:pPr>
              <w:ind w:left="57" w:right="57"/>
            </w:pPr>
            <w:r w:rsidRPr="007752B7">
              <w:t>Cita informācija</w:t>
            </w:r>
          </w:p>
        </w:tc>
        <w:tc>
          <w:tcPr>
            <w:tcW w:w="5737" w:type="dxa"/>
          </w:tcPr>
          <w:p w14:paraId="7382E002" w14:textId="5895D9E1" w:rsidR="000952B3" w:rsidRPr="007752B7" w:rsidRDefault="00B650B7" w:rsidP="00FF38D0">
            <w:pPr>
              <w:shd w:val="clear" w:color="auto" w:fill="FFFFFF"/>
              <w:ind w:left="57" w:right="113"/>
              <w:jc w:val="both"/>
            </w:pPr>
            <w:r w:rsidRPr="007752B7">
              <w:t xml:space="preserve">Nepieciešami grozījumi </w:t>
            </w:r>
            <w:r w:rsidR="00FF38D0" w:rsidRPr="007752B7">
              <w:t>LU</w:t>
            </w:r>
            <w:r w:rsidR="00B36CED">
              <w:t>, DU un LiepU</w:t>
            </w:r>
            <w:r w:rsidRPr="007752B7">
              <w:t xml:space="preserve"> noslēgtajā</w:t>
            </w:r>
            <w:r w:rsidR="00B36CED">
              <w:t>s</w:t>
            </w:r>
            <w:r w:rsidRPr="007752B7">
              <w:t xml:space="preserve"> </w:t>
            </w:r>
            <w:r w:rsidR="00FF38D0" w:rsidRPr="007752B7">
              <w:t>vienošanās</w:t>
            </w:r>
            <w:r w:rsidR="00B36CED">
              <w:t xml:space="preserve"> par </w:t>
            </w:r>
            <w:r w:rsidR="006D302A">
              <w:t>8.2.1.</w:t>
            </w:r>
            <w:r w:rsidR="00BD11B7">
              <w:t> </w:t>
            </w:r>
            <w:r w:rsidR="006D302A">
              <w:t xml:space="preserve">SAM </w:t>
            </w:r>
            <w:r w:rsidR="00BD11B7">
              <w:t xml:space="preserve">pirmās </w:t>
            </w:r>
            <w:r w:rsidR="006D302A">
              <w:t xml:space="preserve">kārtas </w:t>
            </w:r>
            <w:r w:rsidR="00B36CED">
              <w:t>projektu</w:t>
            </w:r>
            <w:r w:rsidRPr="007752B7">
              <w:t xml:space="preserve"> īstenošanu ar CFLA.</w:t>
            </w:r>
            <w:r w:rsidR="00E52355" w:rsidRPr="007752B7">
              <w:t xml:space="preserve"> </w:t>
            </w:r>
          </w:p>
        </w:tc>
      </w:tr>
    </w:tbl>
    <w:p w14:paraId="553908A1" w14:textId="77777777" w:rsidR="004E49F7" w:rsidRPr="00071C60" w:rsidRDefault="004E49F7" w:rsidP="004E49F7"/>
    <w:p w14:paraId="080CECD2" w14:textId="77777777" w:rsidR="00032255" w:rsidRPr="00071C60" w:rsidRDefault="00032255" w:rsidP="004E49F7"/>
    <w:p w14:paraId="72E5F014" w14:textId="77777777" w:rsidR="00D930B8" w:rsidRPr="00071C60" w:rsidRDefault="00D930B8" w:rsidP="00D930B8">
      <w:pPr>
        <w:pStyle w:val="naisf"/>
        <w:tabs>
          <w:tab w:val="left" w:pos="6521"/>
          <w:tab w:val="right" w:pos="8820"/>
        </w:tabs>
        <w:spacing w:before="0" w:after="0"/>
        <w:ind w:firstLine="0"/>
      </w:pPr>
      <w:r w:rsidRPr="00071C60">
        <w:t>Izglītības un zinātnes ministr</w:t>
      </w:r>
      <w:r w:rsidR="00523E8C" w:rsidRPr="00071C60">
        <w:t>e</w:t>
      </w:r>
      <w:r w:rsidR="00523E8C" w:rsidRPr="00071C60">
        <w:tab/>
      </w:r>
      <w:r w:rsidR="00D53FBE" w:rsidRPr="00071C60">
        <w:t>I</w:t>
      </w:r>
      <w:r w:rsidR="00523E8C" w:rsidRPr="00071C60">
        <w:t>.</w:t>
      </w:r>
      <w:r w:rsidR="00D53FBE" w:rsidRPr="00071C60">
        <w:t xml:space="preserve"> Šuplinska</w:t>
      </w:r>
    </w:p>
    <w:p w14:paraId="7A382D84" w14:textId="77777777" w:rsidR="004E49F7" w:rsidRPr="00071C60" w:rsidRDefault="004E49F7" w:rsidP="004E49F7">
      <w:pPr>
        <w:ind w:firstLine="720"/>
      </w:pPr>
    </w:p>
    <w:p w14:paraId="583723B4" w14:textId="77777777" w:rsidR="00554D3B" w:rsidRPr="00071C60" w:rsidRDefault="00554D3B" w:rsidP="004E49F7">
      <w:pPr>
        <w:ind w:firstLine="720"/>
      </w:pPr>
    </w:p>
    <w:p w14:paraId="566188E1" w14:textId="77777777" w:rsidR="00523E8C" w:rsidRPr="00071C60" w:rsidRDefault="00523E8C" w:rsidP="00523E8C">
      <w:r w:rsidRPr="00071C60">
        <w:t>Vīza:</w:t>
      </w:r>
    </w:p>
    <w:p w14:paraId="76CD0D6E" w14:textId="011259AA" w:rsidR="004E49F7" w:rsidRPr="00071C60" w:rsidRDefault="00523E8C" w:rsidP="00523E8C">
      <w:r w:rsidRPr="00071C60">
        <w:t xml:space="preserve">Valsts </w:t>
      </w:r>
      <w:r w:rsidR="00E47F13" w:rsidRPr="00071C60">
        <w:t>sekretār</w:t>
      </w:r>
      <w:r w:rsidR="00E47F13">
        <w:t>s</w:t>
      </w:r>
      <w:r w:rsidRPr="00071C60">
        <w:tab/>
      </w:r>
      <w:r w:rsidRPr="00071C60">
        <w:tab/>
      </w:r>
      <w:r w:rsidRPr="00071C60">
        <w:tab/>
      </w:r>
      <w:r w:rsidRPr="00071C60">
        <w:tab/>
      </w:r>
      <w:r w:rsidRPr="00071C60">
        <w:tab/>
      </w:r>
      <w:r w:rsidRPr="00071C60">
        <w:tab/>
      </w:r>
      <w:r w:rsidRPr="00071C60">
        <w:tab/>
      </w:r>
      <w:r w:rsidR="00E47F13">
        <w:t>J. Volberts</w:t>
      </w:r>
    </w:p>
    <w:tbl>
      <w:tblPr>
        <w:tblW w:w="0" w:type="auto"/>
        <w:tblLook w:val="04A0" w:firstRow="1" w:lastRow="0" w:firstColumn="1" w:lastColumn="0" w:noHBand="0" w:noVBand="1"/>
      </w:tblPr>
      <w:tblGrid>
        <w:gridCol w:w="5767"/>
        <w:gridCol w:w="3304"/>
      </w:tblGrid>
      <w:tr w:rsidR="00ED6931" w:rsidRPr="004224E4" w14:paraId="3D5BF733" w14:textId="77777777" w:rsidTr="00EA151B">
        <w:tc>
          <w:tcPr>
            <w:tcW w:w="5767" w:type="dxa"/>
          </w:tcPr>
          <w:p w14:paraId="3389322B" w14:textId="77777777" w:rsidR="007A045B" w:rsidRPr="004224E4" w:rsidRDefault="007A045B" w:rsidP="001351FC">
            <w:pPr>
              <w:tabs>
                <w:tab w:val="left" w:pos="4320"/>
              </w:tabs>
            </w:pPr>
          </w:p>
          <w:p w14:paraId="3156632E" w14:textId="77777777" w:rsidR="00BB19FF" w:rsidRPr="004224E4" w:rsidRDefault="00BB19FF" w:rsidP="004224E4">
            <w:pPr>
              <w:tabs>
                <w:tab w:val="left" w:pos="4320"/>
              </w:tabs>
            </w:pPr>
          </w:p>
        </w:tc>
        <w:tc>
          <w:tcPr>
            <w:tcW w:w="3304" w:type="dxa"/>
          </w:tcPr>
          <w:p w14:paraId="5A27A118" w14:textId="77777777" w:rsidR="007A045B" w:rsidRPr="004224E4" w:rsidRDefault="007A045B" w:rsidP="001351FC">
            <w:pPr>
              <w:tabs>
                <w:tab w:val="left" w:pos="4320"/>
              </w:tabs>
              <w:jc w:val="right"/>
            </w:pPr>
          </w:p>
        </w:tc>
      </w:tr>
    </w:tbl>
    <w:p w14:paraId="0C27456F" w14:textId="77777777" w:rsidR="003676E2" w:rsidRPr="00071C60" w:rsidRDefault="003676E2" w:rsidP="003676E2">
      <w:pPr>
        <w:rPr>
          <w:rFonts w:eastAsiaTheme="minorHAnsi"/>
          <w:sz w:val="20"/>
          <w:szCs w:val="22"/>
          <w:lang w:eastAsia="en-US"/>
        </w:rPr>
      </w:pPr>
      <w:r w:rsidRPr="00071C60">
        <w:rPr>
          <w:sz w:val="20"/>
        </w:rPr>
        <w:t>Kalva 67047941</w:t>
      </w:r>
    </w:p>
    <w:p w14:paraId="599F67FF" w14:textId="77777777" w:rsidR="003676E2" w:rsidRPr="00071C60" w:rsidRDefault="00846DB4" w:rsidP="003676E2">
      <w:pPr>
        <w:rPr>
          <w:sz w:val="20"/>
        </w:rPr>
      </w:pPr>
      <w:hyperlink r:id="rId13" w:history="1">
        <w:r w:rsidR="003676E2" w:rsidRPr="00071C60">
          <w:rPr>
            <w:sz w:val="20"/>
          </w:rPr>
          <w:t>Inese.Kalva@izm.gov.lv</w:t>
        </w:r>
      </w:hyperlink>
    </w:p>
    <w:sectPr w:rsidR="003676E2" w:rsidRPr="00071C60" w:rsidSect="003B01C6">
      <w:headerReference w:type="default" r:id="rId14"/>
      <w:footerReference w:type="default" r:id="rId15"/>
      <w:foot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389C" w14:textId="77777777" w:rsidR="0078684C" w:rsidRDefault="0078684C">
      <w:r>
        <w:separator/>
      </w:r>
    </w:p>
  </w:endnote>
  <w:endnote w:type="continuationSeparator" w:id="0">
    <w:p w14:paraId="3FBBFBE6" w14:textId="77777777" w:rsidR="0078684C" w:rsidRDefault="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39086" w14:textId="6534B429" w:rsidR="00A76519" w:rsidRDefault="00A76519" w:rsidP="00B94A93">
    <w:pPr>
      <w:pStyle w:val="Footer"/>
      <w:tabs>
        <w:tab w:val="clear" w:pos="8306"/>
      </w:tabs>
      <w:jc w:val="both"/>
    </w:pPr>
    <w:r>
      <w:rPr>
        <w:noProof/>
        <w:sz w:val="20"/>
        <w:szCs w:val="20"/>
      </w:rPr>
      <w:t>IZMAnot_</w:t>
    </w:r>
    <w:r w:rsidR="00030606">
      <w:rPr>
        <w:noProof/>
        <w:sz w:val="20"/>
        <w:szCs w:val="20"/>
      </w:rPr>
      <w:t>1</w:t>
    </w:r>
    <w:r w:rsidR="009C0EA3">
      <w:rPr>
        <w:noProof/>
        <w:sz w:val="20"/>
        <w:szCs w:val="20"/>
      </w:rPr>
      <w:t>4</w:t>
    </w:r>
    <w:r w:rsidR="00030606">
      <w:rPr>
        <w:noProof/>
        <w:sz w:val="20"/>
        <w:szCs w:val="20"/>
      </w:rPr>
      <w:t>05</w:t>
    </w:r>
    <w:r>
      <w:rPr>
        <w:noProof/>
        <w:sz w:val="20"/>
        <w:szCs w:val="20"/>
      </w:rPr>
      <w:t>21_groz821</w:t>
    </w:r>
    <w:r w:rsidRPr="00B4020C">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3254" w14:textId="77777E2D" w:rsidR="00A76519" w:rsidRPr="00521075" w:rsidRDefault="00A76519" w:rsidP="00521075">
    <w:pPr>
      <w:pStyle w:val="Footer"/>
      <w:tabs>
        <w:tab w:val="clear" w:pos="8306"/>
      </w:tabs>
      <w:jc w:val="both"/>
      <w:rPr>
        <w:noProof/>
        <w:sz w:val="20"/>
        <w:szCs w:val="20"/>
      </w:rPr>
    </w:pPr>
    <w:r>
      <w:rPr>
        <w:noProof/>
        <w:sz w:val="20"/>
        <w:szCs w:val="20"/>
      </w:rPr>
      <w:t>IZMAnot_</w:t>
    </w:r>
    <w:r w:rsidR="00030606">
      <w:rPr>
        <w:noProof/>
        <w:sz w:val="20"/>
        <w:szCs w:val="20"/>
      </w:rPr>
      <w:t>1</w:t>
    </w:r>
    <w:r w:rsidR="009C0EA3">
      <w:rPr>
        <w:noProof/>
        <w:sz w:val="20"/>
        <w:szCs w:val="20"/>
      </w:rPr>
      <w:t>4</w:t>
    </w:r>
    <w:r w:rsidR="00030606">
      <w:rPr>
        <w:noProof/>
        <w:sz w:val="20"/>
        <w:szCs w:val="20"/>
      </w:rPr>
      <w:t>05</w:t>
    </w:r>
    <w:r>
      <w:rPr>
        <w:noProof/>
        <w:sz w:val="20"/>
        <w:szCs w:val="20"/>
      </w:rPr>
      <w:t>21_groz821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6F705" w14:textId="77777777" w:rsidR="0078684C" w:rsidRDefault="0078684C">
      <w:r>
        <w:separator/>
      </w:r>
    </w:p>
  </w:footnote>
  <w:footnote w:type="continuationSeparator" w:id="0">
    <w:p w14:paraId="1A1A30B0" w14:textId="77777777" w:rsidR="0078684C" w:rsidRDefault="0078684C">
      <w:r>
        <w:continuationSeparator/>
      </w:r>
    </w:p>
  </w:footnote>
  <w:footnote w:id="1">
    <w:p w14:paraId="70DABC5D" w14:textId="7BB7BEB1" w:rsidR="00A76519" w:rsidRDefault="00A76519" w:rsidP="009D183B">
      <w:pPr>
        <w:pStyle w:val="FootnoteText"/>
        <w:jc w:val="both"/>
      </w:pPr>
      <w:r>
        <w:rPr>
          <w:rStyle w:val="FootnoteReference"/>
        </w:rPr>
        <w:footnoteRef/>
      </w:r>
      <w:r>
        <w:t xml:space="preserve"> O</w:t>
      </w:r>
      <w:r w:rsidRPr="00910D8A">
        <w:t>trā līmeņa profesionālā augstākās izglītības studiju programma „Skolotājs”</w:t>
      </w:r>
      <w:r>
        <w:t xml:space="preserve"> – </w:t>
      </w:r>
      <w:r w:rsidRPr="006C0B84">
        <w:t>studiju programma pedagoga profesionālās kvalifikācijas ieguvei pēc  studijām citā jomā</w:t>
      </w:r>
      <w:r>
        <w:t>.</w:t>
      </w:r>
    </w:p>
  </w:footnote>
  <w:footnote w:id="2">
    <w:p w14:paraId="69B57665" w14:textId="10BBD140" w:rsidR="00A76519" w:rsidRDefault="00A76519" w:rsidP="00B164C8">
      <w:pPr>
        <w:pStyle w:val="FootnoteText"/>
      </w:pPr>
      <w:r w:rsidRPr="009E7226">
        <w:rPr>
          <w:rStyle w:val="FootnoteReference"/>
        </w:rPr>
        <w:footnoteRef/>
      </w:r>
      <w:r w:rsidRPr="009E7226">
        <w:t xml:space="preserve"> </w:t>
      </w:r>
      <w:r>
        <w:t>Pieņemts zināšanai</w:t>
      </w:r>
      <w:r w:rsidRPr="009E7226">
        <w:t xml:space="preserve"> </w:t>
      </w:r>
      <w:r>
        <w:t>Ministru kabineta</w:t>
      </w:r>
      <w:r w:rsidRPr="009E7226">
        <w:t xml:space="preserve"> 20</w:t>
      </w:r>
      <w:r>
        <w:t>20</w:t>
      </w:r>
      <w:r w:rsidRPr="009E7226">
        <w:t>.</w:t>
      </w:r>
      <w:r>
        <w:t> </w:t>
      </w:r>
      <w:r w:rsidRPr="009E7226">
        <w:t xml:space="preserve">gada </w:t>
      </w:r>
      <w:r>
        <w:t>21</w:t>
      </w:r>
      <w:r w:rsidRPr="009E7226">
        <w:t>.</w:t>
      </w:r>
      <w:r>
        <w:t> janvāra sēdē</w:t>
      </w:r>
      <w:r w:rsidRPr="009E7226">
        <w:t>. Pieejams:</w:t>
      </w:r>
      <w:r>
        <w:t xml:space="preserve"> </w:t>
      </w:r>
      <w:r w:rsidRPr="001E0623">
        <w:t>http://tap.mk.gov.lv/lv/mk/tap/?pid=40476411&amp;mode=mk&amp;date=2020-01-21</w:t>
      </w:r>
    </w:p>
  </w:footnote>
  <w:footnote w:id="3">
    <w:p w14:paraId="1CD0C55F" w14:textId="061EDEE4" w:rsidR="00A76519" w:rsidRDefault="00A76519" w:rsidP="00176521">
      <w:pPr>
        <w:pStyle w:val="FootnoteText"/>
        <w:jc w:val="both"/>
      </w:pPr>
      <w:r>
        <w:rPr>
          <w:rStyle w:val="FootnoteReference"/>
        </w:rPr>
        <w:footnoteRef/>
      </w:r>
      <w:r>
        <w:t xml:space="preserve"> </w:t>
      </w:r>
      <w:r w:rsidRPr="003B3371">
        <w:t>Ministru kabineta 2020.</w:t>
      </w:r>
      <w:r>
        <w:t> </w:t>
      </w:r>
      <w:r w:rsidRPr="003B3371">
        <w:t>gada 28.</w:t>
      </w:r>
      <w:r>
        <w:t> </w:t>
      </w:r>
      <w:r w:rsidRPr="003B3371">
        <w:t xml:space="preserve">janvāra noteikumi Nr. 52 </w:t>
      </w:r>
      <w:r w:rsidRPr="003B3371">
        <w:rPr>
          <w:rFonts w:eastAsiaTheme="minorHAnsi" w:cstheme="minorBidi"/>
          <w:lang w:eastAsia="en-US"/>
        </w:rPr>
        <w:t>„Grozījumi</w:t>
      </w:r>
      <w:r w:rsidRPr="00071C60">
        <w:rPr>
          <w:rFonts w:eastAsiaTheme="minorHAnsi" w:cstheme="minorBidi"/>
          <w:lang w:eastAsia="en-US"/>
        </w:rPr>
        <w:t xml:space="preserve"> Ministru kabineta 2018. gada 9. janvāra noteikumos Nr. 27 "Darbības programmas "Izaugsme un nodarbinātība" 8.2.1. specifiskā atbalsta mērķa "Samazināt studiju programmu fragmentāciju un stiprināt resursu koplietošanu" pirmās un otrās projektu iesniegumu atlases kārtas īstenošanas noteikumi”</w:t>
      </w:r>
    </w:p>
  </w:footnote>
  <w:footnote w:id="4">
    <w:p w14:paraId="10309320" w14:textId="2C20FFE5" w:rsidR="00A76519" w:rsidRPr="00BC4022" w:rsidRDefault="00A76519" w:rsidP="00176521">
      <w:pPr>
        <w:pStyle w:val="FootnoteText"/>
        <w:jc w:val="both"/>
      </w:pPr>
      <w:r>
        <w:rPr>
          <w:rStyle w:val="FootnoteReference"/>
        </w:rPr>
        <w:footnoteRef/>
      </w:r>
      <w:r>
        <w:t xml:space="preserve"> </w:t>
      </w:r>
      <w:r w:rsidRPr="003B3371">
        <w:t>Ministru kabineta 202</w:t>
      </w:r>
      <w:r>
        <w:t>0</w:t>
      </w:r>
      <w:r w:rsidRPr="003B3371">
        <w:t>.</w:t>
      </w:r>
      <w:r>
        <w:t> </w:t>
      </w:r>
      <w:r w:rsidRPr="003B3371">
        <w:t xml:space="preserve">gada </w:t>
      </w:r>
      <w:r>
        <w:t>14</w:t>
      </w:r>
      <w:r w:rsidRPr="003B3371">
        <w:t>.</w:t>
      </w:r>
      <w:r>
        <w:t> </w:t>
      </w:r>
      <w:r w:rsidRPr="003B3371">
        <w:t>j</w:t>
      </w:r>
      <w:r>
        <w:t>ūlija</w:t>
      </w:r>
      <w:r w:rsidRPr="003B3371">
        <w:t xml:space="preserve"> noteikumi Nr. </w:t>
      </w:r>
      <w:r>
        <w:t>436</w:t>
      </w:r>
      <w:r w:rsidRPr="003B3371">
        <w:t xml:space="preserve"> </w:t>
      </w:r>
      <w:r w:rsidRPr="003B3371">
        <w:rPr>
          <w:rFonts w:eastAsiaTheme="minorHAnsi" w:cstheme="minorBidi"/>
          <w:lang w:eastAsia="en-US"/>
        </w:rPr>
        <w:t>„Grozījumi</w:t>
      </w:r>
      <w:r w:rsidRPr="00071C60">
        <w:rPr>
          <w:rFonts w:eastAsiaTheme="minorHAnsi" w:cstheme="minorBidi"/>
          <w:lang w:eastAsia="en-US"/>
        </w:rPr>
        <w:t xml:space="preserve"> Ministru kabineta 2018. gada 9. janvāra noteikumos Nr. 27 "Darbības programmas "Izaugsme un nodarbinātība" 8.2.1. specifiskā atbalsta mērķa "Samazināt studiju programmu fragmentāciju un stiprināt resursu koplietošanu" pirmās un otrās projektu iesniegumu atlases kārtas īstenošanas noteikumi”</w:t>
      </w:r>
    </w:p>
  </w:footnote>
  <w:footnote w:id="5">
    <w:p w14:paraId="3288DC49" w14:textId="10A6BD01" w:rsidR="00A76519" w:rsidRDefault="00A76519">
      <w:pPr>
        <w:pStyle w:val="FootnoteText"/>
      </w:pPr>
      <w:r>
        <w:rPr>
          <w:rStyle w:val="FootnoteReference"/>
        </w:rPr>
        <w:footnoteRef/>
      </w:r>
      <w:r>
        <w:t xml:space="preserve"> Sk. informatīvā ziņojuma 1. tabulu, 34.lp.</w:t>
      </w:r>
    </w:p>
  </w:footnote>
  <w:footnote w:id="6">
    <w:p w14:paraId="4777B60F" w14:textId="70322E3D" w:rsidR="00A76519" w:rsidRDefault="00A76519" w:rsidP="003934F4">
      <w:pPr>
        <w:pStyle w:val="FootnoteText"/>
        <w:jc w:val="both"/>
      </w:pPr>
      <w:r>
        <w:rPr>
          <w:rStyle w:val="FootnoteReference"/>
        </w:rPr>
        <w:footnoteRef/>
      </w:r>
      <w:r>
        <w:t xml:space="preserve"> Budžeta vietu sadalījums starp augstskolām var tikt precizēts atbilstoši uzņemšanas rezultātiem studiju programmā, </w:t>
      </w:r>
      <w:r w:rsidRPr="009F6079">
        <w:t>ņemot vērā, ka atlasi izturējušie reflektanti varēs izvēlēties augstskolu, kurā studēt</w:t>
      </w:r>
      <w:r>
        <w:t>.</w:t>
      </w:r>
    </w:p>
  </w:footnote>
  <w:footnote w:id="7">
    <w:p w14:paraId="5502BD51" w14:textId="624CDED5" w:rsidR="00A76519" w:rsidRPr="00A05F3F" w:rsidRDefault="00A76519">
      <w:pPr>
        <w:pStyle w:val="FootnoteText"/>
      </w:pPr>
      <w:r>
        <w:rPr>
          <w:rStyle w:val="FootnoteReference"/>
        </w:rPr>
        <w:footnoteRef/>
      </w:r>
      <w:r>
        <w:t xml:space="preserve"> Atlasi uzsāka 453 kandidāti</w:t>
      </w:r>
    </w:p>
  </w:footnote>
  <w:footnote w:id="8">
    <w:p w14:paraId="053FDCFA" w14:textId="77777777" w:rsidR="00A76519" w:rsidRDefault="00A76519" w:rsidP="004F6681">
      <w:pPr>
        <w:pStyle w:val="FootnoteText"/>
        <w:jc w:val="both"/>
      </w:pPr>
      <w:r>
        <w:rPr>
          <w:rStyle w:val="FootnoteReference"/>
        </w:rPr>
        <w:footnoteRef/>
      </w:r>
      <w:r>
        <w:t xml:space="preserve"> </w:t>
      </w:r>
      <w:r w:rsidRPr="004A2AE3">
        <w:t xml:space="preserve">Projekts „Latvijas Universitātes inovatīvas, pētniecībā balstītas studiju virziena </w:t>
      </w:r>
      <w:r>
        <w:t>“</w:t>
      </w:r>
      <w:r w:rsidRPr="004A2AE3">
        <w:t>Izglītība, pedagoģija un sports</w:t>
      </w:r>
      <w:r>
        <w:t>”</w:t>
      </w:r>
      <w:r w:rsidRPr="004A2AE3">
        <w:t xml:space="preserve"> studiju programmas</w:t>
      </w:r>
      <w:r>
        <w:t>”</w:t>
      </w:r>
      <w:r w:rsidRPr="004A2AE3">
        <w:t>, Nr</w:t>
      </w:r>
      <w:r>
        <w:t>. 8.2.1.0/18/I/004</w:t>
      </w:r>
    </w:p>
  </w:footnote>
  <w:footnote w:id="9">
    <w:p w14:paraId="71018227" w14:textId="32C1818B" w:rsidR="00A76519" w:rsidRPr="00663EAF" w:rsidRDefault="00A76519">
      <w:pPr>
        <w:pStyle w:val="FootnoteText"/>
      </w:pPr>
      <w:r>
        <w:rPr>
          <w:rStyle w:val="FootnoteReference"/>
        </w:rPr>
        <w:footnoteRef/>
      </w:r>
      <w:r>
        <w:t xml:space="preserve"> </w:t>
      </w:r>
      <w:r w:rsidRPr="00003041">
        <w:t>Projekts „Studiju programmu fragmentācijas samazināšana LiepU”, Nr. 8.2.1.0/18/I/002</w:t>
      </w:r>
    </w:p>
  </w:footnote>
  <w:footnote w:id="10">
    <w:p w14:paraId="529E6A96" w14:textId="21AE6DA4" w:rsidR="00A76519" w:rsidRDefault="00A76519" w:rsidP="001E71CA">
      <w:pPr>
        <w:pStyle w:val="FootnoteText"/>
        <w:jc w:val="both"/>
      </w:pPr>
      <w:r>
        <w:rPr>
          <w:rStyle w:val="FootnoteReference"/>
        </w:rPr>
        <w:footnoteRef/>
      </w:r>
      <w:r>
        <w:t xml:space="preserve"> </w:t>
      </w:r>
      <w:r w:rsidRPr="004A2AE3">
        <w:t xml:space="preserve">Projekts „Daugavpils Universitātes studiju virziena </w:t>
      </w:r>
      <w:r>
        <w:t>“</w:t>
      </w:r>
      <w:r w:rsidRPr="004A2AE3">
        <w:t>Izglītība, pedagoģija un sports</w:t>
      </w:r>
      <w:r>
        <w:t>”</w:t>
      </w:r>
      <w:r w:rsidRPr="004A2AE3">
        <w:t xml:space="preserve"> modernizācija Latvijas izglītības sistēmas ilgtspējīgai attīstībai</w:t>
      </w:r>
      <w:r>
        <w:t>”, Nr. 8.2.1.0/18/I/005</w:t>
      </w:r>
    </w:p>
  </w:footnote>
  <w:footnote w:id="11">
    <w:p w14:paraId="7622A556" w14:textId="71FE8272" w:rsidR="00A76519" w:rsidRPr="0067553B" w:rsidRDefault="00A76519" w:rsidP="009D214A">
      <w:pPr>
        <w:pStyle w:val="FootnoteText"/>
      </w:pPr>
      <w:r>
        <w:rPr>
          <w:rStyle w:val="FootnoteReference"/>
        </w:rPr>
        <w:footnoteRef/>
      </w:r>
      <w:r>
        <w:t xml:space="preserve"> </w:t>
      </w:r>
      <w:r w:rsidRPr="0065653D">
        <w:t>Finansējums katrai augstskolai šobrīd norādīts indikatīvi, finansējums iespējams tiks precizēts atbilstoši apstiprinātajiem studējošo atlases rezultātiem, ko var vēl ietekmēt atbilstošu izglītības iestāžu atlase, līdz noteikumu projekta iesniegšanai MK.</w:t>
      </w:r>
    </w:p>
  </w:footnote>
  <w:footnote w:id="12">
    <w:p w14:paraId="1F89B393" w14:textId="3902097A" w:rsidR="00A76519" w:rsidRPr="0067553B" w:rsidRDefault="00A76519" w:rsidP="009D214A">
      <w:pPr>
        <w:pStyle w:val="FootnoteText"/>
      </w:pPr>
      <w:r>
        <w:rPr>
          <w:rStyle w:val="FootnoteReference"/>
        </w:rPr>
        <w:footnoteRef/>
      </w:r>
      <w:r>
        <w:t xml:space="preserve"> </w:t>
      </w:r>
      <w:r w:rsidR="00AE64AA" w:rsidRPr="0065653D">
        <w:t>Finansējums katrai augstskolai šobrīd norādīts indikatīvi, finansējums iespējams tiks precizēts atbilstoši apstiprinātajiem studējošo atlases rezultātiem, ko var vēl ietekmēt atbilstošu izglītības iestāžu atlase, līdz noteikumu projekta iesniegšanai MK.</w:t>
      </w:r>
    </w:p>
  </w:footnote>
  <w:footnote w:id="13">
    <w:p w14:paraId="462AC6AF" w14:textId="680D76A1" w:rsidR="00A76519" w:rsidRPr="006E2771" w:rsidRDefault="00A76519">
      <w:pPr>
        <w:pStyle w:val="FootnoteText"/>
      </w:pPr>
      <w:r>
        <w:rPr>
          <w:rStyle w:val="FootnoteReference"/>
        </w:rPr>
        <w:footnoteRef/>
      </w:r>
      <w:r>
        <w:t xml:space="preserve"> Indukcijas gada atbalsts plānots ar 2021.gada jūliju</w:t>
      </w:r>
    </w:p>
  </w:footnote>
  <w:footnote w:id="14">
    <w:p w14:paraId="4176FE82" w14:textId="77777777" w:rsidR="00A76519" w:rsidRDefault="00A76519" w:rsidP="0012697E">
      <w:pPr>
        <w:pStyle w:val="FootnoteText"/>
        <w:jc w:val="both"/>
      </w:pPr>
      <w:r>
        <w:rPr>
          <w:rStyle w:val="FootnoteReference"/>
        </w:rPr>
        <w:footnoteRef/>
      </w:r>
      <w:r>
        <w:t xml:space="preserve"> </w:t>
      </w:r>
      <w:r w:rsidRPr="009E0078">
        <w:t>Eiropas Parlamenta un Padomes</w:t>
      </w:r>
      <w:r>
        <w:t xml:space="preserve"> 2013. gada 17. decembra Regula</w:t>
      </w:r>
      <w:r w:rsidRPr="009E0078">
        <w:t xml:space="preserve">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5">
    <w:p w14:paraId="7DE2D277" w14:textId="5C0E1971" w:rsidR="00A76519" w:rsidRPr="007D7A2A" w:rsidRDefault="00A76519" w:rsidP="002406B0">
      <w:pPr>
        <w:pStyle w:val="FootnoteText"/>
        <w:jc w:val="both"/>
      </w:pPr>
      <w:r>
        <w:rPr>
          <w:rStyle w:val="FootnoteReference"/>
        </w:rPr>
        <w:footnoteRef/>
      </w:r>
      <w:r>
        <w:t xml:space="preserve"> Finansējums LU šobrīd norādīts indikatīvi, finansējums tiks precizēts atbilstoši studējošo atlases rezultātiem līdz noteikumu projekta iesniegšanai MK.</w:t>
      </w:r>
    </w:p>
  </w:footnote>
  <w:footnote w:id="16">
    <w:p w14:paraId="24485C58" w14:textId="38DDD27D" w:rsidR="00A76519" w:rsidRPr="007D7A2A" w:rsidRDefault="00A76519" w:rsidP="002406B0">
      <w:pPr>
        <w:pStyle w:val="FootnoteText"/>
        <w:jc w:val="both"/>
      </w:pPr>
      <w:r>
        <w:rPr>
          <w:rStyle w:val="FootnoteReference"/>
        </w:rPr>
        <w:footnoteRef/>
      </w:r>
      <w:r>
        <w:t xml:space="preserve"> Finansējums DU šobrīd norādīts indikatīvi, finansējums tiks precizēts atbilstoši studējošo atlases rezultātiem līdz noteikumu projekta iesniegšanai MK.</w:t>
      </w:r>
    </w:p>
  </w:footnote>
  <w:footnote w:id="17">
    <w:p w14:paraId="392CD6A8" w14:textId="4A9BB1CB" w:rsidR="00A76519" w:rsidRPr="007D7A2A" w:rsidRDefault="00A76519" w:rsidP="005D4DB1">
      <w:pPr>
        <w:pStyle w:val="FootnoteText"/>
        <w:jc w:val="both"/>
      </w:pPr>
      <w:r>
        <w:rPr>
          <w:rStyle w:val="FootnoteReference"/>
        </w:rPr>
        <w:footnoteRef/>
      </w:r>
      <w:r>
        <w:t xml:space="preserve"> Finansējums LiepU šobrīd norādīts indikatīvi, finansējums tiks precizēts atbilstoši studējošo atlases rezultātiem līdz noteikumu projekta iesniegšanai MK.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40153"/>
      <w:docPartObj>
        <w:docPartGallery w:val="Page Numbers (Top of Page)"/>
        <w:docPartUnique/>
      </w:docPartObj>
    </w:sdtPr>
    <w:sdtEndPr>
      <w:rPr>
        <w:noProof/>
      </w:rPr>
    </w:sdtEndPr>
    <w:sdtContent>
      <w:p w14:paraId="48D65DAC" w14:textId="77777777" w:rsidR="00A76519" w:rsidRDefault="00A76519">
        <w:pPr>
          <w:pStyle w:val="Header"/>
          <w:jc w:val="center"/>
        </w:pPr>
        <w:r>
          <w:fldChar w:fldCharType="begin"/>
        </w:r>
        <w:r>
          <w:instrText xml:space="preserve"> PAGE   \* MERGEFORMAT </w:instrText>
        </w:r>
        <w:r>
          <w:fldChar w:fldCharType="separate"/>
        </w:r>
        <w:r w:rsidR="00716CBF">
          <w:rPr>
            <w:noProof/>
          </w:rPr>
          <w:t>16</w:t>
        </w:r>
        <w:r>
          <w:fldChar w:fldCharType="end"/>
        </w:r>
      </w:p>
    </w:sdtContent>
  </w:sdt>
  <w:p w14:paraId="62D46640" w14:textId="77777777" w:rsidR="00A76519" w:rsidRDefault="00A76519" w:rsidP="005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1">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2">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3">
    <w:nsid w:val="17E0292A"/>
    <w:multiLevelType w:val="hybridMultilevel"/>
    <w:tmpl w:val="24788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5">
    <w:nsid w:val="2DD6148A"/>
    <w:multiLevelType w:val="hybridMultilevel"/>
    <w:tmpl w:val="F1284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26E57"/>
    <w:multiLevelType w:val="hybridMultilevel"/>
    <w:tmpl w:val="B3984826"/>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nsid w:val="41260FEB"/>
    <w:multiLevelType w:val="hybridMultilevel"/>
    <w:tmpl w:val="A2AE8B20"/>
    <w:lvl w:ilvl="0" w:tplc="BB788B60">
      <w:start w:val="1"/>
      <w:numFmt w:val="bullet"/>
      <w:lvlText w:val="•"/>
      <w:lvlJc w:val="left"/>
      <w:pPr>
        <w:tabs>
          <w:tab w:val="num" w:pos="720"/>
        </w:tabs>
        <w:ind w:left="720" w:hanging="360"/>
      </w:pPr>
      <w:rPr>
        <w:rFonts w:ascii="Arial" w:hAnsi="Arial" w:hint="default"/>
      </w:rPr>
    </w:lvl>
    <w:lvl w:ilvl="1" w:tplc="4E00C9F8" w:tentative="1">
      <w:start w:val="1"/>
      <w:numFmt w:val="bullet"/>
      <w:lvlText w:val="•"/>
      <w:lvlJc w:val="left"/>
      <w:pPr>
        <w:tabs>
          <w:tab w:val="num" w:pos="1440"/>
        </w:tabs>
        <w:ind w:left="1440" w:hanging="360"/>
      </w:pPr>
      <w:rPr>
        <w:rFonts w:ascii="Arial" w:hAnsi="Arial" w:hint="default"/>
      </w:rPr>
    </w:lvl>
    <w:lvl w:ilvl="2" w:tplc="AF1A1B5A" w:tentative="1">
      <w:start w:val="1"/>
      <w:numFmt w:val="bullet"/>
      <w:lvlText w:val="•"/>
      <w:lvlJc w:val="left"/>
      <w:pPr>
        <w:tabs>
          <w:tab w:val="num" w:pos="2160"/>
        </w:tabs>
        <w:ind w:left="2160" w:hanging="360"/>
      </w:pPr>
      <w:rPr>
        <w:rFonts w:ascii="Arial" w:hAnsi="Arial" w:hint="default"/>
      </w:rPr>
    </w:lvl>
    <w:lvl w:ilvl="3" w:tplc="CE786D70" w:tentative="1">
      <w:start w:val="1"/>
      <w:numFmt w:val="bullet"/>
      <w:lvlText w:val="•"/>
      <w:lvlJc w:val="left"/>
      <w:pPr>
        <w:tabs>
          <w:tab w:val="num" w:pos="2880"/>
        </w:tabs>
        <w:ind w:left="2880" w:hanging="360"/>
      </w:pPr>
      <w:rPr>
        <w:rFonts w:ascii="Arial" w:hAnsi="Arial" w:hint="default"/>
      </w:rPr>
    </w:lvl>
    <w:lvl w:ilvl="4" w:tplc="DD4A0BEC" w:tentative="1">
      <w:start w:val="1"/>
      <w:numFmt w:val="bullet"/>
      <w:lvlText w:val="•"/>
      <w:lvlJc w:val="left"/>
      <w:pPr>
        <w:tabs>
          <w:tab w:val="num" w:pos="3600"/>
        </w:tabs>
        <w:ind w:left="3600" w:hanging="360"/>
      </w:pPr>
      <w:rPr>
        <w:rFonts w:ascii="Arial" w:hAnsi="Arial" w:hint="default"/>
      </w:rPr>
    </w:lvl>
    <w:lvl w:ilvl="5" w:tplc="CCC8C25A" w:tentative="1">
      <w:start w:val="1"/>
      <w:numFmt w:val="bullet"/>
      <w:lvlText w:val="•"/>
      <w:lvlJc w:val="left"/>
      <w:pPr>
        <w:tabs>
          <w:tab w:val="num" w:pos="4320"/>
        </w:tabs>
        <w:ind w:left="4320" w:hanging="360"/>
      </w:pPr>
      <w:rPr>
        <w:rFonts w:ascii="Arial" w:hAnsi="Arial" w:hint="default"/>
      </w:rPr>
    </w:lvl>
    <w:lvl w:ilvl="6" w:tplc="8A066CA4" w:tentative="1">
      <w:start w:val="1"/>
      <w:numFmt w:val="bullet"/>
      <w:lvlText w:val="•"/>
      <w:lvlJc w:val="left"/>
      <w:pPr>
        <w:tabs>
          <w:tab w:val="num" w:pos="5040"/>
        </w:tabs>
        <w:ind w:left="5040" w:hanging="360"/>
      </w:pPr>
      <w:rPr>
        <w:rFonts w:ascii="Arial" w:hAnsi="Arial" w:hint="default"/>
      </w:rPr>
    </w:lvl>
    <w:lvl w:ilvl="7" w:tplc="53C2C9BA" w:tentative="1">
      <w:start w:val="1"/>
      <w:numFmt w:val="bullet"/>
      <w:lvlText w:val="•"/>
      <w:lvlJc w:val="left"/>
      <w:pPr>
        <w:tabs>
          <w:tab w:val="num" w:pos="5760"/>
        </w:tabs>
        <w:ind w:left="5760" w:hanging="360"/>
      </w:pPr>
      <w:rPr>
        <w:rFonts w:ascii="Arial" w:hAnsi="Arial" w:hint="default"/>
      </w:rPr>
    </w:lvl>
    <w:lvl w:ilvl="8" w:tplc="8CCCEA10" w:tentative="1">
      <w:start w:val="1"/>
      <w:numFmt w:val="bullet"/>
      <w:lvlText w:val="•"/>
      <w:lvlJc w:val="left"/>
      <w:pPr>
        <w:tabs>
          <w:tab w:val="num" w:pos="6480"/>
        </w:tabs>
        <w:ind w:left="6480" w:hanging="360"/>
      </w:pPr>
      <w:rPr>
        <w:rFonts w:ascii="Arial" w:hAnsi="Arial" w:hint="default"/>
      </w:rPr>
    </w:lvl>
  </w:abstractNum>
  <w:abstractNum w:abstractNumId="8">
    <w:nsid w:val="4675485C"/>
    <w:multiLevelType w:val="hybridMultilevel"/>
    <w:tmpl w:val="6728E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10">
    <w:nsid w:val="4BC50113"/>
    <w:multiLevelType w:val="multilevel"/>
    <w:tmpl w:val="EDB864A6"/>
    <w:lvl w:ilvl="0">
      <w:start w:val="1"/>
      <w:numFmt w:val="decimal"/>
      <w:lvlText w:val="%1)"/>
      <w:lvlJc w:val="left"/>
      <w:pPr>
        <w:ind w:left="2061" w:hanging="360"/>
      </w:pPr>
      <w:rPr>
        <w:u w:val="none"/>
      </w:rPr>
    </w:lvl>
    <w:lvl w:ilvl="1">
      <w:start w:val="1"/>
      <w:numFmt w:val="bullet"/>
      <w:lvlText w:val="○"/>
      <w:lvlJc w:val="left"/>
      <w:pPr>
        <w:ind w:left="2781" w:hanging="360"/>
      </w:pPr>
      <w:rPr>
        <w:u w:val="none"/>
      </w:rPr>
    </w:lvl>
    <w:lvl w:ilvl="2">
      <w:start w:val="1"/>
      <w:numFmt w:val="bullet"/>
      <w:lvlText w:val="■"/>
      <w:lvlJc w:val="left"/>
      <w:pPr>
        <w:ind w:left="3501" w:hanging="360"/>
      </w:pPr>
      <w:rPr>
        <w:u w:val="none"/>
      </w:rPr>
    </w:lvl>
    <w:lvl w:ilvl="3">
      <w:start w:val="1"/>
      <w:numFmt w:val="bullet"/>
      <w:lvlText w:val="●"/>
      <w:lvlJc w:val="left"/>
      <w:pPr>
        <w:ind w:left="4221" w:hanging="360"/>
      </w:pPr>
      <w:rPr>
        <w:u w:val="none"/>
      </w:rPr>
    </w:lvl>
    <w:lvl w:ilvl="4">
      <w:start w:val="1"/>
      <w:numFmt w:val="bullet"/>
      <w:lvlText w:val="○"/>
      <w:lvlJc w:val="left"/>
      <w:pPr>
        <w:ind w:left="4941" w:hanging="360"/>
      </w:pPr>
      <w:rPr>
        <w:u w:val="none"/>
      </w:rPr>
    </w:lvl>
    <w:lvl w:ilvl="5">
      <w:start w:val="1"/>
      <w:numFmt w:val="bullet"/>
      <w:lvlText w:val="■"/>
      <w:lvlJc w:val="left"/>
      <w:pPr>
        <w:ind w:left="5661" w:hanging="360"/>
      </w:pPr>
      <w:rPr>
        <w:u w:val="none"/>
      </w:rPr>
    </w:lvl>
    <w:lvl w:ilvl="6">
      <w:start w:val="1"/>
      <w:numFmt w:val="bullet"/>
      <w:lvlText w:val="●"/>
      <w:lvlJc w:val="left"/>
      <w:pPr>
        <w:ind w:left="6381" w:hanging="360"/>
      </w:pPr>
      <w:rPr>
        <w:u w:val="none"/>
      </w:rPr>
    </w:lvl>
    <w:lvl w:ilvl="7">
      <w:start w:val="1"/>
      <w:numFmt w:val="bullet"/>
      <w:lvlText w:val="○"/>
      <w:lvlJc w:val="left"/>
      <w:pPr>
        <w:ind w:left="7101" w:hanging="360"/>
      </w:pPr>
      <w:rPr>
        <w:u w:val="none"/>
      </w:rPr>
    </w:lvl>
    <w:lvl w:ilvl="8">
      <w:start w:val="1"/>
      <w:numFmt w:val="bullet"/>
      <w:lvlText w:val="■"/>
      <w:lvlJc w:val="left"/>
      <w:pPr>
        <w:ind w:left="7821" w:hanging="360"/>
      </w:pPr>
      <w:rPr>
        <w:u w:val="none"/>
      </w:rPr>
    </w:lvl>
  </w:abstractNum>
  <w:abstractNum w:abstractNumId="11">
    <w:nsid w:val="4C634844"/>
    <w:multiLevelType w:val="hybridMultilevel"/>
    <w:tmpl w:val="2D184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171E1"/>
    <w:multiLevelType w:val="hybridMultilevel"/>
    <w:tmpl w:val="24788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14">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15">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16">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17">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9"/>
  </w:num>
  <w:num w:numId="5">
    <w:abstractNumId w:val="4"/>
  </w:num>
  <w:num w:numId="6">
    <w:abstractNumId w:val="13"/>
  </w:num>
  <w:num w:numId="7">
    <w:abstractNumId w:val="0"/>
  </w:num>
  <w:num w:numId="8">
    <w:abstractNumId w:val="16"/>
  </w:num>
  <w:num w:numId="9">
    <w:abstractNumId w:val="17"/>
  </w:num>
  <w:num w:numId="10">
    <w:abstractNumId w:val="15"/>
  </w:num>
  <w:num w:numId="11">
    <w:abstractNumId w:val="7"/>
  </w:num>
  <w:num w:numId="12">
    <w:abstractNumId w:val="3"/>
  </w:num>
  <w:num w:numId="13">
    <w:abstractNumId w:val="11"/>
  </w:num>
  <w:num w:numId="14">
    <w:abstractNumId w:val="8"/>
  </w:num>
  <w:num w:numId="15">
    <w:abstractNumId w:val="5"/>
  </w:num>
  <w:num w:numId="16">
    <w:abstractNumId w:val="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25AA"/>
    <w:rsid w:val="00003041"/>
    <w:rsid w:val="00004E5F"/>
    <w:rsid w:val="00014341"/>
    <w:rsid w:val="0001598A"/>
    <w:rsid w:val="00016283"/>
    <w:rsid w:val="000177E6"/>
    <w:rsid w:val="00017924"/>
    <w:rsid w:val="000222A4"/>
    <w:rsid w:val="00023A74"/>
    <w:rsid w:val="00024575"/>
    <w:rsid w:val="00024640"/>
    <w:rsid w:val="0002638A"/>
    <w:rsid w:val="00026E2B"/>
    <w:rsid w:val="000271AB"/>
    <w:rsid w:val="0002770D"/>
    <w:rsid w:val="00030606"/>
    <w:rsid w:val="00032255"/>
    <w:rsid w:val="00034536"/>
    <w:rsid w:val="000355E9"/>
    <w:rsid w:val="00035E38"/>
    <w:rsid w:val="000407F9"/>
    <w:rsid w:val="000411F5"/>
    <w:rsid w:val="000422FF"/>
    <w:rsid w:val="00044224"/>
    <w:rsid w:val="00045954"/>
    <w:rsid w:val="00047493"/>
    <w:rsid w:val="00047A59"/>
    <w:rsid w:val="0005014F"/>
    <w:rsid w:val="00051B3A"/>
    <w:rsid w:val="00051B62"/>
    <w:rsid w:val="000532A9"/>
    <w:rsid w:val="00053447"/>
    <w:rsid w:val="0005394D"/>
    <w:rsid w:val="00054DD6"/>
    <w:rsid w:val="00055596"/>
    <w:rsid w:val="00055FF5"/>
    <w:rsid w:val="000602F6"/>
    <w:rsid w:val="00064C55"/>
    <w:rsid w:val="00064DE8"/>
    <w:rsid w:val="00067E9E"/>
    <w:rsid w:val="00071C60"/>
    <w:rsid w:val="000726BF"/>
    <w:rsid w:val="00073388"/>
    <w:rsid w:val="0008224B"/>
    <w:rsid w:val="0008305B"/>
    <w:rsid w:val="0008456E"/>
    <w:rsid w:val="00085E08"/>
    <w:rsid w:val="000864C7"/>
    <w:rsid w:val="00090738"/>
    <w:rsid w:val="000952B3"/>
    <w:rsid w:val="0009601E"/>
    <w:rsid w:val="000A033F"/>
    <w:rsid w:val="000A218D"/>
    <w:rsid w:val="000A308E"/>
    <w:rsid w:val="000A3AFA"/>
    <w:rsid w:val="000A4EDF"/>
    <w:rsid w:val="000A5872"/>
    <w:rsid w:val="000A7A0E"/>
    <w:rsid w:val="000B009B"/>
    <w:rsid w:val="000B37A8"/>
    <w:rsid w:val="000B3999"/>
    <w:rsid w:val="000B493F"/>
    <w:rsid w:val="000B4B13"/>
    <w:rsid w:val="000B4E72"/>
    <w:rsid w:val="000B64F0"/>
    <w:rsid w:val="000C1C45"/>
    <w:rsid w:val="000C3177"/>
    <w:rsid w:val="000C32FA"/>
    <w:rsid w:val="000C3D3E"/>
    <w:rsid w:val="000C673F"/>
    <w:rsid w:val="000D1C9C"/>
    <w:rsid w:val="000D24CB"/>
    <w:rsid w:val="000D2912"/>
    <w:rsid w:val="000D6EF8"/>
    <w:rsid w:val="000E0483"/>
    <w:rsid w:val="000E0AA0"/>
    <w:rsid w:val="000E0B4C"/>
    <w:rsid w:val="000E236F"/>
    <w:rsid w:val="000E3BAA"/>
    <w:rsid w:val="000F01C5"/>
    <w:rsid w:val="000F2179"/>
    <w:rsid w:val="000F21B1"/>
    <w:rsid w:val="000F31D3"/>
    <w:rsid w:val="000F35F4"/>
    <w:rsid w:val="000F4937"/>
    <w:rsid w:val="000F4A6A"/>
    <w:rsid w:val="000F4C6B"/>
    <w:rsid w:val="000F796B"/>
    <w:rsid w:val="00100AFD"/>
    <w:rsid w:val="001027C6"/>
    <w:rsid w:val="001035A6"/>
    <w:rsid w:val="00113B0F"/>
    <w:rsid w:val="00115774"/>
    <w:rsid w:val="00116B31"/>
    <w:rsid w:val="00120569"/>
    <w:rsid w:val="001210E2"/>
    <w:rsid w:val="0012190F"/>
    <w:rsid w:val="0012247F"/>
    <w:rsid w:val="00122537"/>
    <w:rsid w:val="001226BE"/>
    <w:rsid w:val="001241EF"/>
    <w:rsid w:val="001249F5"/>
    <w:rsid w:val="001259A1"/>
    <w:rsid w:val="0012697E"/>
    <w:rsid w:val="001270D8"/>
    <w:rsid w:val="001273A7"/>
    <w:rsid w:val="00127AE1"/>
    <w:rsid w:val="00133BCE"/>
    <w:rsid w:val="00133F4F"/>
    <w:rsid w:val="001351FC"/>
    <w:rsid w:val="001401C8"/>
    <w:rsid w:val="001435F6"/>
    <w:rsid w:val="00143742"/>
    <w:rsid w:val="00144001"/>
    <w:rsid w:val="00144253"/>
    <w:rsid w:val="001451A1"/>
    <w:rsid w:val="00151FF9"/>
    <w:rsid w:val="001522EB"/>
    <w:rsid w:val="0015241F"/>
    <w:rsid w:val="00156EB9"/>
    <w:rsid w:val="00161998"/>
    <w:rsid w:val="00162663"/>
    <w:rsid w:val="00166F77"/>
    <w:rsid w:val="00167FB9"/>
    <w:rsid w:val="00170B24"/>
    <w:rsid w:val="00170B94"/>
    <w:rsid w:val="00173A4C"/>
    <w:rsid w:val="001740A1"/>
    <w:rsid w:val="0017518B"/>
    <w:rsid w:val="00176521"/>
    <w:rsid w:val="00180CB8"/>
    <w:rsid w:val="00186200"/>
    <w:rsid w:val="001900D4"/>
    <w:rsid w:val="001930D7"/>
    <w:rsid w:val="0019383F"/>
    <w:rsid w:val="001944C0"/>
    <w:rsid w:val="001A037F"/>
    <w:rsid w:val="001A24C0"/>
    <w:rsid w:val="001A38E6"/>
    <w:rsid w:val="001A5994"/>
    <w:rsid w:val="001A6389"/>
    <w:rsid w:val="001A7114"/>
    <w:rsid w:val="001B28F2"/>
    <w:rsid w:val="001B2947"/>
    <w:rsid w:val="001B2C31"/>
    <w:rsid w:val="001B348C"/>
    <w:rsid w:val="001B63B2"/>
    <w:rsid w:val="001C0AEA"/>
    <w:rsid w:val="001C0C9B"/>
    <w:rsid w:val="001C5A66"/>
    <w:rsid w:val="001D1C14"/>
    <w:rsid w:val="001D3C5A"/>
    <w:rsid w:val="001D693E"/>
    <w:rsid w:val="001D6B40"/>
    <w:rsid w:val="001E0623"/>
    <w:rsid w:val="001E2C60"/>
    <w:rsid w:val="001E5C3A"/>
    <w:rsid w:val="001E71CA"/>
    <w:rsid w:val="001F097E"/>
    <w:rsid w:val="001F13F2"/>
    <w:rsid w:val="001F3907"/>
    <w:rsid w:val="002008B3"/>
    <w:rsid w:val="00206037"/>
    <w:rsid w:val="002076D5"/>
    <w:rsid w:val="00214A6A"/>
    <w:rsid w:val="00215B32"/>
    <w:rsid w:val="0023009A"/>
    <w:rsid w:val="00230A1F"/>
    <w:rsid w:val="00232C1B"/>
    <w:rsid w:val="002345E9"/>
    <w:rsid w:val="00234F59"/>
    <w:rsid w:val="00235FBC"/>
    <w:rsid w:val="002406B0"/>
    <w:rsid w:val="00244F93"/>
    <w:rsid w:val="0024503E"/>
    <w:rsid w:val="00247E27"/>
    <w:rsid w:val="002529BA"/>
    <w:rsid w:val="00254E50"/>
    <w:rsid w:val="002612DD"/>
    <w:rsid w:val="00261E34"/>
    <w:rsid w:val="00264642"/>
    <w:rsid w:val="00266116"/>
    <w:rsid w:val="002677F3"/>
    <w:rsid w:val="002701A3"/>
    <w:rsid w:val="00270FB4"/>
    <w:rsid w:val="00273E66"/>
    <w:rsid w:val="00274A32"/>
    <w:rsid w:val="00276741"/>
    <w:rsid w:val="00276D5D"/>
    <w:rsid w:val="00277223"/>
    <w:rsid w:val="002822E7"/>
    <w:rsid w:val="00282B6F"/>
    <w:rsid w:val="002850EC"/>
    <w:rsid w:val="00290D56"/>
    <w:rsid w:val="002916A7"/>
    <w:rsid w:val="00291F09"/>
    <w:rsid w:val="002952CA"/>
    <w:rsid w:val="0029747C"/>
    <w:rsid w:val="002975B6"/>
    <w:rsid w:val="00297863"/>
    <w:rsid w:val="002A0265"/>
    <w:rsid w:val="002A1111"/>
    <w:rsid w:val="002A1724"/>
    <w:rsid w:val="002A41A6"/>
    <w:rsid w:val="002A666B"/>
    <w:rsid w:val="002A7906"/>
    <w:rsid w:val="002B09CD"/>
    <w:rsid w:val="002B0E96"/>
    <w:rsid w:val="002B2605"/>
    <w:rsid w:val="002B286D"/>
    <w:rsid w:val="002B3F88"/>
    <w:rsid w:val="002B5B12"/>
    <w:rsid w:val="002C22BE"/>
    <w:rsid w:val="002C490C"/>
    <w:rsid w:val="002C5D50"/>
    <w:rsid w:val="002C75B1"/>
    <w:rsid w:val="002D02E7"/>
    <w:rsid w:val="002D060C"/>
    <w:rsid w:val="002D27F3"/>
    <w:rsid w:val="002D2F07"/>
    <w:rsid w:val="002E1416"/>
    <w:rsid w:val="002E2A61"/>
    <w:rsid w:val="002E4C6A"/>
    <w:rsid w:val="002F219F"/>
    <w:rsid w:val="002F4EBB"/>
    <w:rsid w:val="002F611C"/>
    <w:rsid w:val="00300972"/>
    <w:rsid w:val="00300C5F"/>
    <w:rsid w:val="00301226"/>
    <w:rsid w:val="00301E2B"/>
    <w:rsid w:val="00302DC1"/>
    <w:rsid w:val="00304D13"/>
    <w:rsid w:val="00306550"/>
    <w:rsid w:val="0031150E"/>
    <w:rsid w:val="003118D1"/>
    <w:rsid w:val="003129A0"/>
    <w:rsid w:val="003130AD"/>
    <w:rsid w:val="003208A8"/>
    <w:rsid w:val="00334172"/>
    <w:rsid w:val="00334438"/>
    <w:rsid w:val="003351C9"/>
    <w:rsid w:val="003366C8"/>
    <w:rsid w:val="0034094C"/>
    <w:rsid w:val="00344C3C"/>
    <w:rsid w:val="00346CEF"/>
    <w:rsid w:val="00346EC7"/>
    <w:rsid w:val="0034707A"/>
    <w:rsid w:val="003471B1"/>
    <w:rsid w:val="0034796B"/>
    <w:rsid w:val="00352BE9"/>
    <w:rsid w:val="00364AD5"/>
    <w:rsid w:val="00364B5A"/>
    <w:rsid w:val="00366A88"/>
    <w:rsid w:val="0036729D"/>
    <w:rsid w:val="003676E2"/>
    <w:rsid w:val="0037074A"/>
    <w:rsid w:val="0037200F"/>
    <w:rsid w:val="00372CD9"/>
    <w:rsid w:val="00372F18"/>
    <w:rsid w:val="00373967"/>
    <w:rsid w:val="003741F1"/>
    <w:rsid w:val="00375A07"/>
    <w:rsid w:val="003760A7"/>
    <w:rsid w:val="00376346"/>
    <w:rsid w:val="00376C6B"/>
    <w:rsid w:val="00376CE7"/>
    <w:rsid w:val="00376E67"/>
    <w:rsid w:val="00380D5A"/>
    <w:rsid w:val="00381C50"/>
    <w:rsid w:val="003823A2"/>
    <w:rsid w:val="0038317D"/>
    <w:rsid w:val="00384F8A"/>
    <w:rsid w:val="003855A5"/>
    <w:rsid w:val="00386B58"/>
    <w:rsid w:val="0038729F"/>
    <w:rsid w:val="003873E9"/>
    <w:rsid w:val="00387FC7"/>
    <w:rsid w:val="003901F7"/>
    <w:rsid w:val="0039100A"/>
    <w:rsid w:val="003934F4"/>
    <w:rsid w:val="003951D9"/>
    <w:rsid w:val="00397C05"/>
    <w:rsid w:val="003A05A0"/>
    <w:rsid w:val="003A21D1"/>
    <w:rsid w:val="003A4F93"/>
    <w:rsid w:val="003A578B"/>
    <w:rsid w:val="003A58B2"/>
    <w:rsid w:val="003B01C6"/>
    <w:rsid w:val="003B185C"/>
    <w:rsid w:val="003B1AFC"/>
    <w:rsid w:val="003B26F8"/>
    <w:rsid w:val="003B29C2"/>
    <w:rsid w:val="003B3371"/>
    <w:rsid w:val="003B479B"/>
    <w:rsid w:val="003B575B"/>
    <w:rsid w:val="003C2699"/>
    <w:rsid w:val="003C32A6"/>
    <w:rsid w:val="003C460A"/>
    <w:rsid w:val="003C67E3"/>
    <w:rsid w:val="003C6DA8"/>
    <w:rsid w:val="003D2AD9"/>
    <w:rsid w:val="003D3CE3"/>
    <w:rsid w:val="003D5D9D"/>
    <w:rsid w:val="003D751E"/>
    <w:rsid w:val="003E4C1A"/>
    <w:rsid w:val="003E685D"/>
    <w:rsid w:val="003F0A54"/>
    <w:rsid w:val="003F1D4A"/>
    <w:rsid w:val="003F28C4"/>
    <w:rsid w:val="003F2E36"/>
    <w:rsid w:val="003F61CB"/>
    <w:rsid w:val="003F65A2"/>
    <w:rsid w:val="003F6FA3"/>
    <w:rsid w:val="00400480"/>
    <w:rsid w:val="00402F4D"/>
    <w:rsid w:val="004040B1"/>
    <w:rsid w:val="00404AA6"/>
    <w:rsid w:val="00405F79"/>
    <w:rsid w:val="00407F82"/>
    <w:rsid w:val="004117C5"/>
    <w:rsid w:val="0041305A"/>
    <w:rsid w:val="00413BD9"/>
    <w:rsid w:val="00416160"/>
    <w:rsid w:val="00417359"/>
    <w:rsid w:val="004210D4"/>
    <w:rsid w:val="004219C7"/>
    <w:rsid w:val="004220EE"/>
    <w:rsid w:val="004224E4"/>
    <w:rsid w:val="00426858"/>
    <w:rsid w:val="00430244"/>
    <w:rsid w:val="0043198A"/>
    <w:rsid w:val="00431B60"/>
    <w:rsid w:val="00433F84"/>
    <w:rsid w:val="0043466D"/>
    <w:rsid w:val="00442A7F"/>
    <w:rsid w:val="004435DE"/>
    <w:rsid w:val="0045502A"/>
    <w:rsid w:val="0045535A"/>
    <w:rsid w:val="00456CDD"/>
    <w:rsid w:val="00457827"/>
    <w:rsid w:val="004622C3"/>
    <w:rsid w:val="00465C98"/>
    <w:rsid w:val="00465EC7"/>
    <w:rsid w:val="00465FE2"/>
    <w:rsid w:val="004702FB"/>
    <w:rsid w:val="00474C61"/>
    <w:rsid w:val="0047570F"/>
    <w:rsid w:val="00476921"/>
    <w:rsid w:val="00476D60"/>
    <w:rsid w:val="00477435"/>
    <w:rsid w:val="00477F62"/>
    <w:rsid w:val="00481160"/>
    <w:rsid w:val="00485667"/>
    <w:rsid w:val="00493BE4"/>
    <w:rsid w:val="0049479F"/>
    <w:rsid w:val="00494B25"/>
    <w:rsid w:val="00497CAE"/>
    <w:rsid w:val="004A2948"/>
    <w:rsid w:val="004A2DC7"/>
    <w:rsid w:val="004A3E3B"/>
    <w:rsid w:val="004A4EBE"/>
    <w:rsid w:val="004B1A3F"/>
    <w:rsid w:val="004B221A"/>
    <w:rsid w:val="004B2386"/>
    <w:rsid w:val="004B2C57"/>
    <w:rsid w:val="004B4AB8"/>
    <w:rsid w:val="004C0375"/>
    <w:rsid w:val="004C134C"/>
    <w:rsid w:val="004C19D2"/>
    <w:rsid w:val="004C4068"/>
    <w:rsid w:val="004C4602"/>
    <w:rsid w:val="004C6243"/>
    <w:rsid w:val="004D1F07"/>
    <w:rsid w:val="004D2741"/>
    <w:rsid w:val="004D2A60"/>
    <w:rsid w:val="004D2E35"/>
    <w:rsid w:val="004D5248"/>
    <w:rsid w:val="004D6203"/>
    <w:rsid w:val="004E058C"/>
    <w:rsid w:val="004E076F"/>
    <w:rsid w:val="004E2AAA"/>
    <w:rsid w:val="004E49F7"/>
    <w:rsid w:val="004E67FC"/>
    <w:rsid w:val="004F0114"/>
    <w:rsid w:val="004F3269"/>
    <w:rsid w:val="004F4787"/>
    <w:rsid w:val="004F6681"/>
    <w:rsid w:val="0050006B"/>
    <w:rsid w:val="00500378"/>
    <w:rsid w:val="00500418"/>
    <w:rsid w:val="00505304"/>
    <w:rsid w:val="00505BB6"/>
    <w:rsid w:val="0050712B"/>
    <w:rsid w:val="00510199"/>
    <w:rsid w:val="00513C2E"/>
    <w:rsid w:val="00514C8B"/>
    <w:rsid w:val="005154D5"/>
    <w:rsid w:val="00521075"/>
    <w:rsid w:val="0052108D"/>
    <w:rsid w:val="005215F5"/>
    <w:rsid w:val="00522DAE"/>
    <w:rsid w:val="00523B4D"/>
    <w:rsid w:val="00523E8C"/>
    <w:rsid w:val="00523EE0"/>
    <w:rsid w:val="005252C4"/>
    <w:rsid w:val="00525FB5"/>
    <w:rsid w:val="00526AE8"/>
    <w:rsid w:val="0053202D"/>
    <w:rsid w:val="00536079"/>
    <w:rsid w:val="00536E29"/>
    <w:rsid w:val="0054150A"/>
    <w:rsid w:val="00545726"/>
    <w:rsid w:val="005464A0"/>
    <w:rsid w:val="0054727E"/>
    <w:rsid w:val="005511C0"/>
    <w:rsid w:val="00553EFC"/>
    <w:rsid w:val="00554D3B"/>
    <w:rsid w:val="00555F23"/>
    <w:rsid w:val="00556BBB"/>
    <w:rsid w:val="005600E7"/>
    <w:rsid w:val="00560D94"/>
    <w:rsid w:val="00564005"/>
    <w:rsid w:val="005728D5"/>
    <w:rsid w:val="005878F6"/>
    <w:rsid w:val="00591E2A"/>
    <w:rsid w:val="00591E5D"/>
    <w:rsid w:val="005967E3"/>
    <w:rsid w:val="005971B1"/>
    <w:rsid w:val="005A19B8"/>
    <w:rsid w:val="005A1D62"/>
    <w:rsid w:val="005A4021"/>
    <w:rsid w:val="005A6F04"/>
    <w:rsid w:val="005B1290"/>
    <w:rsid w:val="005B71BA"/>
    <w:rsid w:val="005C3108"/>
    <w:rsid w:val="005C451C"/>
    <w:rsid w:val="005C62F3"/>
    <w:rsid w:val="005C7614"/>
    <w:rsid w:val="005C7BFA"/>
    <w:rsid w:val="005D1338"/>
    <w:rsid w:val="005D1A79"/>
    <w:rsid w:val="005D1D11"/>
    <w:rsid w:val="005D1F01"/>
    <w:rsid w:val="005D2E66"/>
    <w:rsid w:val="005D3ACB"/>
    <w:rsid w:val="005D4DB1"/>
    <w:rsid w:val="005D6260"/>
    <w:rsid w:val="005E085A"/>
    <w:rsid w:val="005E0C91"/>
    <w:rsid w:val="005E3851"/>
    <w:rsid w:val="005F1EA3"/>
    <w:rsid w:val="005F5F26"/>
    <w:rsid w:val="005F7ABB"/>
    <w:rsid w:val="00600E61"/>
    <w:rsid w:val="00602BE1"/>
    <w:rsid w:val="00603356"/>
    <w:rsid w:val="00603C6C"/>
    <w:rsid w:val="00605C6C"/>
    <w:rsid w:val="00605E89"/>
    <w:rsid w:val="00606095"/>
    <w:rsid w:val="00606269"/>
    <w:rsid w:val="006109C0"/>
    <w:rsid w:val="0061139B"/>
    <w:rsid w:val="006130EC"/>
    <w:rsid w:val="00615831"/>
    <w:rsid w:val="00616CE1"/>
    <w:rsid w:val="006175AE"/>
    <w:rsid w:val="00621927"/>
    <w:rsid w:val="0062391A"/>
    <w:rsid w:val="00624449"/>
    <w:rsid w:val="00625E0D"/>
    <w:rsid w:val="006260FC"/>
    <w:rsid w:val="006269B4"/>
    <w:rsid w:val="006273D3"/>
    <w:rsid w:val="0063018F"/>
    <w:rsid w:val="00631A0A"/>
    <w:rsid w:val="006330CE"/>
    <w:rsid w:val="0063414C"/>
    <w:rsid w:val="006345AD"/>
    <w:rsid w:val="00634F6B"/>
    <w:rsid w:val="0064050D"/>
    <w:rsid w:val="00647B7E"/>
    <w:rsid w:val="00650630"/>
    <w:rsid w:val="006520AC"/>
    <w:rsid w:val="00652BAD"/>
    <w:rsid w:val="00656207"/>
    <w:rsid w:val="0065653D"/>
    <w:rsid w:val="0066231D"/>
    <w:rsid w:val="00663EAF"/>
    <w:rsid w:val="0066607C"/>
    <w:rsid w:val="00671932"/>
    <w:rsid w:val="0067518D"/>
    <w:rsid w:val="0067553B"/>
    <w:rsid w:val="00675AB8"/>
    <w:rsid w:val="006778C8"/>
    <w:rsid w:val="006855EA"/>
    <w:rsid w:val="006865BF"/>
    <w:rsid w:val="00687801"/>
    <w:rsid w:val="00687D89"/>
    <w:rsid w:val="00692DEF"/>
    <w:rsid w:val="00697640"/>
    <w:rsid w:val="006A09B8"/>
    <w:rsid w:val="006A2BD1"/>
    <w:rsid w:val="006A5297"/>
    <w:rsid w:val="006B0735"/>
    <w:rsid w:val="006B210F"/>
    <w:rsid w:val="006B4F32"/>
    <w:rsid w:val="006B7D00"/>
    <w:rsid w:val="006C03A6"/>
    <w:rsid w:val="006C0B84"/>
    <w:rsid w:val="006C1E42"/>
    <w:rsid w:val="006C30BA"/>
    <w:rsid w:val="006C4B7C"/>
    <w:rsid w:val="006D1EAD"/>
    <w:rsid w:val="006D231B"/>
    <w:rsid w:val="006D302A"/>
    <w:rsid w:val="006D4F7C"/>
    <w:rsid w:val="006D5450"/>
    <w:rsid w:val="006D7CC5"/>
    <w:rsid w:val="006E093E"/>
    <w:rsid w:val="006E2626"/>
    <w:rsid w:val="006E2771"/>
    <w:rsid w:val="006E48A2"/>
    <w:rsid w:val="006E51D4"/>
    <w:rsid w:val="006E6C0E"/>
    <w:rsid w:val="006E7C00"/>
    <w:rsid w:val="006F3AD2"/>
    <w:rsid w:val="006F3E8B"/>
    <w:rsid w:val="007015F3"/>
    <w:rsid w:val="00704DDD"/>
    <w:rsid w:val="00707EDB"/>
    <w:rsid w:val="007164D3"/>
    <w:rsid w:val="007165B6"/>
    <w:rsid w:val="00716CBF"/>
    <w:rsid w:val="00720D2E"/>
    <w:rsid w:val="007221F3"/>
    <w:rsid w:val="0072528C"/>
    <w:rsid w:val="007257CB"/>
    <w:rsid w:val="00733844"/>
    <w:rsid w:val="00734879"/>
    <w:rsid w:val="00742FEC"/>
    <w:rsid w:val="00743110"/>
    <w:rsid w:val="00743D1D"/>
    <w:rsid w:val="00745F7A"/>
    <w:rsid w:val="00746FAF"/>
    <w:rsid w:val="00752319"/>
    <w:rsid w:val="0075348D"/>
    <w:rsid w:val="00753BF5"/>
    <w:rsid w:val="0075625F"/>
    <w:rsid w:val="007574D1"/>
    <w:rsid w:val="007575DC"/>
    <w:rsid w:val="00760D04"/>
    <w:rsid w:val="00763028"/>
    <w:rsid w:val="00763111"/>
    <w:rsid w:val="00765927"/>
    <w:rsid w:val="007660C6"/>
    <w:rsid w:val="00772B61"/>
    <w:rsid w:val="00774C00"/>
    <w:rsid w:val="007752B7"/>
    <w:rsid w:val="00780E7D"/>
    <w:rsid w:val="00781529"/>
    <w:rsid w:val="00782FE5"/>
    <w:rsid w:val="00783934"/>
    <w:rsid w:val="0078684C"/>
    <w:rsid w:val="0079000B"/>
    <w:rsid w:val="00791359"/>
    <w:rsid w:val="0079503A"/>
    <w:rsid w:val="00795748"/>
    <w:rsid w:val="00796E01"/>
    <w:rsid w:val="007A045B"/>
    <w:rsid w:val="007A051F"/>
    <w:rsid w:val="007A2571"/>
    <w:rsid w:val="007A449C"/>
    <w:rsid w:val="007A47DC"/>
    <w:rsid w:val="007A5A0D"/>
    <w:rsid w:val="007A5A7B"/>
    <w:rsid w:val="007B18C0"/>
    <w:rsid w:val="007B1CFF"/>
    <w:rsid w:val="007B51E8"/>
    <w:rsid w:val="007B5E6E"/>
    <w:rsid w:val="007B7A42"/>
    <w:rsid w:val="007C4A62"/>
    <w:rsid w:val="007D2D13"/>
    <w:rsid w:val="007D49B5"/>
    <w:rsid w:val="007D7A2A"/>
    <w:rsid w:val="007E016A"/>
    <w:rsid w:val="007E661C"/>
    <w:rsid w:val="007E6BFC"/>
    <w:rsid w:val="007F2892"/>
    <w:rsid w:val="007F35FA"/>
    <w:rsid w:val="007F3CF4"/>
    <w:rsid w:val="007F53EC"/>
    <w:rsid w:val="0080067E"/>
    <w:rsid w:val="00800ED5"/>
    <w:rsid w:val="00801219"/>
    <w:rsid w:val="00801400"/>
    <w:rsid w:val="00802879"/>
    <w:rsid w:val="00804006"/>
    <w:rsid w:val="00804CBC"/>
    <w:rsid w:val="008076A3"/>
    <w:rsid w:val="008135C3"/>
    <w:rsid w:val="00814195"/>
    <w:rsid w:val="00816FBD"/>
    <w:rsid w:val="00817E12"/>
    <w:rsid w:val="00823810"/>
    <w:rsid w:val="00830304"/>
    <w:rsid w:val="00834183"/>
    <w:rsid w:val="00834665"/>
    <w:rsid w:val="0083701C"/>
    <w:rsid w:val="0084191B"/>
    <w:rsid w:val="008420E4"/>
    <w:rsid w:val="00846DB4"/>
    <w:rsid w:val="00850006"/>
    <w:rsid w:val="008506E4"/>
    <w:rsid w:val="008542CA"/>
    <w:rsid w:val="00855490"/>
    <w:rsid w:val="00855FD2"/>
    <w:rsid w:val="00856114"/>
    <w:rsid w:val="0085612F"/>
    <w:rsid w:val="0085684C"/>
    <w:rsid w:val="00856FD9"/>
    <w:rsid w:val="008573E5"/>
    <w:rsid w:val="00857E26"/>
    <w:rsid w:val="008605BD"/>
    <w:rsid w:val="0086421B"/>
    <w:rsid w:val="00864C2A"/>
    <w:rsid w:val="00866672"/>
    <w:rsid w:val="00867D90"/>
    <w:rsid w:val="00873477"/>
    <w:rsid w:val="00873E4E"/>
    <w:rsid w:val="00875F2A"/>
    <w:rsid w:val="008772B7"/>
    <w:rsid w:val="0088180E"/>
    <w:rsid w:val="008878AF"/>
    <w:rsid w:val="00887A51"/>
    <w:rsid w:val="00891DD1"/>
    <w:rsid w:val="00892686"/>
    <w:rsid w:val="00892990"/>
    <w:rsid w:val="008939F7"/>
    <w:rsid w:val="00895249"/>
    <w:rsid w:val="00895903"/>
    <w:rsid w:val="00896040"/>
    <w:rsid w:val="00896508"/>
    <w:rsid w:val="00896800"/>
    <w:rsid w:val="008A0436"/>
    <w:rsid w:val="008A3EDC"/>
    <w:rsid w:val="008B1851"/>
    <w:rsid w:val="008B392D"/>
    <w:rsid w:val="008B6186"/>
    <w:rsid w:val="008C513B"/>
    <w:rsid w:val="008C55F4"/>
    <w:rsid w:val="008C590B"/>
    <w:rsid w:val="008C67E0"/>
    <w:rsid w:val="008C6B16"/>
    <w:rsid w:val="008D7D32"/>
    <w:rsid w:val="008E1507"/>
    <w:rsid w:val="008E2812"/>
    <w:rsid w:val="008E3F6F"/>
    <w:rsid w:val="008E42AA"/>
    <w:rsid w:val="008E7EE8"/>
    <w:rsid w:val="008F0D91"/>
    <w:rsid w:val="008F4406"/>
    <w:rsid w:val="008F5241"/>
    <w:rsid w:val="008F58B9"/>
    <w:rsid w:val="008F697F"/>
    <w:rsid w:val="008F6F81"/>
    <w:rsid w:val="008F71D5"/>
    <w:rsid w:val="00910BBB"/>
    <w:rsid w:val="00910D8A"/>
    <w:rsid w:val="00911ABD"/>
    <w:rsid w:val="00913538"/>
    <w:rsid w:val="00913982"/>
    <w:rsid w:val="00913BBD"/>
    <w:rsid w:val="00913D6E"/>
    <w:rsid w:val="009146F8"/>
    <w:rsid w:val="00915392"/>
    <w:rsid w:val="00915F07"/>
    <w:rsid w:val="00917D3F"/>
    <w:rsid w:val="0092167F"/>
    <w:rsid w:val="0092196F"/>
    <w:rsid w:val="00922C71"/>
    <w:rsid w:val="0092445E"/>
    <w:rsid w:val="00925941"/>
    <w:rsid w:val="009259B9"/>
    <w:rsid w:val="00927920"/>
    <w:rsid w:val="009301F4"/>
    <w:rsid w:val="00930F1B"/>
    <w:rsid w:val="00933552"/>
    <w:rsid w:val="00935CA6"/>
    <w:rsid w:val="00940630"/>
    <w:rsid w:val="00944619"/>
    <w:rsid w:val="00946B21"/>
    <w:rsid w:val="00946F67"/>
    <w:rsid w:val="00953116"/>
    <w:rsid w:val="00953565"/>
    <w:rsid w:val="00954237"/>
    <w:rsid w:val="00962FB9"/>
    <w:rsid w:val="009636F3"/>
    <w:rsid w:val="00971FA4"/>
    <w:rsid w:val="00974998"/>
    <w:rsid w:val="009755BE"/>
    <w:rsid w:val="00975BE5"/>
    <w:rsid w:val="0098188F"/>
    <w:rsid w:val="0098797B"/>
    <w:rsid w:val="0099123C"/>
    <w:rsid w:val="00993742"/>
    <w:rsid w:val="009956E0"/>
    <w:rsid w:val="009966FA"/>
    <w:rsid w:val="00996D7F"/>
    <w:rsid w:val="00997420"/>
    <w:rsid w:val="0099780F"/>
    <w:rsid w:val="009A1BBC"/>
    <w:rsid w:val="009A1EFA"/>
    <w:rsid w:val="009A2746"/>
    <w:rsid w:val="009A2AB2"/>
    <w:rsid w:val="009A2F74"/>
    <w:rsid w:val="009A403D"/>
    <w:rsid w:val="009B1E75"/>
    <w:rsid w:val="009C0EA3"/>
    <w:rsid w:val="009C1D9A"/>
    <w:rsid w:val="009C3BA0"/>
    <w:rsid w:val="009C7927"/>
    <w:rsid w:val="009D183B"/>
    <w:rsid w:val="009D1EB2"/>
    <w:rsid w:val="009D214A"/>
    <w:rsid w:val="009D351B"/>
    <w:rsid w:val="009E0064"/>
    <w:rsid w:val="009E015F"/>
    <w:rsid w:val="009E03AF"/>
    <w:rsid w:val="009E23B0"/>
    <w:rsid w:val="009E3E16"/>
    <w:rsid w:val="009E5B5D"/>
    <w:rsid w:val="009E67BB"/>
    <w:rsid w:val="009E7226"/>
    <w:rsid w:val="009F0CDF"/>
    <w:rsid w:val="009F1A3C"/>
    <w:rsid w:val="009F4559"/>
    <w:rsid w:val="009F55C8"/>
    <w:rsid w:val="009F6079"/>
    <w:rsid w:val="009F6EB0"/>
    <w:rsid w:val="00A0214C"/>
    <w:rsid w:val="00A0234F"/>
    <w:rsid w:val="00A02917"/>
    <w:rsid w:val="00A0539F"/>
    <w:rsid w:val="00A05F3F"/>
    <w:rsid w:val="00A10654"/>
    <w:rsid w:val="00A11266"/>
    <w:rsid w:val="00A16A05"/>
    <w:rsid w:val="00A17D2B"/>
    <w:rsid w:val="00A24B34"/>
    <w:rsid w:val="00A24FD7"/>
    <w:rsid w:val="00A25A9C"/>
    <w:rsid w:val="00A25D2C"/>
    <w:rsid w:val="00A262E5"/>
    <w:rsid w:val="00A27841"/>
    <w:rsid w:val="00A31023"/>
    <w:rsid w:val="00A324CA"/>
    <w:rsid w:val="00A40621"/>
    <w:rsid w:val="00A42A73"/>
    <w:rsid w:val="00A44D11"/>
    <w:rsid w:val="00A44FCF"/>
    <w:rsid w:val="00A47A73"/>
    <w:rsid w:val="00A501D3"/>
    <w:rsid w:val="00A539EC"/>
    <w:rsid w:val="00A543F6"/>
    <w:rsid w:val="00A557A6"/>
    <w:rsid w:val="00A563F1"/>
    <w:rsid w:val="00A56892"/>
    <w:rsid w:val="00A56E33"/>
    <w:rsid w:val="00A57627"/>
    <w:rsid w:val="00A57996"/>
    <w:rsid w:val="00A64240"/>
    <w:rsid w:val="00A648EF"/>
    <w:rsid w:val="00A66D42"/>
    <w:rsid w:val="00A7243C"/>
    <w:rsid w:val="00A74392"/>
    <w:rsid w:val="00A76519"/>
    <w:rsid w:val="00A76B95"/>
    <w:rsid w:val="00A80082"/>
    <w:rsid w:val="00A80257"/>
    <w:rsid w:val="00A9273B"/>
    <w:rsid w:val="00A9488C"/>
    <w:rsid w:val="00A94EDF"/>
    <w:rsid w:val="00A95F8C"/>
    <w:rsid w:val="00AA48E7"/>
    <w:rsid w:val="00AA62B5"/>
    <w:rsid w:val="00AA6A20"/>
    <w:rsid w:val="00AB4C37"/>
    <w:rsid w:val="00AB7682"/>
    <w:rsid w:val="00AC0AD3"/>
    <w:rsid w:val="00AC36D6"/>
    <w:rsid w:val="00AC7774"/>
    <w:rsid w:val="00AD73FD"/>
    <w:rsid w:val="00AE008E"/>
    <w:rsid w:val="00AE0688"/>
    <w:rsid w:val="00AE0973"/>
    <w:rsid w:val="00AE16EB"/>
    <w:rsid w:val="00AE1DA4"/>
    <w:rsid w:val="00AE236F"/>
    <w:rsid w:val="00AE2A72"/>
    <w:rsid w:val="00AE2D61"/>
    <w:rsid w:val="00AE439C"/>
    <w:rsid w:val="00AE64AA"/>
    <w:rsid w:val="00AF04FE"/>
    <w:rsid w:val="00AF0818"/>
    <w:rsid w:val="00AF382C"/>
    <w:rsid w:val="00AF49FE"/>
    <w:rsid w:val="00AF60F9"/>
    <w:rsid w:val="00B03DE3"/>
    <w:rsid w:val="00B0590E"/>
    <w:rsid w:val="00B070F2"/>
    <w:rsid w:val="00B07251"/>
    <w:rsid w:val="00B07E44"/>
    <w:rsid w:val="00B15E8C"/>
    <w:rsid w:val="00B164C8"/>
    <w:rsid w:val="00B17F1A"/>
    <w:rsid w:val="00B202A6"/>
    <w:rsid w:val="00B21839"/>
    <w:rsid w:val="00B225F0"/>
    <w:rsid w:val="00B2370D"/>
    <w:rsid w:val="00B24026"/>
    <w:rsid w:val="00B25163"/>
    <w:rsid w:val="00B31328"/>
    <w:rsid w:val="00B337B8"/>
    <w:rsid w:val="00B3549A"/>
    <w:rsid w:val="00B354DA"/>
    <w:rsid w:val="00B36930"/>
    <w:rsid w:val="00B36CED"/>
    <w:rsid w:val="00B37FFD"/>
    <w:rsid w:val="00B4020C"/>
    <w:rsid w:val="00B51642"/>
    <w:rsid w:val="00B53338"/>
    <w:rsid w:val="00B543C0"/>
    <w:rsid w:val="00B555AF"/>
    <w:rsid w:val="00B650B7"/>
    <w:rsid w:val="00B6710B"/>
    <w:rsid w:val="00B71641"/>
    <w:rsid w:val="00B77D95"/>
    <w:rsid w:val="00B77F99"/>
    <w:rsid w:val="00B8090D"/>
    <w:rsid w:val="00B8294F"/>
    <w:rsid w:val="00B82CCE"/>
    <w:rsid w:val="00B8638B"/>
    <w:rsid w:val="00B86C19"/>
    <w:rsid w:val="00B875B3"/>
    <w:rsid w:val="00B9072A"/>
    <w:rsid w:val="00B92334"/>
    <w:rsid w:val="00B93575"/>
    <w:rsid w:val="00B94A93"/>
    <w:rsid w:val="00B94D4E"/>
    <w:rsid w:val="00BA020E"/>
    <w:rsid w:val="00BA0860"/>
    <w:rsid w:val="00BA0FB4"/>
    <w:rsid w:val="00BA1A05"/>
    <w:rsid w:val="00BA1AD9"/>
    <w:rsid w:val="00BA3B06"/>
    <w:rsid w:val="00BA7A9F"/>
    <w:rsid w:val="00BB05E0"/>
    <w:rsid w:val="00BB0C1F"/>
    <w:rsid w:val="00BB19FF"/>
    <w:rsid w:val="00BB4F00"/>
    <w:rsid w:val="00BB5ABF"/>
    <w:rsid w:val="00BC067A"/>
    <w:rsid w:val="00BC0DD2"/>
    <w:rsid w:val="00BC0E04"/>
    <w:rsid w:val="00BC26BB"/>
    <w:rsid w:val="00BC3748"/>
    <w:rsid w:val="00BC3F8D"/>
    <w:rsid w:val="00BC4022"/>
    <w:rsid w:val="00BC4492"/>
    <w:rsid w:val="00BC4B6A"/>
    <w:rsid w:val="00BC61A4"/>
    <w:rsid w:val="00BC6884"/>
    <w:rsid w:val="00BC7395"/>
    <w:rsid w:val="00BC7F26"/>
    <w:rsid w:val="00BD03DB"/>
    <w:rsid w:val="00BD077E"/>
    <w:rsid w:val="00BD11B7"/>
    <w:rsid w:val="00BD1C11"/>
    <w:rsid w:val="00BD6058"/>
    <w:rsid w:val="00BE06CF"/>
    <w:rsid w:val="00BE3E4C"/>
    <w:rsid w:val="00BE5FE7"/>
    <w:rsid w:val="00BF06B8"/>
    <w:rsid w:val="00BF534B"/>
    <w:rsid w:val="00BF6F16"/>
    <w:rsid w:val="00C000CD"/>
    <w:rsid w:val="00C00421"/>
    <w:rsid w:val="00C0084F"/>
    <w:rsid w:val="00C021B7"/>
    <w:rsid w:val="00C0335F"/>
    <w:rsid w:val="00C04964"/>
    <w:rsid w:val="00C0671A"/>
    <w:rsid w:val="00C1023C"/>
    <w:rsid w:val="00C11118"/>
    <w:rsid w:val="00C139A5"/>
    <w:rsid w:val="00C149EC"/>
    <w:rsid w:val="00C20D0C"/>
    <w:rsid w:val="00C22C56"/>
    <w:rsid w:val="00C232D2"/>
    <w:rsid w:val="00C23B90"/>
    <w:rsid w:val="00C256F9"/>
    <w:rsid w:val="00C2587B"/>
    <w:rsid w:val="00C300EF"/>
    <w:rsid w:val="00C32A74"/>
    <w:rsid w:val="00C32C8F"/>
    <w:rsid w:val="00C3351F"/>
    <w:rsid w:val="00C34D87"/>
    <w:rsid w:val="00C36285"/>
    <w:rsid w:val="00C36732"/>
    <w:rsid w:val="00C3789C"/>
    <w:rsid w:val="00C37BBD"/>
    <w:rsid w:val="00C4035B"/>
    <w:rsid w:val="00C4059F"/>
    <w:rsid w:val="00C46410"/>
    <w:rsid w:val="00C504F5"/>
    <w:rsid w:val="00C50538"/>
    <w:rsid w:val="00C51097"/>
    <w:rsid w:val="00C51615"/>
    <w:rsid w:val="00C51994"/>
    <w:rsid w:val="00C53289"/>
    <w:rsid w:val="00C53C73"/>
    <w:rsid w:val="00C55E67"/>
    <w:rsid w:val="00C62EF5"/>
    <w:rsid w:val="00C63863"/>
    <w:rsid w:val="00C63A90"/>
    <w:rsid w:val="00C66201"/>
    <w:rsid w:val="00C722A7"/>
    <w:rsid w:val="00C74F29"/>
    <w:rsid w:val="00C85B2A"/>
    <w:rsid w:val="00C87B80"/>
    <w:rsid w:val="00C87EF5"/>
    <w:rsid w:val="00C91F42"/>
    <w:rsid w:val="00C94DBE"/>
    <w:rsid w:val="00CA3A4A"/>
    <w:rsid w:val="00CA3AA7"/>
    <w:rsid w:val="00CB23C4"/>
    <w:rsid w:val="00CC7629"/>
    <w:rsid w:val="00CC7EC1"/>
    <w:rsid w:val="00CE0188"/>
    <w:rsid w:val="00CE1868"/>
    <w:rsid w:val="00CE3A6A"/>
    <w:rsid w:val="00CE59A5"/>
    <w:rsid w:val="00CE7687"/>
    <w:rsid w:val="00CF40A4"/>
    <w:rsid w:val="00CF53D1"/>
    <w:rsid w:val="00CF5953"/>
    <w:rsid w:val="00CF5E1F"/>
    <w:rsid w:val="00D019DA"/>
    <w:rsid w:val="00D053BA"/>
    <w:rsid w:val="00D06379"/>
    <w:rsid w:val="00D069A7"/>
    <w:rsid w:val="00D10447"/>
    <w:rsid w:val="00D10689"/>
    <w:rsid w:val="00D11C56"/>
    <w:rsid w:val="00D1433E"/>
    <w:rsid w:val="00D15822"/>
    <w:rsid w:val="00D15CDC"/>
    <w:rsid w:val="00D165BE"/>
    <w:rsid w:val="00D1708D"/>
    <w:rsid w:val="00D219A7"/>
    <w:rsid w:val="00D21B06"/>
    <w:rsid w:val="00D22CD9"/>
    <w:rsid w:val="00D26436"/>
    <w:rsid w:val="00D27287"/>
    <w:rsid w:val="00D27C0A"/>
    <w:rsid w:val="00D3178B"/>
    <w:rsid w:val="00D42FC9"/>
    <w:rsid w:val="00D45144"/>
    <w:rsid w:val="00D4653E"/>
    <w:rsid w:val="00D468F9"/>
    <w:rsid w:val="00D47009"/>
    <w:rsid w:val="00D47E43"/>
    <w:rsid w:val="00D50701"/>
    <w:rsid w:val="00D53963"/>
    <w:rsid w:val="00D53FBE"/>
    <w:rsid w:val="00D544B7"/>
    <w:rsid w:val="00D54562"/>
    <w:rsid w:val="00D5665E"/>
    <w:rsid w:val="00D6166B"/>
    <w:rsid w:val="00D63C90"/>
    <w:rsid w:val="00D63F38"/>
    <w:rsid w:val="00D645B5"/>
    <w:rsid w:val="00D659D2"/>
    <w:rsid w:val="00D66ADD"/>
    <w:rsid w:val="00D71A77"/>
    <w:rsid w:val="00D72027"/>
    <w:rsid w:val="00D7228E"/>
    <w:rsid w:val="00D74AF6"/>
    <w:rsid w:val="00D74D5B"/>
    <w:rsid w:val="00D760E4"/>
    <w:rsid w:val="00D8173A"/>
    <w:rsid w:val="00D81C92"/>
    <w:rsid w:val="00D83AB0"/>
    <w:rsid w:val="00D84136"/>
    <w:rsid w:val="00D8497E"/>
    <w:rsid w:val="00D8592F"/>
    <w:rsid w:val="00D85B21"/>
    <w:rsid w:val="00D872A3"/>
    <w:rsid w:val="00D87920"/>
    <w:rsid w:val="00D87F8B"/>
    <w:rsid w:val="00D9213D"/>
    <w:rsid w:val="00D930B8"/>
    <w:rsid w:val="00D951B5"/>
    <w:rsid w:val="00DA1882"/>
    <w:rsid w:val="00DB13E3"/>
    <w:rsid w:val="00DB2C11"/>
    <w:rsid w:val="00DB3879"/>
    <w:rsid w:val="00DB4F99"/>
    <w:rsid w:val="00DC1373"/>
    <w:rsid w:val="00DC23B0"/>
    <w:rsid w:val="00DC45B9"/>
    <w:rsid w:val="00DC4A97"/>
    <w:rsid w:val="00DC5293"/>
    <w:rsid w:val="00DC6309"/>
    <w:rsid w:val="00DD1E1B"/>
    <w:rsid w:val="00DD208E"/>
    <w:rsid w:val="00DD5E7A"/>
    <w:rsid w:val="00DD69D9"/>
    <w:rsid w:val="00DD75DC"/>
    <w:rsid w:val="00DE3F9E"/>
    <w:rsid w:val="00DE70D5"/>
    <w:rsid w:val="00DF26F3"/>
    <w:rsid w:val="00DF2C31"/>
    <w:rsid w:val="00DF3C5B"/>
    <w:rsid w:val="00DF4080"/>
    <w:rsid w:val="00DF5395"/>
    <w:rsid w:val="00DF7C67"/>
    <w:rsid w:val="00E008D1"/>
    <w:rsid w:val="00E06103"/>
    <w:rsid w:val="00E07AE2"/>
    <w:rsid w:val="00E07FFE"/>
    <w:rsid w:val="00E1278E"/>
    <w:rsid w:val="00E12D96"/>
    <w:rsid w:val="00E13080"/>
    <w:rsid w:val="00E16B18"/>
    <w:rsid w:val="00E17F77"/>
    <w:rsid w:val="00E201D4"/>
    <w:rsid w:val="00E23120"/>
    <w:rsid w:val="00E2373F"/>
    <w:rsid w:val="00E24D2C"/>
    <w:rsid w:val="00E263CE"/>
    <w:rsid w:val="00E26FE0"/>
    <w:rsid w:val="00E303A5"/>
    <w:rsid w:val="00E30F10"/>
    <w:rsid w:val="00E31CCF"/>
    <w:rsid w:val="00E322DA"/>
    <w:rsid w:val="00E36CC6"/>
    <w:rsid w:val="00E422D0"/>
    <w:rsid w:val="00E452E8"/>
    <w:rsid w:val="00E47159"/>
    <w:rsid w:val="00E47F13"/>
    <w:rsid w:val="00E501E8"/>
    <w:rsid w:val="00E52355"/>
    <w:rsid w:val="00E52D9D"/>
    <w:rsid w:val="00E53C97"/>
    <w:rsid w:val="00E5666D"/>
    <w:rsid w:val="00E566C2"/>
    <w:rsid w:val="00E60548"/>
    <w:rsid w:val="00E6308B"/>
    <w:rsid w:val="00E6420F"/>
    <w:rsid w:val="00E645DB"/>
    <w:rsid w:val="00E64B20"/>
    <w:rsid w:val="00E64CC1"/>
    <w:rsid w:val="00E64D98"/>
    <w:rsid w:val="00E65213"/>
    <w:rsid w:val="00E65FC2"/>
    <w:rsid w:val="00E71AC3"/>
    <w:rsid w:val="00E725A6"/>
    <w:rsid w:val="00E7266E"/>
    <w:rsid w:val="00E73024"/>
    <w:rsid w:val="00E74F9D"/>
    <w:rsid w:val="00E820C9"/>
    <w:rsid w:val="00E833F5"/>
    <w:rsid w:val="00E834FC"/>
    <w:rsid w:val="00E85232"/>
    <w:rsid w:val="00E86E59"/>
    <w:rsid w:val="00E94E71"/>
    <w:rsid w:val="00E95543"/>
    <w:rsid w:val="00E96398"/>
    <w:rsid w:val="00E965DA"/>
    <w:rsid w:val="00EA0FEF"/>
    <w:rsid w:val="00EA1225"/>
    <w:rsid w:val="00EA151B"/>
    <w:rsid w:val="00EA1CBB"/>
    <w:rsid w:val="00EA2438"/>
    <w:rsid w:val="00EB02BF"/>
    <w:rsid w:val="00EB06F2"/>
    <w:rsid w:val="00EB25A1"/>
    <w:rsid w:val="00EB3097"/>
    <w:rsid w:val="00EB50A2"/>
    <w:rsid w:val="00EC08B9"/>
    <w:rsid w:val="00EC1113"/>
    <w:rsid w:val="00EC3925"/>
    <w:rsid w:val="00EC51B6"/>
    <w:rsid w:val="00EC6C87"/>
    <w:rsid w:val="00ED211D"/>
    <w:rsid w:val="00ED2CF7"/>
    <w:rsid w:val="00ED6931"/>
    <w:rsid w:val="00EE36DB"/>
    <w:rsid w:val="00EE3F9C"/>
    <w:rsid w:val="00EE4073"/>
    <w:rsid w:val="00EE72C9"/>
    <w:rsid w:val="00EF1CC5"/>
    <w:rsid w:val="00EF3987"/>
    <w:rsid w:val="00EF5DF3"/>
    <w:rsid w:val="00F03A88"/>
    <w:rsid w:val="00F07651"/>
    <w:rsid w:val="00F13001"/>
    <w:rsid w:val="00F141B3"/>
    <w:rsid w:val="00F14906"/>
    <w:rsid w:val="00F20508"/>
    <w:rsid w:val="00F221C9"/>
    <w:rsid w:val="00F2456F"/>
    <w:rsid w:val="00F27283"/>
    <w:rsid w:val="00F30147"/>
    <w:rsid w:val="00F3153D"/>
    <w:rsid w:val="00F31CB6"/>
    <w:rsid w:val="00F37E3B"/>
    <w:rsid w:val="00F4193B"/>
    <w:rsid w:val="00F459DC"/>
    <w:rsid w:val="00F4787E"/>
    <w:rsid w:val="00F51300"/>
    <w:rsid w:val="00F51B45"/>
    <w:rsid w:val="00F54063"/>
    <w:rsid w:val="00F54164"/>
    <w:rsid w:val="00F65119"/>
    <w:rsid w:val="00F756B8"/>
    <w:rsid w:val="00F75BE4"/>
    <w:rsid w:val="00F7610D"/>
    <w:rsid w:val="00F7764E"/>
    <w:rsid w:val="00F77D07"/>
    <w:rsid w:val="00F804EC"/>
    <w:rsid w:val="00F807E8"/>
    <w:rsid w:val="00F807ED"/>
    <w:rsid w:val="00F8323A"/>
    <w:rsid w:val="00F84FF6"/>
    <w:rsid w:val="00F863D0"/>
    <w:rsid w:val="00F867B9"/>
    <w:rsid w:val="00F86F16"/>
    <w:rsid w:val="00F9234F"/>
    <w:rsid w:val="00F9241F"/>
    <w:rsid w:val="00FA19BD"/>
    <w:rsid w:val="00FA1DBE"/>
    <w:rsid w:val="00FA24EE"/>
    <w:rsid w:val="00FA2E66"/>
    <w:rsid w:val="00FA3A48"/>
    <w:rsid w:val="00FA699C"/>
    <w:rsid w:val="00FA7FF6"/>
    <w:rsid w:val="00FB0FEE"/>
    <w:rsid w:val="00FB127F"/>
    <w:rsid w:val="00FB6A69"/>
    <w:rsid w:val="00FC0F28"/>
    <w:rsid w:val="00FC25CD"/>
    <w:rsid w:val="00FC2CEA"/>
    <w:rsid w:val="00FC6348"/>
    <w:rsid w:val="00FC6A68"/>
    <w:rsid w:val="00FD032B"/>
    <w:rsid w:val="00FD487B"/>
    <w:rsid w:val="00FD593E"/>
    <w:rsid w:val="00FD5A11"/>
    <w:rsid w:val="00FD5A28"/>
    <w:rsid w:val="00FD7A23"/>
    <w:rsid w:val="00FE414E"/>
    <w:rsid w:val="00FE46AA"/>
    <w:rsid w:val="00FE5FE2"/>
    <w:rsid w:val="00FE71D9"/>
    <w:rsid w:val="00FE7643"/>
    <w:rsid w:val="00FF09E8"/>
    <w:rsid w:val="00FF38D0"/>
    <w:rsid w:val="00FF5553"/>
    <w:rsid w:val="01230E2B"/>
    <w:rsid w:val="01374A60"/>
    <w:rsid w:val="019C03C4"/>
    <w:rsid w:val="02B22CA4"/>
    <w:rsid w:val="02DC458A"/>
    <w:rsid w:val="03B80478"/>
    <w:rsid w:val="047072B7"/>
    <w:rsid w:val="0493D896"/>
    <w:rsid w:val="0564ACEB"/>
    <w:rsid w:val="0644B4F6"/>
    <w:rsid w:val="072D487B"/>
    <w:rsid w:val="0B305B3D"/>
    <w:rsid w:val="0C107AE1"/>
    <w:rsid w:val="0D14E133"/>
    <w:rsid w:val="0EB36DE3"/>
    <w:rsid w:val="1464FAD9"/>
    <w:rsid w:val="14A03ED5"/>
    <w:rsid w:val="16272689"/>
    <w:rsid w:val="164C5684"/>
    <w:rsid w:val="165314D6"/>
    <w:rsid w:val="16C0DCAD"/>
    <w:rsid w:val="190E3455"/>
    <w:rsid w:val="1A20732F"/>
    <w:rsid w:val="1A7E6F3E"/>
    <w:rsid w:val="1B46C846"/>
    <w:rsid w:val="1C867294"/>
    <w:rsid w:val="1D1557A5"/>
    <w:rsid w:val="1D30012C"/>
    <w:rsid w:val="1E5576AA"/>
    <w:rsid w:val="2211D5CE"/>
    <w:rsid w:val="22163684"/>
    <w:rsid w:val="237620D9"/>
    <w:rsid w:val="23E9DBB2"/>
    <w:rsid w:val="250BD5AF"/>
    <w:rsid w:val="28A2B2F6"/>
    <w:rsid w:val="2950D738"/>
    <w:rsid w:val="29CBDD29"/>
    <w:rsid w:val="2A3E8357"/>
    <w:rsid w:val="2A60AFB2"/>
    <w:rsid w:val="2DCA9FF5"/>
    <w:rsid w:val="2FAE416B"/>
    <w:rsid w:val="2FBB38B2"/>
    <w:rsid w:val="34D7D00C"/>
    <w:rsid w:val="3647B121"/>
    <w:rsid w:val="36A2E248"/>
    <w:rsid w:val="36B84B04"/>
    <w:rsid w:val="377E21BA"/>
    <w:rsid w:val="37C84C60"/>
    <w:rsid w:val="37F91277"/>
    <w:rsid w:val="38FDAB9A"/>
    <w:rsid w:val="396196FA"/>
    <w:rsid w:val="3A23FBB5"/>
    <w:rsid w:val="3A57522B"/>
    <w:rsid w:val="3AA40E9F"/>
    <w:rsid w:val="3B486A14"/>
    <w:rsid w:val="3BBFCC16"/>
    <w:rsid w:val="3C9937BC"/>
    <w:rsid w:val="3CDACA14"/>
    <w:rsid w:val="3D00644F"/>
    <w:rsid w:val="3DBFE1E6"/>
    <w:rsid w:val="3F12A65B"/>
    <w:rsid w:val="3FF51D2A"/>
    <w:rsid w:val="402447BD"/>
    <w:rsid w:val="409AF48E"/>
    <w:rsid w:val="41892A40"/>
    <w:rsid w:val="425E9844"/>
    <w:rsid w:val="4459A206"/>
    <w:rsid w:val="46A06362"/>
    <w:rsid w:val="477EDFAE"/>
    <w:rsid w:val="4975FD56"/>
    <w:rsid w:val="49A30CDE"/>
    <w:rsid w:val="4E67B8DB"/>
    <w:rsid w:val="4F2A930D"/>
    <w:rsid w:val="4F907F82"/>
    <w:rsid w:val="504745A8"/>
    <w:rsid w:val="509F7B3F"/>
    <w:rsid w:val="519F599D"/>
    <w:rsid w:val="529310FD"/>
    <w:rsid w:val="5329098A"/>
    <w:rsid w:val="5344BABE"/>
    <w:rsid w:val="546933D3"/>
    <w:rsid w:val="5599D491"/>
    <w:rsid w:val="5685BA54"/>
    <w:rsid w:val="56B76372"/>
    <w:rsid w:val="5717495C"/>
    <w:rsid w:val="57391FF7"/>
    <w:rsid w:val="57E59FE6"/>
    <w:rsid w:val="58A8B7B8"/>
    <w:rsid w:val="597FA9DF"/>
    <w:rsid w:val="59ED9171"/>
    <w:rsid w:val="5B64E853"/>
    <w:rsid w:val="5BA3464E"/>
    <w:rsid w:val="5CFF4732"/>
    <w:rsid w:val="5E43A598"/>
    <w:rsid w:val="5ED8FC8B"/>
    <w:rsid w:val="5FDF75F9"/>
    <w:rsid w:val="624A1A57"/>
    <w:rsid w:val="631CC767"/>
    <w:rsid w:val="63BFF4A9"/>
    <w:rsid w:val="65FD5890"/>
    <w:rsid w:val="676F3F30"/>
    <w:rsid w:val="680DA097"/>
    <w:rsid w:val="68707316"/>
    <w:rsid w:val="68EABA13"/>
    <w:rsid w:val="69812803"/>
    <w:rsid w:val="69A688F9"/>
    <w:rsid w:val="69AC8EF1"/>
    <w:rsid w:val="6CB11EE0"/>
    <w:rsid w:val="6CBA6D2C"/>
    <w:rsid w:val="6CE6F537"/>
    <w:rsid w:val="6DF00592"/>
    <w:rsid w:val="6E3357A5"/>
    <w:rsid w:val="6F317819"/>
    <w:rsid w:val="727D408C"/>
    <w:rsid w:val="72E25D6C"/>
    <w:rsid w:val="72F6D846"/>
    <w:rsid w:val="73C5C2B9"/>
    <w:rsid w:val="758C5127"/>
    <w:rsid w:val="78261B0E"/>
    <w:rsid w:val="78C86DAE"/>
    <w:rsid w:val="78F7F438"/>
    <w:rsid w:val="793B6D39"/>
    <w:rsid w:val="7948F3D0"/>
    <w:rsid w:val="799D6758"/>
    <w:rsid w:val="7A04DF88"/>
    <w:rsid w:val="7CC2E1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F6636"/>
  <w15:docId w15:val="{AF407FFB-DA13-463A-987F-D55ECC1F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2B3"/>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
    <w:basedOn w:val="Normal"/>
    <w:link w:val="ListParagraphChar"/>
    <w:uiPriority w:val="34"/>
    <w:qFormat/>
    <w:rsid w:val="000952B3"/>
    <w:pPr>
      <w:ind w:left="720"/>
      <w:contextualSpacing/>
    </w:pPr>
    <w:rPr>
      <w:rFonts w:eastAsia="Times New Roman"/>
      <w:sz w:val="22"/>
      <w:szCs w:val="22"/>
    </w:rPr>
  </w:style>
  <w:style w:type="character" w:customStyle="1" w:styleId="ListParagraphChar">
    <w:name w:val="List Paragraph Char"/>
    <w:aliases w:val="2 Char,Strip Char"/>
    <w:link w:val="ListParagraph"/>
    <w:uiPriority w:val="34"/>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rPr>
      <w:rFonts w:eastAsia="Times New Roman"/>
    </w:rPr>
  </w:style>
  <w:style w:type="paragraph" w:customStyle="1" w:styleId="naisnod">
    <w:name w:val="naisnod"/>
    <w:basedOn w:val="Normal"/>
    <w:rsid w:val="000952B3"/>
    <w:pPr>
      <w:spacing w:before="100" w:beforeAutospacing="1" w:after="100" w:afterAutospacing="1"/>
    </w:pPr>
    <w:rPr>
      <w:rFonts w:eastAsia="Times New Roman"/>
    </w:rPr>
  </w:style>
  <w:style w:type="character" w:styleId="CommentReference">
    <w:name w:val="annotation reference"/>
    <w:uiPriority w:val="99"/>
    <w:unhideWhenUsed/>
    <w:rsid w:val="00055596"/>
    <w:rPr>
      <w:sz w:val="16"/>
      <w:szCs w:val="16"/>
    </w:rPr>
  </w:style>
  <w:style w:type="paragraph" w:styleId="CommentText">
    <w:name w:val="annotation text"/>
    <w:basedOn w:val="Normal"/>
    <w:link w:val="CommentTextChar"/>
    <w:uiPriority w:val="99"/>
    <w:unhideWhenUsed/>
    <w:rsid w:val="00055596"/>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05559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45B"/>
    <w:pPr>
      <w:spacing w:before="100" w:beforeAutospacing="1" w:after="100" w:afterAutospacing="1"/>
    </w:pPr>
    <w:rPr>
      <w:rFonts w:eastAsia="Times New Roman"/>
    </w:rPr>
  </w:style>
  <w:style w:type="paragraph" w:styleId="Header">
    <w:name w:val="header"/>
    <w:basedOn w:val="Normal"/>
    <w:link w:val="HeaderChar"/>
    <w:uiPriority w:val="99"/>
    <w:unhideWhenUsed/>
    <w:rsid w:val="007A045B"/>
    <w:pPr>
      <w:tabs>
        <w:tab w:val="center" w:pos="4153"/>
        <w:tab w:val="right" w:pos="8306"/>
      </w:tabs>
    </w:p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Times 10 Point,Vēres atsauce"/>
    <w:basedOn w:val="DefaultParagraphFont"/>
    <w:uiPriority w:val="99"/>
    <w:unhideWhenUsed/>
    <w:rsid w:val="00B31328"/>
    <w:rPr>
      <w:vertAlign w:val="superscript"/>
    </w:rPr>
  </w:style>
  <w:style w:type="paragraph" w:styleId="FootnoteText">
    <w:name w:val="footnote text"/>
    <w:basedOn w:val="Normal"/>
    <w:link w:val="FootnoteTextChar"/>
    <w:uiPriority w:val="99"/>
    <w:semiHidden/>
    <w:unhideWhenUsed/>
    <w:rsid w:val="003F61CB"/>
    <w:rPr>
      <w:sz w:val="20"/>
      <w:szCs w:val="20"/>
    </w:rPr>
  </w:style>
  <w:style w:type="character" w:customStyle="1" w:styleId="FootnoteTextChar">
    <w:name w:val="Footnote Text Char"/>
    <w:basedOn w:val="DefaultParagraphFont"/>
    <w:link w:val="FootnoteText"/>
    <w:uiPriority w:val="99"/>
    <w:semiHidden/>
    <w:rsid w:val="003F61CB"/>
    <w:rPr>
      <w:rFonts w:ascii="Times New Roman" w:eastAsia="Calibri" w:hAnsi="Times New Roman" w:cs="Times New Roman"/>
      <w:sz w:val="20"/>
      <w:szCs w:val="20"/>
      <w:lang w:eastAsia="lv-LV"/>
    </w:rPr>
  </w:style>
  <w:style w:type="paragraph" w:styleId="PlainText">
    <w:name w:val="Plain Text"/>
    <w:basedOn w:val="Normal"/>
    <w:link w:val="PlainTextChar"/>
    <w:uiPriority w:val="99"/>
    <w:unhideWhenUsed/>
    <w:rsid w:val="00282B6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82B6F"/>
    <w:rPr>
      <w:rFonts w:ascii="Calibri" w:hAnsi="Calibri"/>
      <w:szCs w:val="21"/>
    </w:rPr>
  </w:style>
  <w:style w:type="paragraph" w:customStyle="1" w:styleId="naisf">
    <w:name w:val="naisf"/>
    <w:basedOn w:val="Normal"/>
    <w:rsid w:val="00D930B8"/>
    <w:pPr>
      <w:spacing w:before="68" w:after="68"/>
      <w:ind w:firstLine="340"/>
      <w:jc w:val="both"/>
    </w:pPr>
    <w:rPr>
      <w:rFonts w:eastAsia="Times New Roman"/>
    </w:rPr>
  </w:style>
  <w:style w:type="paragraph" w:customStyle="1" w:styleId="tv213">
    <w:name w:val="tv213"/>
    <w:basedOn w:val="Normal"/>
    <w:rsid w:val="001270D8"/>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504">
      <w:bodyDiv w:val="1"/>
      <w:marLeft w:val="0"/>
      <w:marRight w:val="0"/>
      <w:marTop w:val="0"/>
      <w:marBottom w:val="0"/>
      <w:divBdr>
        <w:top w:val="none" w:sz="0" w:space="0" w:color="auto"/>
        <w:left w:val="none" w:sz="0" w:space="0" w:color="auto"/>
        <w:bottom w:val="none" w:sz="0" w:space="0" w:color="auto"/>
        <w:right w:val="none" w:sz="0" w:space="0" w:color="auto"/>
      </w:divBdr>
    </w:div>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30095346">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199780521">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686953683">
      <w:bodyDiv w:val="1"/>
      <w:marLeft w:val="0"/>
      <w:marRight w:val="0"/>
      <w:marTop w:val="0"/>
      <w:marBottom w:val="0"/>
      <w:divBdr>
        <w:top w:val="none" w:sz="0" w:space="0" w:color="auto"/>
        <w:left w:val="none" w:sz="0" w:space="0" w:color="auto"/>
        <w:bottom w:val="none" w:sz="0" w:space="0" w:color="auto"/>
        <w:right w:val="none" w:sz="0" w:space="0" w:color="auto"/>
      </w:divBdr>
    </w:div>
    <w:div w:id="726689535">
      <w:bodyDiv w:val="1"/>
      <w:marLeft w:val="0"/>
      <w:marRight w:val="0"/>
      <w:marTop w:val="0"/>
      <w:marBottom w:val="0"/>
      <w:divBdr>
        <w:top w:val="none" w:sz="0" w:space="0" w:color="auto"/>
        <w:left w:val="none" w:sz="0" w:space="0" w:color="auto"/>
        <w:bottom w:val="none" w:sz="0" w:space="0" w:color="auto"/>
        <w:right w:val="none" w:sz="0" w:space="0" w:color="auto"/>
      </w:divBdr>
    </w:div>
    <w:div w:id="893584602">
      <w:bodyDiv w:val="1"/>
      <w:marLeft w:val="0"/>
      <w:marRight w:val="0"/>
      <w:marTop w:val="0"/>
      <w:marBottom w:val="0"/>
      <w:divBdr>
        <w:top w:val="none" w:sz="0" w:space="0" w:color="auto"/>
        <w:left w:val="none" w:sz="0" w:space="0" w:color="auto"/>
        <w:bottom w:val="none" w:sz="0" w:space="0" w:color="auto"/>
        <w:right w:val="none" w:sz="0" w:space="0" w:color="auto"/>
      </w:divBdr>
    </w:div>
    <w:div w:id="951933376">
      <w:bodyDiv w:val="1"/>
      <w:marLeft w:val="0"/>
      <w:marRight w:val="0"/>
      <w:marTop w:val="0"/>
      <w:marBottom w:val="0"/>
      <w:divBdr>
        <w:top w:val="none" w:sz="0" w:space="0" w:color="auto"/>
        <w:left w:val="none" w:sz="0" w:space="0" w:color="auto"/>
        <w:bottom w:val="none" w:sz="0" w:space="0" w:color="auto"/>
        <w:right w:val="none" w:sz="0" w:space="0" w:color="auto"/>
      </w:divBdr>
    </w:div>
    <w:div w:id="1065253001">
      <w:bodyDiv w:val="1"/>
      <w:marLeft w:val="0"/>
      <w:marRight w:val="0"/>
      <w:marTop w:val="0"/>
      <w:marBottom w:val="0"/>
      <w:divBdr>
        <w:top w:val="none" w:sz="0" w:space="0" w:color="auto"/>
        <w:left w:val="none" w:sz="0" w:space="0" w:color="auto"/>
        <w:bottom w:val="none" w:sz="0" w:space="0" w:color="auto"/>
        <w:right w:val="none" w:sz="0" w:space="0" w:color="auto"/>
      </w:divBdr>
    </w:div>
    <w:div w:id="1179156000">
      <w:bodyDiv w:val="1"/>
      <w:marLeft w:val="0"/>
      <w:marRight w:val="0"/>
      <w:marTop w:val="0"/>
      <w:marBottom w:val="0"/>
      <w:divBdr>
        <w:top w:val="none" w:sz="0" w:space="0" w:color="auto"/>
        <w:left w:val="none" w:sz="0" w:space="0" w:color="auto"/>
        <w:bottom w:val="none" w:sz="0" w:space="0" w:color="auto"/>
        <w:right w:val="none" w:sz="0" w:space="0" w:color="auto"/>
      </w:divBdr>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 w:id="1735204201">
      <w:bodyDiv w:val="1"/>
      <w:marLeft w:val="0"/>
      <w:marRight w:val="0"/>
      <w:marTop w:val="0"/>
      <w:marBottom w:val="0"/>
      <w:divBdr>
        <w:top w:val="none" w:sz="0" w:space="0" w:color="auto"/>
        <w:left w:val="none" w:sz="0" w:space="0" w:color="auto"/>
        <w:bottom w:val="none" w:sz="0" w:space="0" w:color="auto"/>
        <w:right w:val="none" w:sz="0" w:space="0" w:color="auto"/>
      </w:divBdr>
    </w:div>
    <w:div w:id="1809739628">
      <w:bodyDiv w:val="1"/>
      <w:marLeft w:val="0"/>
      <w:marRight w:val="0"/>
      <w:marTop w:val="0"/>
      <w:marBottom w:val="0"/>
      <w:divBdr>
        <w:top w:val="none" w:sz="0" w:space="0" w:color="auto"/>
        <w:left w:val="none" w:sz="0" w:space="0" w:color="auto"/>
        <w:bottom w:val="none" w:sz="0" w:space="0" w:color="auto"/>
        <w:right w:val="none" w:sz="0" w:space="0" w:color="auto"/>
      </w:divBdr>
    </w:div>
    <w:div w:id="1829326617">
      <w:bodyDiv w:val="1"/>
      <w:marLeft w:val="0"/>
      <w:marRight w:val="0"/>
      <w:marTop w:val="0"/>
      <w:marBottom w:val="0"/>
      <w:divBdr>
        <w:top w:val="none" w:sz="0" w:space="0" w:color="auto"/>
        <w:left w:val="none" w:sz="0" w:space="0" w:color="auto"/>
        <w:bottom w:val="none" w:sz="0" w:space="0" w:color="auto"/>
        <w:right w:val="none" w:sz="0" w:space="0" w:color="auto"/>
      </w:divBdr>
    </w:div>
    <w:div w:id="1846817806">
      <w:bodyDiv w:val="1"/>
      <w:marLeft w:val="0"/>
      <w:marRight w:val="0"/>
      <w:marTop w:val="0"/>
      <w:marBottom w:val="0"/>
      <w:divBdr>
        <w:top w:val="none" w:sz="0" w:space="0" w:color="auto"/>
        <w:left w:val="none" w:sz="0" w:space="0" w:color="auto"/>
        <w:bottom w:val="none" w:sz="0" w:space="0" w:color="auto"/>
        <w:right w:val="none" w:sz="0" w:space="0" w:color="auto"/>
      </w:divBdr>
    </w:div>
    <w:div w:id="1925451496">
      <w:bodyDiv w:val="1"/>
      <w:marLeft w:val="0"/>
      <w:marRight w:val="0"/>
      <w:marTop w:val="0"/>
      <w:marBottom w:val="0"/>
      <w:divBdr>
        <w:top w:val="none" w:sz="0" w:space="0" w:color="auto"/>
        <w:left w:val="none" w:sz="0" w:space="0" w:color="auto"/>
        <w:bottom w:val="none" w:sz="0" w:space="0" w:color="auto"/>
        <w:right w:val="none" w:sz="0" w:space="0" w:color="auto"/>
      </w:divBdr>
    </w:div>
    <w:div w:id="19952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ese.Kalva@iz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iz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m.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8AA2F4599AE4A99B3BAE08FA7C948" ma:contentTypeVersion="8" ma:contentTypeDescription="Create a new document." ma:contentTypeScope="" ma:versionID="8ce2c48520902089d322d0dd62297ad2">
  <xsd:schema xmlns:xsd="http://www.w3.org/2001/XMLSchema" xmlns:xs="http://www.w3.org/2001/XMLSchema" xmlns:p="http://schemas.microsoft.com/office/2006/metadata/properties" xmlns:ns2="b95aff22-ed0c-4c14-84f2-9eedf923fd66" targetNamespace="http://schemas.microsoft.com/office/2006/metadata/properties" ma:root="true" ma:fieldsID="c376ed59f7234784dbae69ed5ff1340d" ns2:_="">
    <xsd:import namespace="b95aff22-ed0c-4c14-84f2-9eedf923f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aff22-ed0c-4c14-84f2-9eedf923f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DE6A-AFD1-4ABB-91F7-BC057993DAAB}">
  <ds:schemaRefs>
    <ds:schemaRef ds:uri="http://schemas.microsoft.com/sharepoint/v3/contenttype/forms"/>
  </ds:schemaRefs>
</ds:datastoreItem>
</file>

<file path=customXml/itemProps2.xml><?xml version="1.0" encoding="utf-8"?>
<ds:datastoreItem xmlns:ds="http://schemas.openxmlformats.org/officeDocument/2006/customXml" ds:itemID="{0BAFAA4D-2E99-41D1-B2AE-5A17DC5D6A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ED1E3-7854-41ED-8041-7AEAB7DB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aff22-ed0c-4c14-84f2-9eedf923f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57472-81D2-47E8-8E39-178531C4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Anotācija</vt:lpstr>
    </vt:vector>
  </TitlesOfParts>
  <Company>IZM</Company>
  <LinksUpToDate>false</LinksUpToDate>
  <CharactersWithSpaces>37039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8.2.4.SAM MK noteikumu grozījumi</dc:subject>
  <dc:creator>Inese Kalva</dc:creator>
  <cp:keywords/>
  <dc:description/>
  <cp:lastModifiedBy>Lietotajs</cp:lastModifiedBy>
  <cp:revision>4</cp:revision>
  <cp:lastPrinted>2019-11-26T14:07:00Z</cp:lastPrinted>
  <dcterms:created xsi:type="dcterms:W3CDTF">2021-05-13T10:34:00Z</dcterms:created>
  <dcterms:modified xsi:type="dcterms:W3CDTF">2021-05-14T07:51:00Z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0x01010096B8AA2F4599AE4A99B3BAE08FA7C948</vt:lpwstr>
  </property>
</Properties>
</file>