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paragraph_header"/>
        <w:contextualSpacing w:val="0"/>
        <w:jc w:val="center"/>
        <w:spacing w:lineRule="auto" w:line="240"/>
        <w:pBdr/>
        <w:rPr>
          <w:b w:val="1"/>
          <w:rtl w:val="0"/>
        </w:rPr>
      </w:pPr>
      <w:r w:rsidR="00000000" w:rsidRPr="00000000" w:rsidDel="00000000">
        <w:rPr>
          <w:rStyle w:val="paragraph_header"/>
          <w:b w:val="1"/>
          <w:rtl w:val="0"/>
        </w:rPr>
        <w:t xml:space="preserve"/>
      </w:r>
      <w:r w:rsidR="00000000" w:rsidRPr="00000000" w:rsidDel="00000000">
        <w:rPr>
          <w:rStyle w:val="paragraph_header"/>
          <w:b w:val="1"/>
          <w:rtl w:val="0"/>
        </w:rPr>
        <w:t xml:space="preserve">Grozījumi Ministru kabineta 2018. gada 16. janvāra noteikumos Nr. 41 "Darbības programmas "Izaugsme un nodarbinātība" 1.1.1. specifiskā atbalsta mērķa "Palielināt Latvijas zinātnisko institūciju pētniecisko un inovatīvo kapacitāti un spēju piesaistīt ārējo finansējumu, ieguldot cilvēkresursos un infrastruktūrā" 1.1.1.3. pasākuma "Inovāciju granti studentiem" īstenošanas noteikumi"</w:t>
      </w:r>
    </w:p>
    <w:p w:rsidP="00000000" w:rsidRDefault="00000000" w:rsidR="00000000" w:rsidRPr="00000000" w:rsidDel="00000000">
      <w:pPr>
        <w:pStyle w:val="paragraph"/>
        <w:contextualSpacing w:val="0"/>
        <w:jc w:val="right"/>
        <w:ind w:left="4820"/>
        <w:spacing w:lineRule="auto" w:line="240"/>
        <w:pBdr/>
      </w:pPr>
      <w:r w:rsidR="00000000" w:rsidRPr="00000000" w:rsidDel="00000000">
        <w:rPr>
          <w:rStyle w:val="paragraph"/>
          <w:rtl w:val="0"/>
        </w:rPr>
        <w:t xml:space="preserve"/>
      </w:r>
      <w:r w:rsidR="00000000" w:rsidRPr="00000000" w:rsidDel="00000000">
        <w:rPr>
          <w:rStyle w:val="paragraph"/>
          <w:i w:val="1"/>
          <w:rtl w:val="0"/>
        </w:rPr>
        <w:t xml:space="preserve">Izdoti saskaņā ar Eiropas Savienības struktūrfondu</w:t>
      </w:r>
      <w:r>
        <w:br/>
      </w:r>
      <w:r w:rsidR="00000000" w:rsidRPr="00000000" w:rsidDel="00000000">
        <w:rPr>
          <w:rStyle w:val="paragraph"/>
          <w:i w:val="1"/>
          <w:rtl w:val="0"/>
        </w:rPr>
        <w:t xml:space="preserve">un Kohēzijas fonda 2014.–2020. gada plānošanas perioda</w:t>
      </w:r>
      <w:r>
        <w:br/>
      </w:r>
      <w:r w:rsidR="00000000" w:rsidRPr="00000000" w:rsidDel="00000000">
        <w:rPr>
          <w:rStyle w:val="paragraph"/>
          <w:i w:val="1"/>
          <w:rtl w:val="0"/>
        </w:rPr>
        <w:t xml:space="preserve">vadības likuma 20. panta 6. un 13. punktu</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Izdarīt Ministru kabineta 2018. gada 16. janvāra noteikumos Nr. 41 "Darbības programmas "Izaugsme un nodarbinātība" 1.1.1. specifiskā atbalsta mērķa "Palielināt Latvijas zinātnisko institūciju pētniecisko un inovatīvo kapacitāti un spēju piesaistīt ārējo finansējumu, ieguldot cilvēkresursos un infrastruktūrā" 1.1.1.3. pasākuma "Inovāciju granti studentiem" īstenošanas noteikumi" (Latvijas Vēstnesis, 2018, 16. nr.; 2019, 187. nr.; 2020, 94., 229. nr.) šādus grozījumus:</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Izteikt 9. punktu šādā redakcijā: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"9. Pasākumā pieejamais kopējais attiecināmais finansējums ir vismaz 19 593 203 </w:t>
      </w:r>
      <w:r w:rsidR="00000000" w:rsidRPr="00000000" w:rsidDel="00000000">
        <w:rPr>
          <w:i w:val="1"/>
          <w:rtl w:val="0"/>
        </w:rPr>
        <w:t xml:space="preserve">euro</w:t>
      </w:r>
      <w:r w:rsidR="00000000" w:rsidRPr="00000000" w:rsidDel="00000000">
        <w:rPr>
          <w:rtl w:val="0"/>
        </w:rPr>
        <w:t xml:space="preserve">, ko veido Eiropas Reģionālās attīstības fonda finansējums – 15 370 399​​​​​​​ </w:t>
      </w:r>
      <w:r w:rsidR="00000000" w:rsidRPr="00000000" w:rsidDel="00000000">
        <w:rPr>
          <w:i w:val="1"/>
          <w:rtl w:val="0"/>
        </w:rPr>
        <w:t xml:space="preserve">euro</w:t>
      </w:r>
      <w:r w:rsidR="00000000" w:rsidRPr="00000000" w:rsidDel="00000000">
        <w:rPr>
          <w:rtl w:val="0"/>
        </w:rPr>
        <w:t xml:space="preserve"> un privātais līdzfinansējums – vismaz 4 222 804 </w:t>
      </w:r>
      <w:r w:rsidR="00000000" w:rsidRPr="00000000" w:rsidDel="00000000">
        <w:rPr>
          <w:i w:val="1"/>
          <w:rtl w:val="0"/>
        </w:rPr>
        <w:t xml:space="preserve">euro</w:t>
      </w:r>
      <w:r w:rsidR="00000000" w:rsidRPr="00000000" w:rsidDel="00000000">
        <w:rPr>
          <w:rtl w:val="0"/>
        </w:rPr>
        <w:t xml:space="preserve">:</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9.1. pirmajai atlases kārtai plānotais kopējais attiecināmais finansējums ir 12 838 229 </w:t>
      </w:r>
      <w:r w:rsidR="00000000" w:rsidRPr="00000000" w:rsidDel="00000000">
        <w:rPr>
          <w:i w:val="1"/>
          <w:rtl w:val="0"/>
        </w:rPr>
        <w:t xml:space="preserve">euro</w:t>
      </w:r>
      <w:r w:rsidR="00000000" w:rsidRPr="00000000" w:rsidDel="00000000">
        <w:rPr>
          <w:rtl w:val="0"/>
        </w:rPr>
        <w:t xml:space="preserve">, ko veido Eiropas Reģionālās attīstības fonda finansējums – 9 628 671 </w:t>
      </w:r>
      <w:r w:rsidR="00000000" w:rsidRPr="00000000" w:rsidDel="00000000">
        <w:rPr>
          <w:i w:val="1"/>
          <w:rtl w:val="0"/>
        </w:rPr>
        <w:t xml:space="preserve">euro</w:t>
      </w:r>
      <w:r w:rsidR="00000000" w:rsidRPr="00000000" w:rsidDel="00000000">
        <w:rPr>
          <w:rtl w:val="0"/>
        </w:rPr>
        <w:t xml:space="preserve"> un privātais līdzfinansējums – vismaz 3 209 558 </w:t>
      </w:r>
      <w:r w:rsidR="00000000" w:rsidRPr="00000000" w:rsidDel="00000000">
        <w:rPr>
          <w:i w:val="1"/>
          <w:rtl w:val="0"/>
        </w:rPr>
        <w:t xml:space="preserve">euro</w:t>
      </w:r>
      <w:r w:rsidR="00000000" w:rsidRPr="00000000" w:rsidDel="00000000">
        <w:rPr>
          <w:rtl w:val="0"/>
        </w:rPr>
        <w:t xml:space="preserve">;</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9.2. otrajai atlases kārtai pieejamais kopējais attiecināmais finansējums ir vismaz 6 754 974 </w:t>
      </w:r>
      <w:r w:rsidR="00000000" w:rsidRPr="00000000" w:rsidDel="00000000">
        <w:rPr>
          <w:i w:val="1"/>
          <w:rtl w:val="0"/>
        </w:rPr>
        <w:t xml:space="preserve">euro</w:t>
      </w:r>
      <w:r w:rsidR="00000000" w:rsidRPr="00000000" w:rsidDel="00000000">
        <w:rPr>
          <w:rtl w:val="0"/>
        </w:rPr>
        <w:t xml:space="preserve">, ko veido Eiropas Reģionālās attīstības fonda finansējums – 5 741 728 </w:t>
      </w:r>
      <w:r w:rsidR="00000000" w:rsidRPr="00000000" w:rsidDel="00000000">
        <w:rPr>
          <w:i w:val="1"/>
          <w:rtl w:val="0"/>
        </w:rPr>
        <w:t xml:space="preserve">euro</w:t>
      </w:r>
      <w:r w:rsidR="00000000" w:rsidRPr="00000000" w:rsidDel="00000000">
        <w:rPr>
          <w:rtl w:val="0"/>
        </w:rPr>
        <w:t xml:space="preserve"> un privātais līdzfinansējums – vismaz 1 013 246 </w:t>
      </w:r>
      <w:r w:rsidR="00000000" w:rsidRPr="00000000" w:rsidDel="00000000">
        <w:rPr>
          <w:i w:val="1"/>
          <w:rtl w:val="0"/>
        </w:rPr>
        <w:t xml:space="preserve">euro</w:t>
      </w:r>
      <w:r w:rsidR="00000000" w:rsidRPr="00000000" w:rsidDel="00000000">
        <w:rPr>
          <w:rtl w:val="0"/>
        </w:rPr>
        <w:t xml:space="preserve">."</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Izteikt 39. punktu šādā redakcijā: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"39. Pasākuma ietvaros projektu īsteno ne ilgāk kā līdz 2023. gada 30. novembrim."</w:t>
      </w:r>
    </w:p>
    <w:p w:rsidP="00000000" w:rsidRDefault="00000000" w:rsidR="00000000" w:rsidRPr="00000000" w:rsidDel="00000000">
      <w:pPr>
        <w:contextualSpacing w:val="0"/>
        <w:spacing w:before="480" w:beforeAutospacing="0"/>
        <w:spacing w:lineRule="auto" w:line="240"/>
        <w:pBdr/>
      </w:pPr>
      <w:r w:rsidR="00000000" w:rsidRPr="00000000" w:rsidDel="00000000">
        <w:rPr>
          <w:rtl w:val="0"/>
        </w:rPr>
        <w:t xml:space="preserve"/>
      </w:r>
    </w:p>
    <w:tbl>
      <w:tblPr>
        <w:tblStyle w:val="DefaultTable"/>
        <w:bidiVisual w:val="0"/>
        <w:tblW w:w="9642.0" w:type="dxa"/>
        <w:tblInd w:w="0.0" w:type="dxa"/>
        <w:jc w:val="left"/>
        <w:tblLayout w:type="fixed"/>
        <w:tblLook w:val="0600"/>
      </w:tblPr>
      <w:tblGrid>
        <w:gridCol w:w="2721"/>
        <w:gridCol w:w="4200"/>
        <w:gridCol w:w="2721"/>
        <w:tblGridChange w:id="0">
          <w:tblGrid>
            <w:gridCol w:w="2721"/>
            <w:gridCol w:w="4200"/>
            <w:gridCol w:w="2721"/>
          </w:tblGrid>
        </w:tblGridChange>
      </w:tblGrid>
      <w:tr>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rtl w:val="0"/>
              </w:rPr>
              <w:t xml:space="preserve">Ministru prezidents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rtl w:val="0"/>
              </w:rPr>
              <w:t xml:space="preserve">(paraksts*)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V. Uzvārds</w:t>
            </w:r>
          </w:p>
        </w:tc>
      </w:tr>
      <w:tr>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rtl w:val="0"/>
              </w:rPr>
              <w:t xml:space="preserve">Ministrs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rtl w:val="0"/>
              </w:rPr>
              <w:t xml:space="preserve">(paraksts*)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V. Uzvārds</w:t>
            </w:r>
          </w:p>
        </w:tc>
      </w:tr>
    </w:tbl>
    <w:p w:rsidP="00000000" w:rsidRDefault="00000000" w:rsidR="00000000" w:rsidRPr="00000000" w:rsidDel="00000000">
      <w:pPr>
        <w:contextualSpacing w:val="0"/>
        <w:ind w:left="705"/>
        <w:spacing w:before="800" w:beforeAutospacing="0"/>
        <w:spacing w:lineRule="auto" w:line="240"/>
        <w:pBdr/>
      </w:pPr>
      <w:r w:rsidR="00000000" w:rsidRPr="00000000" w:rsidDel="00000000">
        <w:rPr>
          <w:rtl w:val="0"/>
        </w:rPr>
        <w:t xml:space="preserve"/>
      </w:r>
      <w:r w:rsidR="00000000" w:rsidRPr="00000000" w:rsidDel="00000000">
        <w:rPr>
          <w:sz w:val="24"/>
          <w:rtl w:val="0"/>
        </w:rPr>
        <w:t xml:space="preserve">* Dokuments ir parakstīts ar drošu elektronisko parakstu</w:t>
      </w:r>
    </w:p>
    <w:sectPr>
      <w:headerReference r:id="rId7" w:type="default"/>
      <w:headerReference r:id="rId8" w:type="first"/>
      <w:footerReference r:id="rId2" w:type="default"/>
      <w:footerReference r:id="rId3" w:type="first"/>
      <w:titlePg w:val="true"/>
      <w:pgSz w:w="11908" w:h="16833" w:orient="portrait"/>
      <w:pgMar w:top="1133" w:bottom="1133" w:left="1133" w:right="113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sz w:val="24"/>
        <w:szCs w:val="24"/>
      </w:rPr>
      <w:fldChar w:fldCharType="begin"/>
      <w:instrText xml:space="preserve">PAGE</w:instrText>
      <w:fldChar w:fldCharType="end"/>
    </w:r>
    <w:r w:rsidR="00000000" w:rsidRPr="00000000" w:rsidDel="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Noteikumu (grozījumu) projekts 21-TA-1539</w:t>
    </w:r>
    <w:r>
      <w:br/>
    </w:r>
    <w:r w:rsidR="00000000" w:rsidRPr="00000000" w:rsidDel="00000000">
      <w:rPr>
        <w:rtl w:val="0"/>
      </w:rPr>
      <w:t xml:space="preserve">Izdrukāts 10.12.2021. 15.16</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Noteikumu (grozījumu) projekts 21-TA-1539</w:t>
    </w:r>
    <w:r>
      <w:br/>
    </w:r>
    <w:r w:rsidR="00000000" w:rsidRPr="00000000" w:rsidDel="00000000">
      <w:rPr>
        <w:rtl w:val="0"/>
      </w:rPr>
      <w:t xml:space="preserve">Izdrukāts 10.12.2021. 15.16</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multiLevelType w:val="hybridMultilevel"/>
    <w:lvl w:ilvl="0">
      <w:start w:val="1"/>
      <w:numFmt w:val="bullet"/>
      <w:lvlRestart w:val="1"/>
      <w:lvlText w:val=""/>
      <w:lvlJc w:val="left"/>
      <w:pPr>
        <w:ind w:left="0" w:firstLine="705"/>
      </w:pPr>
      <w:rPr>
        <w:u w:val="none"/>
      </w:rPr>
    </w:lvl>
    <w:lvl w:ilvl="1">
      <w:start w:val="1"/>
      <w:numFmt w:val="bullet"/>
      <w:lvlRestart w:val="1"/>
      <w:lvlText w:val=""/>
      <w:lvlJc w:val="left"/>
      <w:pPr>
        <w:ind w:left="0" w:firstLine="705"/>
      </w:pPr>
      <w:rPr>
        <w:u w:val="none"/>
      </w:rPr>
    </w:lvl>
    <w:lvl w:ilvl="2">
      <w:start w:val="1"/>
      <w:numFmt w:val="bullet"/>
      <w:lvlRestart w:val="1"/>
      <w:lvlText w:val=""/>
      <w:lvlJc w:val="left"/>
      <w:pPr>
        <w:ind w:left="0" w:firstLine="705"/>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Times New Roman" w:hAnsi="Times New Roman" w:eastAsia="Times New Roman" w:ascii="Times New Roman"/>
        <w:b w:val="0"/>
        <w:i w:val="0"/>
        <w:caps w:val="0"/>
        <w:smallCaps w:val="0"/>
        <w:strike w:val="0"/>
        <w:color w:val="333333"/>
        <w:sz w:val="28"/>
        <w:u w:val="none"/>
        <w:vertAlign w:val="baseline"/>
        <w:lang w:val="lv-LV"/>
      </w:rPr>
    </w:rPrDefault>
    <w:pPrDefault>
      <w:pPr>
        <w:keepNext w:val="0"/>
        <w:keepLines w:val="0"/>
        <w:widowControl w:val="1"/>
        <w:spacing w:lineRule="auto" w:before="0" w:after="0" w:line="240"/>
        <w:ind w:left="0" w:right="0" w:firstLine="0"/>
        <w:jc w:val="both"/>
      </w:pPr>
    </w:pPrDefault>
  </w:docDefaults>
  <w:style w:styleId="Normal" w:type="paragraph" w:default="1">
    <w:name w:val="normal"/>
  </w:style>
  <w:style w:styleId="TableNormal" w:type="table" w:default="1">
    <w:name w:val="Table Normal"/>
    <w:pPr>
      <w:spacing w:lineRule="auto" w:line="644.0"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paragraph" w:type="paragraph">
    <w:name w:val="paragraph"/>
    <w:basedOn w:val="Normal"/>
    <w:next w:val="Normal"/>
    <w:pPr>
      <w:keepNext w:val="0"/>
      <w:keepLines w:val="0"/>
      <w:widowControl w:val="1"/>
      <w:spacing w:lineRule="auto" w:line="240"/>
      <w:contextualSpacing w:val="1"/>
    </w:pPr>
    <w:rPr/>
  </w:style>
  <w:style w:styleId="paragraph_header" w:type="paragraph">
    <w:name w:val="paragraph_header"/>
    <w:basedOn w:val="Normal"/>
    <w:next w:val="Normal"/>
    <w:pPr>
      <w:keepNext w:val="0"/>
      <w:keepLines w:val="0"/>
      <w:widowControl w:val="1"/>
      <w:spacing w:lineRule="auto" w:before="280" w:after="280" w:line="240"/>
      <w:contextualSpacing w:val="1"/>
    </w:pPr>
    <w:rPr/>
  </w:style>
  <w:style w:styleId="header" w:type="paragraph">
    <w:name w:val="header"/>
    <w:basedOn w:val="Normal"/>
    <w:next w:val="Normal"/>
    <w:pPr>
      <w:keepNext w:val="0"/>
      <w:keepLines w:val="0"/>
      <w:widowControl w:val="1"/>
      <w:spacing w:lineRule="auto" w:after="280" w:line="240"/>
      <w:contextualSpacing w:val="1"/>
      <w:jc w:val="right"/>
    </w:pPr>
    <w:rPr>
      <w:sz w:val="24"/>
    </w:rPr>
  </w:style>
  <w:style w:styleId="signed_document_paragraph" w:type="paragraph">
    <w:name w:val="signed_document_paragraph"/>
    <w:basedOn w:val="Normal"/>
    <w:next w:val="Normal"/>
    <w:pPr>
      <w:keepNext w:val="0"/>
      <w:keepLines w:val="0"/>
      <w:widowControl w:val="1"/>
      <w:contextualSpacing w:val="1"/>
      <w:jc w:val="right"/>
    </w:pPr>
    <w:rPr>
      <w:sz w:val="24"/>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footer2.xml" Type="http://schemas.openxmlformats.org/officeDocument/2006/relationships/footer" Id="rId3"/><Relationship Target="numbering.xml" Type="http://schemas.openxmlformats.org/officeDocument/2006/relationships/numbering" Id="rId4"/><Relationship Target="settings.xml" Type="http://schemas.openxmlformats.org/officeDocument/2006/relationships/settings" Id="rId5"/><Relationship Target="styles.xml" Type="http://schemas.openxmlformats.org/officeDocument/2006/relationships/styles" Id="rId6"/><Relationship Target="header1.xml" Type="http://schemas.openxmlformats.org/officeDocument/2006/relationships/header" Id="rId7"/><Relationship Target="header2.xml" Type="http://schemas.openxmlformats.org/officeDocument/2006/relationships/header" Id="rId8"/></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noteikumu_(grozījumu)_projekts_21-TA-1539.docx</dc:title>
</cp:coreProperties>
</file>

<file path=docProps/custom.xml><?xml version="1.0" encoding="utf-8"?>
<Properties xmlns="http://schemas.openxmlformats.org/officeDocument/2006/custom-properties" xmlns:vt="http://schemas.openxmlformats.org/officeDocument/2006/docPropsVTypes"/>
</file>