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EB4" w:rsidRPr="00162300" w:rsidRDefault="002B5EB4" w:rsidP="002B5EB4">
      <w:pPr>
        <w:spacing w:before="240" w:after="120" w:line="276" w:lineRule="auto"/>
        <w:jc w:val="center"/>
        <w:rPr>
          <w:b/>
        </w:rPr>
      </w:pPr>
      <w:r w:rsidRPr="00162300">
        <w:rPr>
          <w:b/>
        </w:rPr>
        <w:t>Tehniskā specifikācija</w:t>
      </w:r>
    </w:p>
    <w:p w:rsidR="002B5EB4" w:rsidRDefault="002B5EB4" w:rsidP="002B5EB4">
      <w:pPr>
        <w:spacing w:line="276" w:lineRule="auto"/>
        <w:jc w:val="center"/>
        <w:rPr>
          <w:rFonts w:eastAsiaTheme="minorHAnsi"/>
          <w:b/>
          <w:lang w:eastAsia="en-US"/>
        </w:rPr>
      </w:pPr>
      <w:r w:rsidRPr="00162300">
        <w:rPr>
          <w:rFonts w:eastAsiaTheme="minorHAnsi"/>
          <w:b/>
          <w:lang w:eastAsia="en-US"/>
        </w:rPr>
        <w:t>Izglītības un zinātnes ministrijas ēkā, Rīgā, Vaļņu ielā 2 esošo drošības sistēmu tehniskā apkope un remonts</w:t>
      </w:r>
    </w:p>
    <w:p w:rsidR="004521EB" w:rsidRPr="000B3F3E" w:rsidRDefault="004521EB" w:rsidP="004521EB">
      <w:pPr>
        <w:tabs>
          <w:tab w:val="left" w:pos="480"/>
        </w:tabs>
        <w:spacing w:before="120" w:after="120" w:line="276" w:lineRule="auto"/>
        <w:jc w:val="both"/>
      </w:pPr>
      <w:r w:rsidRPr="000B3F3E">
        <w:t>IESNIEDZA</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4"/>
        <w:gridCol w:w="5942"/>
      </w:tblGrid>
      <w:tr w:rsidR="004521EB" w:rsidRPr="000B3F3E" w:rsidTr="00EF4E86">
        <w:tc>
          <w:tcPr>
            <w:tcW w:w="2984" w:type="dxa"/>
            <w:shd w:val="clear" w:color="auto" w:fill="auto"/>
          </w:tcPr>
          <w:p w:rsidR="004521EB" w:rsidRPr="000B3F3E" w:rsidRDefault="004521EB" w:rsidP="00EF4E86">
            <w:pPr>
              <w:tabs>
                <w:tab w:val="left" w:pos="480"/>
              </w:tabs>
              <w:spacing w:before="120" w:after="120" w:line="276" w:lineRule="auto"/>
              <w:jc w:val="both"/>
              <w:rPr>
                <w:bCs/>
              </w:rPr>
            </w:pPr>
            <w:r w:rsidRPr="000B3F3E">
              <w:rPr>
                <w:bCs/>
              </w:rPr>
              <w:t>Pretendenta nosaukums:</w:t>
            </w:r>
          </w:p>
        </w:tc>
        <w:tc>
          <w:tcPr>
            <w:tcW w:w="5942" w:type="dxa"/>
            <w:shd w:val="clear" w:color="auto" w:fill="auto"/>
          </w:tcPr>
          <w:p w:rsidR="004521EB" w:rsidRPr="000B3F3E" w:rsidRDefault="004521EB" w:rsidP="00EF4E86">
            <w:pPr>
              <w:tabs>
                <w:tab w:val="left" w:pos="480"/>
              </w:tabs>
              <w:spacing w:before="120" w:after="120" w:line="276" w:lineRule="auto"/>
              <w:jc w:val="both"/>
              <w:rPr>
                <w:bCs/>
              </w:rPr>
            </w:pPr>
          </w:p>
        </w:tc>
      </w:tr>
      <w:tr w:rsidR="004521EB" w:rsidRPr="000B3F3E" w:rsidTr="00EF4E86">
        <w:tc>
          <w:tcPr>
            <w:tcW w:w="2984" w:type="dxa"/>
            <w:shd w:val="clear" w:color="auto" w:fill="auto"/>
          </w:tcPr>
          <w:p w:rsidR="004521EB" w:rsidRPr="000B3F3E" w:rsidRDefault="004521EB" w:rsidP="00EF4E86">
            <w:pPr>
              <w:tabs>
                <w:tab w:val="left" w:pos="480"/>
              </w:tabs>
              <w:spacing w:before="120" w:after="120" w:line="276" w:lineRule="auto"/>
              <w:jc w:val="both"/>
              <w:rPr>
                <w:bCs/>
              </w:rPr>
            </w:pPr>
            <w:r w:rsidRPr="000B3F3E">
              <w:rPr>
                <w:bCs/>
              </w:rPr>
              <w:t>Reģistrācijas nr.:</w:t>
            </w:r>
          </w:p>
        </w:tc>
        <w:tc>
          <w:tcPr>
            <w:tcW w:w="5942" w:type="dxa"/>
            <w:shd w:val="clear" w:color="auto" w:fill="auto"/>
          </w:tcPr>
          <w:p w:rsidR="004521EB" w:rsidRPr="000B3F3E" w:rsidRDefault="004521EB" w:rsidP="00EF4E86">
            <w:pPr>
              <w:tabs>
                <w:tab w:val="left" w:pos="480"/>
              </w:tabs>
              <w:spacing w:before="120" w:after="120" w:line="276" w:lineRule="auto"/>
              <w:jc w:val="both"/>
              <w:rPr>
                <w:bCs/>
              </w:rPr>
            </w:pPr>
          </w:p>
        </w:tc>
      </w:tr>
      <w:tr w:rsidR="004521EB" w:rsidRPr="000B3F3E" w:rsidTr="00EF4E86">
        <w:tc>
          <w:tcPr>
            <w:tcW w:w="2984" w:type="dxa"/>
            <w:shd w:val="clear" w:color="auto" w:fill="auto"/>
          </w:tcPr>
          <w:p w:rsidR="004521EB" w:rsidRPr="000B3F3E" w:rsidRDefault="004521EB" w:rsidP="00EF4E86">
            <w:pPr>
              <w:tabs>
                <w:tab w:val="left" w:pos="480"/>
              </w:tabs>
              <w:spacing w:before="120" w:after="120" w:line="276" w:lineRule="auto"/>
              <w:jc w:val="both"/>
              <w:rPr>
                <w:bCs/>
              </w:rPr>
            </w:pPr>
            <w:r w:rsidRPr="000B3F3E">
              <w:rPr>
                <w:bCs/>
              </w:rPr>
              <w:t>Juridiskā adrese:</w:t>
            </w:r>
          </w:p>
        </w:tc>
        <w:tc>
          <w:tcPr>
            <w:tcW w:w="5942" w:type="dxa"/>
            <w:shd w:val="clear" w:color="auto" w:fill="auto"/>
          </w:tcPr>
          <w:p w:rsidR="004521EB" w:rsidRPr="000B3F3E" w:rsidRDefault="004521EB" w:rsidP="00EF4E86">
            <w:pPr>
              <w:tabs>
                <w:tab w:val="left" w:pos="480"/>
              </w:tabs>
              <w:spacing w:before="120" w:after="120" w:line="276" w:lineRule="auto"/>
              <w:jc w:val="both"/>
              <w:rPr>
                <w:bCs/>
              </w:rPr>
            </w:pPr>
          </w:p>
        </w:tc>
      </w:tr>
      <w:tr w:rsidR="004521EB" w:rsidRPr="000B3F3E" w:rsidTr="00EF4E86">
        <w:tc>
          <w:tcPr>
            <w:tcW w:w="2984" w:type="dxa"/>
            <w:shd w:val="clear" w:color="auto" w:fill="auto"/>
          </w:tcPr>
          <w:p w:rsidR="004521EB" w:rsidRPr="000B3F3E" w:rsidRDefault="004521EB" w:rsidP="00EF4E86">
            <w:pPr>
              <w:tabs>
                <w:tab w:val="left" w:pos="480"/>
              </w:tabs>
              <w:spacing w:before="120" w:after="120" w:line="276" w:lineRule="auto"/>
              <w:jc w:val="both"/>
              <w:rPr>
                <w:bCs/>
              </w:rPr>
            </w:pPr>
            <w:r w:rsidRPr="000B3F3E">
              <w:rPr>
                <w:bCs/>
              </w:rPr>
              <w:t>Faktiskā adrese:</w:t>
            </w:r>
          </w:p>
        </w:tc>
        <w:tc>
          <w:tcPr>
            <w:tcW w:w="5942" w:type="dxa"/>
            <w:shd w:val="clear" w:color="auto" w:fill="auto"/>
          </w:tcPr>
          <w:p w:rsidR="004521EB" w:rsidRPr="000B3F3E" w:rsidRDefault="004521EB" w:rsidP="00EF4E86">
            <w:pPr>
              <w:tabs>
                <w:tab w:val="left" w:pos="480"/>
              </w:tabs>
              <w:spacing w:before="120" w:after="120" w:line="276" w:lineRule="auto"/>
              <w:jc w:val="both"/>
              <w:rPr>
                <w:bCs/>
              </w:rPr>
            </w:pPr>
          </w:p>
        </w:tc>
      </w:tr>
      <w:tr w:rsidR="004521EB" w:rsidRPr="000B3F3E" w:rsidTr="00EF4E86">
        <w:tc>
          <w:tcPr>
            <w:tcW w:w="2984" w:type="dxa"/>
            <w:shd w:val="clear" w:color="auto" w:fill="auto"/>
          </w:tcPr>
          <w:p w:rsidR="004521EB" w:rsidRPr="000B3F3E" w:rsidRDefault="004521EB" w:rsidP="00EF4E86">
            <w:pPr>
              <w:tabs>
                <w:tab w:val="left" w:pos="480"/>
              </w:tabs>
              <w:spacing w:before="120" w:after="120" w:line="276" w:lineRule="auto"/>
              <w:jc w:val="both"/>
              <w:rPr>
                <w:bCs/>
              </w:rPr>
            </w:pPr>
            <w:r w:rsidRPr="000B3F3E">
              <w:rPr>
                <w:bCs/>
              </w:rPr>
              <w:t>e-pasta adrese:</w:t>
            </w:r>
          </w:p>
        </w:tc>
        <w:tc>
          <w:tcPr>
            <w:tcW w:w="5942" w:type="dxa"/>
            <w:shd w:val="clear" w:color="auto" w:fill="auto"/>
          </w:tcPr>
          <w:p w:rsidR="004521EB" w:rsidRPr="000B3F3E" w:rsidRDefault="004521EB" w:rsidP="00EF4E86">
            <w:pPr>
              <w:tabs>
                <w:tab w:val="left" w:pos="480"/>
              </w:tabs>
              <w:spacing w:before="120" w:after="120" w:line="276" w:lineRule="auto"/>
              <w:jc w:val="both"/>
              <w:rPr>
                <w:bCs/>
              </w:rPr>
            </w:pPr>
          </w:p>
        </w:tc>
      </w:tr>
      <w:tr w:rsidR="004521EB" w:rsidRPr="000B3F3E" w:rsidTr="00EF4E86">
        <w:tc>
          <w:tcPr>
            <w:tcW w:w="2984" w:type="dxa"/>
            <w:shd w:val="clear" w:color="auto" w:fill="auto"/>
          </w:tcPr>
          <w:p w:rsidR="004521EB" w:rsidRPr="000B3F3E" w:rsidRDefault="004521EB" w:rsidP="00EF4E86">
            <w:pPr>
              <w:tabs>
                <w:tab w:val="left" w:pos="480"/>
              </w:tabs>
              <w:spacing w:before="120" w:after="120" w:line="276" w:lineRule="auto"/>
              <w:jc w:val="both"/>
              <w:rPr>
                <w:bCs/>
              </w:rPr>
            </w:pPr>
            <w:r w:rsidRPr="000B3F3E">
              <w:rPr>
                <w:bCs/>
              </w:rPr>
              <w:t xml:space="preserve">Tālr. </w:t>
            </w:r>
          </w:p>
        </w:tc>
        <w:tc>
          <w:tcPr>
            <w:tcW w:w="5942" w:type="dxa"/>
            <w:shd w:val="clear" w:color="auto" w:fill="auto"/>
          </w:tcPr>
          <w:p w:rsidR="004521EB" w:rsidRPr="000B3F3E" w:rsidRDefault="004521EB" w:rsidP="00EF4E86">
            <w:pPr>
              <w:tabs>
                <w:tab w:val="left" w:pos="480"/>
              </w:tabs>
              <w:spacing w:before="120" w:after="120" w:line="276" w:lineRule="auto"/>
              <w:jc w:val="both"/>
              <w:rPr>
                <w:bCs/>
              </w:rPr>
            </w:pPr>
          </w:p>
        </w:tc>
      </w:tr>
      <w:tr w:rsidR="004521EB" w:rsidRPr="000B3F3E" w:rsidTr="00EF4E86">
        <w:tc>
          <w:tcPr>
            <w:tcW w:w="2984" w:type="dxa"/>
            <w:shd w:val="clear" w:color="auto" w:fill="auto"/>
          </w:tcPr>
          <w:p w:rsidR="004521EB" w:rsidRPr="000B3F3E" w:rsidRDefault="004521EB" w:rsidP="00EF4E86">
            <w:pPr>
              <w:tabs>
                <w:tab w:val="left" w:pos="480"/>
              </w:tabs>
              <w:spacing w:before="120" w:after="120" w:line="276" w:lineRule="auto"/>
              <w:jc w:val="both"/>
              <w:rPr>
                <w:bCs/>
              </w:rPr>
            </w:pPr>
            <w:r w:rsidRPr="000B3F3E">
              <w:t xml:space="preserve">Banka, Kods, Konts: </w:t>
            </w:r>
          </w:p>
        </w:tc>
        <w:tc>
          <w:tcPr>
            <w:tcW w:w="5942" w:type="dxa"/>
            <w:shd w:val="clear" w:color="auto" w:fill="auto"/>
          </w:tcPr>
          <w:p w:rsidR="004521EB" w:rsidRPr="000B3F3E" w:rsidRDefault="004521EB" w:rsidP="00EF4E86">
            <w:pPr>
              <w:tabs>
                <w:tab w:val="left" w:pos="480"/>
              </w:tabs>
              <w:spacing w:before="120" w:after="120" w:line="276" w:lineRule="auto"/>
              <w:jc w:val="both"/>
              <w:rPr>
                <w:bCs/>
              </w:rPr>
            </w:pPr>
          </w:p>
        </w:tc>
      </w:tr>
    </w:tbl>
    <w:p w:rsidR="004521EB" w:rsidRPr="000B3F3E" w:rsidRDefault="004521EB" w:rsidP="004521EB">
      <w:pPr>
        <w:spacing w:after="120" w:line="276" w:lineRule="auto"/>
        <w:jc w:val="both"/>
      </w:pPr>
    </w:p>
    <w:p w:rsidR="004521EB" w:rsidRPr="000B3F3E" w:rsidRDefault="004521EB" w:rsidP="004521EB">
      <w:pPr>
        <w:keepNext/>
        <w:tabs>
          <w:tab w:val="left" w:pos="480"/>
        </w:tabs>
        <w:spacing w:line="276" w:lineRule="auto"/>
        <w:jc w:val="both"/>
        <w:outlineLvl w:val="0"/>
      </w:pPr>
      <w:r w:rsidRPr="000B3F3E">
        <w:t>PRETENDENTA KONTAKTPERSONA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6077"/>
      </w:tblGrid>
      <w:tr w:rsidR="004521EB" w:rsidRPr="000B3F3E" w:rsidTr="00EF4E86">
        <w:tc>
          <w:tcPr>
            <w:tcW w:w="2990" w:type="dxa"/>
            <w:shd w:val="clear" w:color="auto" w:fill="auto"/>
          </w:tcPr>
          <w:p w:rsidR="004521EB" w:rsidRPr="000B3F3E" w:rsidRDefault="004521EB" w:rsidP="00EF4E86">
            <w:pPr>
              <w:spacing w:before="120" w:after="120" w:line="276" w:lineRule="auto"/>
            </w:pPr>
            <w:r w:rsidRPr="000B3F3E">
              <w:t>Vārds, uzvārds:</w:t>
            </w:r>
          </w:p>
        </w:tc>
        <w:tc>
          <w:tcPr>
            <w:tcW w:w="6077" w:type="dxa"/>
            <w:shd w:val="clear" w:color="auto" w:fill="auto"/>
          </w:tcPr>
          <w:p w:rsidR="004521EB" w:rsidRPr="000B3F3E" w:rsidRDefault="004521EB" w:rsidP="00EF4E86">
            <w:pPr>
              <w:spacing w:before="120" w:after="120" w:line="276" w:lineRule="auto"/>
            </w:pPr>
          </w:p>
        </w:tc>
      </w:tr>
      <w:tr w:rsidR="004521EB" w:rsidRPr="000B3F3E" w:rsidTr="00EF4E86">
        <w:tc>
          <w:tcPr>
            <w:tcW w:w="2990" w:type="dxa"/>
            <w:shd w:val="clear" w:color="auto" w:fill="auto"/>
          </w:tcPr>
          <w:p w:rsidR="004521EB" w:rsidRPr="000B3F3E" w:rsidRDefault="004521EB" w:rsidP="00EF4E86">
            <w:pPr>
              <w:spacing w:before="120" w:after="120" w:line="276" w:lineRule="auto"/>
            </w:pPr>
            <w:r w:rsidRPr="000B3F3E">
              <w:t>Ieņemamais amats:</w:t>
            </w:r>
          </w:p>
        </w:tc>
        <w:tc>
          <w:tcPr>
            <w:tcW w:w="6077" w:type="dxa"/>
            <w:shd w:val="clear" w:color="auto" w:fill="auto"/>
          </w:tcPr>
          <w:p w:rsidR="004521EB" w:rsidRPr="000B3F3E" w:rsidRDefault="004521EB" w:rsidP="00EF4E86">
            <w:pPr>
              <w:spacing w:before="120" w:after="120" w:line="276" w:lineRule="auto"/>
            </w:pPr>
          </w:p>
        </w:tc>
      </w:tr>
      <w:tr w:rsidR="004521EB" w:rsidRPr="000B3F3E" w:rsidTr="00EF4E86">
        <w:tc>
          <w:tcPr>
            <w:tcW w:w="2990" w:type="dxa"/>
            <w:shd w:val="clear" w:color="auto" w:fill="auto"/>
          </w:tcPr>
          <w:p w:rsidR="004521EB" w:rsidRPr="000B3F3E" w:rsidRDefault="004521EB" w:rsidP="00EF4E86">
            <w:pPr>
              <w:spacing w:before="120" w:after="120" w:line="276" w:lineRule="auto"/>
            </w:pPr>
            <w:r w:rsidRPr="000B3F3E">
              <w:t>Tālr.</w:t>
            </w:r>
          </w:p>
        </w:tc>
        <w:tc>
          <w:tcPr>
            <w:tcW w:w="6077" w:type="dxa"/>
            <w:shd w:val="clear" w:color="auto" w:fill="auto"/>
          </w:tcPr>
          <w:p w:rsidR="004521EB" w:rsidRPr="000B3F3E" w:rsidRDefault="004521EB" w:rsidP="00EF4E86">
            <w:pPr>
              <w:spacing w:before="120" w:after="120" w:line="276" w:lineRule="auto"/>
            </w:pPr>
          </w:p>
        </w:tc>
      </w:tr>
      <w:tr w:rsidR="004521EB" w:rsidRPr="000B3F3E" w:rsidTr="00EF4E86">
        <w:tc>
          <w:tcPr>
            <w:tcW w:w="2990" w:type="dxa"/>
            <w:shd w:val="clear" w:color="auto" w:fill="auto"/>
          </w:tcPr>
          <w:p w:rsidR="004521EB" w:rsidRPr="000B3F3E" w:rsidRDefault="004521EB" w:rsidP="00EF4E86">
            <w:pPr>
              <w:spacing w:before="120" w:after="120" w:line="276" w:lineRule="auto"/>
            </w:pPr>
            <w:r w:rsidRPr="000B3F3E">
              <w:rPr>
                <w:bCs/>
              </w:rPr>
              <w:t>e-pasta adrese:</w:t>
            </w:r>
          </w:p>
        </w:tc>
        <w:tc>
          <w:tcPr>
            <w:tcW w:w="6077" w:type="dxa"/>
            <w:shd w:val="clear" w:color="auto" w:fill="auto"/>
          </w:tcPr>
          <w:p w:rsidR="004521EB" w:rsidRPr="000B3F3E" w:rsidRDefault="004521EB" w:rsidP="00EF4E86">
            <w:pPr>
              <w:spacing w:before="120" w:after="120" w:line="276" w:lineRule="auto"/>
            </w:pPr>
          </w:p>
        </w:tc>
      </w:tr>
    </w:tbl>
    <w:p w:rsidR="004521EB" w:rsidRPr="00162300" w:rsidRDefault="004521EB" w:rsidP="002B5EB4">
      <w:pPr>
        <w:spacing w:line="276" w:lineRule="auto"/>
        <w:jc w:val="center"/>
        <w:rPr>
          <w:rFonts w:eastAsiaTheme="minorHAnsi"/>
          <w:b/>
          <w:lang w:eastAsia="en-US"/>
        </w:rPr>
      </w:pPr>
    </w:p>
    <w:p w:rsidR="002B5EB4" w:rsidRPr="00162300" w:rsidRDefault="002B5EB4" w:rsidP="002B5EB4">
      <w:pPr>
        <w:spacing w:line="276" w:lineRule="auto"/>
        <w:rPr>
          <w:rFonts w:eastAsiaTheme="minorHAnsi"/>
          <w:b/>
          <w:lang w:eastAsia="en-US"/>
        </w:rPr>
      </w:pPr>
    </w:p>
    <w:p w:rsidR="002B5EB4" w:rsidRPr="00162300" w:rsidRDefault="002B5EB4" w:rsidP="002B5EB4">
      <w:pPr>
        <w:numPr>
          <w:ilvl w:val="0"/>
          <w:numId w:val="1"/>
        </w:numPr>
        <w:spacing w:after="160" w:line="276" w:lineRule="auto"/>
        <w:ind w:left="426" w:hanging="426"/>
        <w:contextualSpacing/>
        <w:rPr>
          <w:rFonts w:eastAsiaTheme="minorHAnsi"/>
          <w:b/>
          <w:lang w:eastAsia="en-US"/>
        </w:rPr>
      </w:pPr>
      <w:r w:rsidRPr="00162300">
        <w:rPr>
          <w:rFonts w:eastAsiaTheme="minorHAnsi"/>
          <w:b/>
          <w:lang w:eastAsia="en-US"/>
        </w:rPr>
        <w:t>Iepirkuma priekšmets</w:t>
      </w:r>
    </w:p>
    <w:p w:rsidR="002B5EB4" w:rsidRPr="00162300" w:rsidRDefault="002B5EB4" w:rsidP="002B5EB4">
      <w:pPr>
        <w:numPr>
          <w:ilvl w:val="1"/>
          <w:numId w:val="1"/>
        </w:numPr>
        <w:spacing w:after="160" w:line="276" w:lineRule="auto"/>
        <w:ind w:left="993" w:hanging="567"/>
        <w:contextualSpacing/>
        <w:jc w:val="both"/>
        <w:rPr>
          <w:rFonts w:eastAsiaTheme="minorHAnsi"/>
          <w:lang w:eastAsia="en-US"/>
        </w:rPr>
      </w:pPr>
      <w:r w:rsidRPr="00162300">
        <w:rPr>
          <w:rFonts w:eastAsiaTheme="minorHAnsi"/>
          <w:lang w:eastAsia="en-US"/>
        </w:rPr>
        <w:t>Izpildītājam jāveic Izglītības un zinātnes ministrijas ēkā Rīgā, Vaļņu ielā 2 (turpmāk – ēka, vai objekts) esošo drošības sistēmu tehniskā apkope atbilstoši tehniskās specifikācijas prasībām, lai nodrošinātu drošības sistēmu darbību atbilstoši ražotāja noteiktajām funkcijām un normatīvo aktu prasībām, kā arī pēc Pasūtītāja pieprasījuma, lai nodrošinātu drošības sistēmu darbības nepārtrauktību, Izpildītājam - pēc saskaņošanas ar Pasūtītāja pārstāvi (saskaņojot izpildes termiņus un izmaksas) ir jāveic drošības sistēmu remonts to nepārtrauktas darbības nodrošināšanai (viss kopā turpmāk – pasūtījums).</w:t>
      </w:r>
    </w:p>
    <w:p w:rsidR="002B5EB4" w:rsidRPr="00162300" w:rsidRDefault="002B5EB4" w:rsidP="002B5EB4">
      <w:pPr>
        <w:numPr>
          <w:ilvl w:val="1"/>
          <w:numId w:val="1"/>
        </w:numPr>
        <w:spacing w:after="160" w:line="276" w:lineRule="auto"/>
        <w:ind w:left="993" w:hanging="567"/>
        <w:contextualSpacing/>
        <w:jc w:val="both"/>
        <w:rPr>
          <w:rFonts w:eastAsiaTheme="minorHAnsi"/>
          <w:lang w:eastAsia="en-US"/>
        </w:rPr>
      </w:pPr>
      <w:r w:rsidRPr="00162300">
        <w:rPr>
          <w:rFonts w:eastAsiaTheme="minorHAnsi"/>
          <w:lang w:eastAsia="en-US"/>
        </w:rPr>
        <w:t>Tehniskās specifikācijas 1.1. apakšpunktā norādīto drošības sistēmu remontdarbu izmaksas Līguma darbības laikā nedrīkst pārsniegt 20 % no Līguma summas.</w:t>
      </w:r>
    </w:p>
    <w:p w:rsidR="002B5EB4" w:rsidRPr="00162300" w:rsidRDefault="002B5EB4" w:rsidP="002B5EB4">
      <w:pPr>
        <w:spacing w:after="160" w:line="276" w:lineRule="auto"/>
        <w:ind w:left="720"/>
        <w:contextualSpacing/>
        <w:jc w:val="both"/>
        <w:rPr>
          <w:rFonts w:eastAsiaTheme="minorHAnsi"/>
          <w:lang w:eastAsia="en-US"/>
        </w:rPr>
      </w:pPr>
    </w:p>
    <w:p w:rsidR="002B5EB4" w:rsidRPr="00162300" w:rsidRDefault="002B5EB4" w:rsidP="002B5EB4">
      <w:pPr>
        <w:numPr>
          <w:ilvl w:val="0"/>
          <w:numId w:val="1"/>
        </w:numPr>
        <w:spacing w:after="160" w:line="276" w:lineRule="auto"/>
        <w:ind w:left="426" w:hanging="426"/>
        <w:contextualSpacing/>
        <w:jc w:val="both"/>
        <w:rPr>
          <w:rFonts w:eastAsiaTheme="minorHAnsi"/>
          <w:b/>
          <w:lang w:eastAsia="en-US"/>
        </w:rPr>
      </w:pPr>
      <w:r w:rsidRPr="00162300">
        <w:rPr>
          <w:rFonts w:eastAsiaTheme="minorHAnsi"/>
          <w:b/>
          <w:lang w:eastAsia="en-US"/>
        </w:rPr>
        <w:lastRenderedPageBreak/>
        <w:t xml:space="preserve">Ēkā esošo drošības sistēmu apjomu veido </w:t>
      </w:r>
      <w:r w:rsidRPr="000A7D6E">
        <w:rPr>
          <w:rFonts w:eastAsiaTheme="minorHAnsi"/>
          <w:bCs/>
          <w:lang w:eastAsia="en-US"/>
        </w:rPr>
        <w:t xml:space="preserve">(drošības sistēmu apjomu un parametrus skatīt </w:t>
      </w:r>
      <w:r>
        <w:rPr>
          <w:rFonts w:eastAsiaTheme="minorHAnsi"/>
          <w:bCs/>
          <w:lang w:eastAsia="en-US"/>
        </w:rPr>
        <w:t>T</w:t>
      </w:r>
      <w:r w:rsidRPr="000A7D6E">
        <w:rPr>
          <w:rFonts w:eastAsiaTheme="minorHAnsi"/>
          <w:bCs/>
          <w:lang w:eastAsia="en-US"/>
        </w:rPr>
        <w:t>ehniskās specifikācijas 1. pielikumā):</w:t>
      </w:r>
    </w:p>
    <w:p w:rsidR="002B5EB4" w:rsidRPr="00162300" w:rsidRDefault="002B5EB4" w:rsidP="002B5EB4">
      <w:pPr>
        <w:pStyle w:val="ListParagraph"/>
        <w:numPr>
          <w:ilvl w:val="1"/>
          <w:numId w:val="1"/>
        </w:numPr>
        <w:spacing w:after="160" w:line="276" w:lineRule="auto"/>
        <w:ind w:left="993" w:hanging="426"/>
        <w:contextualSpacing/>
        <w:jc w:val="both"/>
        <w:rPr>
          <w:rFonts w:eastAsiaTheme="minorHAnsi"/>
          <w:sz w:val="24"/>
          <w:szCs w:val="24"/>
          <w:lang w:val="lv-LV" w:eastAsia="en-US"/>
        </w:rPr>
      </w:pPr>
      <w:r w:rsidRPr="00162300">
        <w:rPr>
          <w:rFonts w:eastAsiaTheme="minorHAnsi"/>
          <w:sz w:val="24"/>
          <w:szCs w:val="24"/>
          <w:lang w:val="lv-LV" w:eastAsia="en-US"/>
        </w:rPr>
        <w:t>ugunsgrēka atklāšanas un trauksmes signalizācijas sistēma;</w:t>
      </w:r>
    </w:p>
    <w:p w:rsidR="002B5EB4" w:rsidRPr="00162300" w:rsidRDefault="002B5EB4" w:rsidP="002B5EB4">
      <w:pPr>
        <w:pStyle w:val="ListParagraph"/>
        <w:numPr>
          <w:ilvl w:val="1"/>
          <w:numId w:val="1"/>
        </w:numPr>
        <w:spacing w:after="160" w:line="276" w:lineRule="auto"/>
        <w:ind w:left="993" w:hanging="426"/>
        <w:contextualSpacing/>
        <w:jc w:val="both"/>
        <w:rPr>
          <w:rFonts w:eastAsiaTheme="minorHAnsi"/>
          <w:sz w:val="24"/>
          <w:szCs w:val="24"/>
          <w:lang w:val="lv-LV" w:eastAsia="en-US"/>
        </w:rPr>
      </w:pPr>
      <w:r w:rsidRPr="00162300">
        <w:rPr>
          <w:rFonts w:eastAsiaTheme="minorHAnsi"/>
          <w:sz w:val="24"/>
          <w:szCs w:val="24"/>
          <w:lang w:val="lv-LV" w:eastAsia="en-US"/>
        </w:rPr>
        <w:t xml:space="preserve"> ugunsgrēka izziņošanas balss sistēma;</w:t>
      </w:r>
    </w:p>
    <w:p w:rsidR="002B5EB4" w:rsidRPr="00162300" w:rsidRDefault="002B5EB4" w:rsidP="002B5EB4">
      <w:pPr>
        <w:pStyle w:val="ListParagraph"/>
        <w:numPr>
          <w:ilvl w:val="1"/>
          <w:numId w:val="1"/>
        </w:numPr>
        <w:spacing w:after="160" w:line="276" w:lineRule="auto"/>
        <w:ind w:left="993" w:hanging="426"/>
        <w:contextualSpacing/>
        <w:jc w:val="both"/>
        <w:rPr>
          <w:rFonts w:eastAsiaTheme="minorHAnsi"/>
          <w:sz w:val="24"/>
          <w:szCs w:val="24"/>
          <w:lang w:val="lv-LV" w:eastAsia="en-US"/>
        </w:rPr>
      </w:pPr>
      <w:r w:rsidRPr="00162300">
        <w:rPr>
          <w:rFonts w:eastAsiaTheme="minorHAnsi"/>
          <w:sz w:val="24"/>
          <w:szCs w:val="24"/>
          <w:lang w:val="lv-LV" w:eastAsia="en-US"/>
        </w:rPr>
        <w:t>drošības kontroles piekļuves sistēma;</w:t>
      </w:r>
    </w:p>
    <w:p w:rsidR="002B5EB4" w:rsidRPr="00162300" w:rsidRDefault="002B5EB4" w:rsidP="002B5EB4">
      <w:pPr>
        <w:pStyle w:val="ListParagraph"/>
        <w:numPr>
          <w:ilvl w:val="1"/>
          <w:numId w:val="1"/>
        </w:numPr>
        <w:spacing w:after="160" w:line="276" w:lineRule="auto"/>
        <w:ind w:left="993" w:hanging="426"/>
        <w:contextualSpacing/>
        <w:jc w:val="both"/>
        <w:rPr>
          <w:rFonts w:eastAsiaTheme="minorHAnsi"/>
          <w:sz w:val="24"/>
          <w:szCs w:val="24"/>
          <w:lang w:val="lv-LV" w:eastAsia="en-US"/>
        </w:rPr>
      </w:pPr>
      <w:r w:rsidRPr="00162300">
        <w:rPr>
          <w:rFonts w:eastAsiaTheme="minorHAnsi"/>
          <w:sz w:val="24"/>
          <w:szCs w:val="24"/>
          <w:lang w:val="lv-LV" w:eastAsia="en-US"/>
        </w:rPr>
        <w:t>apsardzes signalizācija;</w:t>
      </w:r>
    </w:p>
    <w:p w:rsidR="002B5EB4" w:rsidRPr="002F1901" w:rsidRDefault="002B5EB4" w:rsidP="002B5EB4">
      <w:pPr>
        <w:pStyle w:val="ListParagraph"/>
        <w:numPr>
          <w:ilvl w:val="1"/>
          <w:numId w:val="1"/>
        </w:numPr>
        <w:spacing w:after="160" w:line="276" w:lineRule="auto"/>
        <w:ind w:left="993" w:hanging="426"/>
        <w:contextualSpacing/>
        <w:jc w:val="both"/>
        <w:rPr>
          <w:rFonts w:eastAsiaTheme="minorHAnsi"/>
          <w:sz w:val="24"/>
          <w:szCs w:val="24"/>
          <w:lang w:val="lv-LV" w:eastAsia="en-US"/>
        </w:rPr>
      </w:pPr>
      <w:r w:rsidRPr="00162300">
        <w:rPr>
          <w:rFonts w:eastAsiaTheme="minorHAnsi"/>
          <w:sz w:val="24"/>
          <w:szCs w:val="24"/>
          <w:lang w:val="lv-LV" w:eastAsia="en-US"/>
        </w:rPr>
        <w:t>iekšējā videonovērošanas sistēma telpās ar ierobežotu piekļuvi.</w:t>
      </w:r>
    </w:p>
    <w:p w:rsidR="002B5EB4" w:rsidRPr="00162300" w:rsidRDefault="002B5EB4" w:rsidP="002B5EB4">
      <w:pPr>
        <w:numPr>
          <w:ilvl w:val="0"/>
          <w:numId w:val="1"/>
        </w:numPr>
        <w:spacing w:after="160" w:line="276" w:lineRule="auto"/>
        <w:ind w:left="426" w:hanging="426"/>
        <w:contextualSpacing/>
        <w:jc w:val="both"/>
        <w:rPr>
          <w:rFonts w:eastAsiaTheme="minorHAnsi"/>
          <w:b/>
          <w:lang w:eastAsia="en-US"/>
        </w:rPr>
      </w:pPr>
      <w:r w:rsidRPr="00162300">
        <w:rPr>
          <w:rFonts w:eastAsiaTheme="minorHAnsi"/>
          <w:b/>
          <w:lang w:eastAsia="en-US"/>
        </w:rPr>
        <w:t>Drošības sistēmu tehniskās apkopes noteikumi</w:t>
      </w:r>
    </w:p>
    <w:p w:rsidR="002B5EB4" w:rsidRPr="00162300" w:rsidRDefault="002B5EB4" w:rsidP="002B5EB4">
      <w:pPr>
        <w:numPr>
          <w:ilvl w:val="1"/>
          <w:numId w:val="1"/>
        </w:numPr>
        <w:spacing w:after="160" w:line="276" w:lineRule="auto"/>
        <w:ind w:left="1134" w:hanging="708"/>
        <w:contextualSpacing/>
        <w:jc w:val="both"/>
        <w:rPr>
          <w:rFonts w:eastAsiaTheme="minorHAnsi"/>
          <w:lang w:eastAsia="en-US"/>
        </w:rPr>
      </w:pPr>
      <w:r w:rsidRPr="00162300">
        <w:rPr>
          <w:rFonts w:eastAsiaTheme="minorHAnsi"/>
          <w:lang w:eastAsia="en-US"/>
        </w:rPr>
        <w:t xml:space="preserve">Izpildītājam drošības sistēmu tehniskā apkope jāveic 1 reizi mēnesī, par tehniskās apkopes laiku iepriekš vienojoties ar </w:t>
      </w:r>
      <w:r>
        <w:rPr>
          <w:rFonts w:eastAsiaTheme="minorHAnsi"/>
          <w:lang w:eastAsia="en-US"/>
        </w:rPr>
        <w:t>P</w:t>
      </w:r>
      <w:r w:rsidRPr="00162300">
        <w:rPr>
          <w:rFonts w:eastAsiaTheme="minorHAnsi"/>
          <w:lang w:eastAsia="en-US"/>
        </w:rPr>
        <w:t>asūtītāja pārstāvi.</w:t>
      </w:r>
    </w:p>
    <w:p w:rsidR="002B5EB4" w:rsidRPr="00162300" w:rsidRDefault="002B5EB4" w:rsidP="002B5EB4">
      <w:pPr>
        <w:numPr>
          <w:ilvl w:val="1"/>
          <w:numId w:val="1"/>
        </w:numPr>
        <w:spacing w:after="160" w:line="276" w:lineRule="auto"/>
        <w:ind w:left="1134" w:hanging="708"/>
        <w:contextualSpacing/>
        <w:jc w:val="both"/>
        <w:rPr>
          <w:rFonts w:eastAsiaTheme="minorHAnsi"/>
          <w:lang w:eastAsia="en-US"/>
        </w:rPr>
      </w:pPr>
      <w:r w:rsidRPr="00162300">
        <w:rPr>
          <w:rFonts w:eastAsiaTheme="minorHAnsi"/>
          <w:lang w:eastAsia="en-US"/>
        </w:rPr>
        <w:t xml:space="preserve">Pēc katras drošības sistēmu tehniskās apkopes reizes </w:t>
      </w:r>
      <w:r>
        <w:rPr>
          <w:rFonts w:eastAsiaTheme="minorHAnsi"/>
          <w:lang w:eastAsia="en-US"/>
        </w:rPr>
        <w:t>I</w:t>
      </w:r>
      <w:r w:rsidRPr="00162300">
        <w:rPr>
          <w:rFonts w:eastAsiaTheme="minorHAnsi"/>
          <w:lang w:eastAsia="en-US"/>
        </w:rPr>
        <w:t xml:space="preserve">zpildītājs </w:t>
      </w:r>
      <w:r>
        <w:rPr>
          <w:rFonts w:eastAsiaTheme="minorHAnsi"/>
          <w:lang w:eastAsia="en-US"/>
        </w:rPr>
        <w:t>P</w:t>
      </w:r>
      <w:r w:rsidRPr="00162300">
        <w:rPr>
          <w:rFonts w:eastAsiaTheme="minorHAnsi"/>
          <w:lang w:eastAsia="en-US"/>
        </w:rPr>
        <w:t>asūtītāja pārstāvim iesniedz drošības sistēmu tehniskās apkopes darbu izpildes nodošanas un pieņemšanas aktu, kurā norāda drošības sistēmām konstatētās neatbilstības ražotāja noteikto funkciju veikšanai un normatīvo aktu prasībām, kā arī drošības sistēmām konstatētos defektus (ja tādi tiek konstatēti).</w:t>
      </w:r>
    </w:p>
    <w:p w:rsidR="002B5EB4" w:rsidRPr="00162300" w:rsidRDefault="002B5EB4" w:rsidP="002B5EB4">
      <w:pPr>
        <w:numPr>
          <w:ilvl w:val="1"/>
          <w:numId w:val="1"/>
        </w:numPr>
        <w:spacing w:after="160" w:line="276" w:lineRule="auto"/>
        <w:ind w:left="1134" w:hanging="708"/>
        <w:contextualSpacing/>
        <w:jc w:val="both"/>
        <w:rPr>
          <w:rFonts w:eastAsiaTheme="minorHAnsi"/>
          <w:lang w:eastAsia="en-US"/>
        </w:rPr>
      </w:pPr>
      <w:r w:rsidRPr="00162300">
        <w:rPr>
          <w:rFonts w:eastAsiaTheme="minorHAnsi"/>
          <w:lang w:eastAsia="en-US"/>
        </w:rPr>
        <w:t>Izpildītājam tehniskās apkopes ietvaros jāveic drošības sistēmu:</w:t>
      </w:r>
    </w:p>
    <w:p w:rsidR="002B5EB4" w:rsidRPr="00162300" w:rsidRDefault="002B5EB4" w:rsidP="002B5EB4">
      <w:pPr>
        <w:numPr>
          <w:ilvl w:val="2"/>
          <w:numId w:val="1"/>
        </w:numPr>
        <w:spacing w:after="160" w:line="276" w:lineRule="auto"/>
        <w:ind w:left="1843" w:hanging="709"/>
        <w:contextualSpacing/>
        <w:jc w:val="both"/>
        <w:rPr>
          <w:rFonts w:eastAsiaTheme="minorHAnsi"/>
          <w:lang w:eastAsia="en-US"/>
        </w:rPr>
      </w:pPr>
      <w:r w:rsidRPr="00162300">
        <w:rPr>
          <w:rFonts w:eastAsiaTheme="minorHAnsi"/>
          <w:lang w:eastAsia="en-US"/>
        </w:rPr>
        <w:t>vispārējā vizuālā apskate;</w:t>
      </w:r>
    </w:p>
    <w:p w:rsidR="002B5EB4" w:rsidRPr="00162300" w:rsidRDefault="002B5EB4" w:rsidP="002B5EB4">
      <w:pPr>
        <w:numPr>
          <w:ilvl w:val="2"/>
          <w:numId w:val="1"/>
        </w:numPr>
        <w:spacing w:after="160" w:line="276" w:lineRule="auto"/>
        <w:ind w:left="1843" w:hanging="709"/>
        <w:contextualSpacing/>
        <w:jc w:val="both"/>
        <w:rPr>
          <w:rFonts w:eastAsiaTheme="minorHAnsi"/>
          <w:lang w:eastAsia="en-US"/>
        </w:rPr>
      </w:pPr>
      <w:r w:rsidRPr="00162300">
        <w:rPr>
          <w:rFonts w:eastAsiaTheme="minorHAnsi"/>
          <w:lang w:eastAsia="en-US"/>
        </w:rPr>
        <w:t>funkcionalitātes pārbaude (testēšana) un nepieciešamības gadījumā regulēšana;</w:t>
      </w:r>
    </w:p>
    <w:p w:rsidR="002B5EB4" w:rsidRPr="00162300" w:rsidRDefault="002B5EB4" w:rsidP="002B5EB4">
      <w:pPr>
        <w:numPr>
          <w:ilvl w:val="2"/>
          <w:numId w:val="1"/>
        </w:numPr>
        <w:spacing w:after="160" w:line="276" w:lineRule="auto"/>
        <w:ind w:left="1843" w:hanging="709"/>
        <w:contextualSpacing/>
        <w:jc w:val="both"/>
        <w:rPr>
          <w:rFonts w:eastAsiaTheme="minorHAnsi"/>
          <w:lang w:eastAsia="en-US"/>
        </w:rPr>
      </w:pPr>
      <w:r w:rsidRPr="00162300">
        <w:rPr>
          <w:rFonts w:eastAsiaTheme="minorHAnsi"/>
          <w:lang w:eastAsia="en-US"/>
        </w:rPr>
        <w:t>visu iekārtu korpusu un videokameru objektīvu tīrīšana;</w:t>
      </w:r>
    </w:p>
    <w:p w:rsidR="002B5EB4" w:rsidRPr="00162300" w:rsidRDefault="002B5EB4" w:rsidP="002B5EB4">
      <w:pPr>
        <w:numPr>
          <w:ilvl w:val="2"/>
          <w:numId w:val="1"/>
        </w:numPr>
        <w:spacing w:after="160" w:line="276" w:lineRule="auto"/>
        <w:ind w:left="1843" w:hanging="709"/>
        <w:contextualSpacing/>
        <w:jc w:val="both"/>
        <w:rPr>
          <w:rFonts w:eastAsiaTheme="minorHAnsi"/>
          <w:lang w:eastAsia="en-US"/>
        </w:rPr>
      </w:pPr>
      <w:r w:rsidRPr="00162300">
        <w:rPr>
          <w:rFonts w:eastAsiaTheme="minorHAnsi"/>
          <w:lang w:eastAsia="en-US"/>
        </w:rPr>
        <w:t>nepieciešamības gadījumā videokameru parametru regulēšana;</w:t>
      </w:r>
    </w:p>
    <w:p w:rsidR="002B5EB4" w:rsidRPr="00162300" w:rsidRDefault="002B5EB4" w:rsidP="002B5EB4">
      <w:pPr>
        <w:numPr>
          <w:ilvl w:val="2"/>
          <w:numId w:val="1"/>
        </w:numPr>
        <w:spacing w:after="160" w:line="276" w:lineRule="auto"/>
        <w:ind w:left="1843" w:hanging="709"/>
        <w:contextualSpacing/>
        <w:jc w:val="both"/>
        <w:rPr>
          <w:rFonts w:eastAsiaTheme="minorHAnsi"/>
          <w:lang w:eastAsia="en-US"/>
        </w:rPr>
      </w:pPr>
      <w:r w:rsidRPr="00162300">
        <w:rPr>
          <w:rFonts w:eastAsiaTheme="minorHAnsi"/>
          <w:lang w:eastAsia="en-US"/>
        </w:rPr>
        <w:t xml:space="preserve">sistēmu kabeļu un savienojumu pārbaude un nepieciešamības gadījumā to atjaunošana; </w:t>
      </w:r>
    </w:p>
    <w:p w:rsidR="002B5EB4" w:rsidRPr="00162300" w:rsidRDefault="002B5EB4" w:rsidP="002B5EB4">
      <w:pPr>
        <w:numPr>
          <w:ilvl w:val="2"/>
          <w:numId w:val="1"/>
        </w:numPr>
        <w:spacing w:after="160" w:line="276" w:lineRule="auto"/>
        <w:ind w:left="1843" w:hanging="709"/>
        <w:contextualSpacing/>
        <w:jc w:val="both"/>
        <w:rPr>
          <w:rFonts w:eastAsiaTheme="minorHAnsi"/>
          <w:lang w:eastAsia="en-US"/>
        </w:rPr>
      </w:pPr>
      <w:r w:rsidRPr="00162300">
        <w:rPr>
          <w:rFonts w:eastAsiaTheme="minorHAnsi"/>
          <w:lang w:eastAsia="en-US"/>
        </w:rPr>
        <w:t>detektoru un to darbības zonu pārbaude un nepieciešamības gadījumā to regulēšana vai tīrīšana;</w:t>
      </w:r>
    </w:p>
    <w:p w:rsidR="002B5EB4" w:rsidRPr="00162300" w:rsidRDefault="002B5EB4" w:rsidP="002B5EB4">
      <w:pPr>
        <w:numPr>
          <w:ilvl w:val="2"/>
          <w:numId w:val="1"/>
        </w:numPr>
        <w:spacing w:after="160" w:line="276" w:lineRule="auto"/>
        <w:ind w:left="1843" w:hanging="709"/>
        <w:contextualSpacing/>
        <w:jc w:val="both"/>
        <w:rPr>
          <w:rFonts w:eastAsiaTheme="minorHAnsi"/>
          <w:lang w:eastAsia="en-US"/>
        </w:rPr>
      </w:pPr>
      <w:r w:rsidRPr="00162300">
        <w:rPr>
          <w:rFonts w:eastAsiaTheme="minorHAnsi"/>
          <w:lang w:eastAsia="en-US"/>
        </w:rPr>
        <w:t>trauksmes ierīču un starpreleju pārbaude un nepieciešamības gadījumā to regulēšana vai tīrīšana;</w:t>
      </w:r>
    </w:p>
    <w:p w:rsidR="002B5EB4" w:rsidRPr="00162300" w:rsidRDefault="002B5EB4" w:rsidP="002B5EB4">
      <w:pPr>
        <w:numPr>
          <w:ilvl w:val="2"/>
          <w:numId w:val="1"/>
        </w:numPr>
        <w:spacing w:after="160" w:line="276" w:lineRule="auto"/>
        <w:ind w:left="1843" w:hanging="709"/>
        <w:contextualSpacing/>
        <w:jc w:val="both"/>
        <w:rPr>
          <w:rFonts w:eastAsiaTheme="minorHAnsi"/>
          <w:lang w:eastAsia="en-US"/>
        </w:rPr>
      </w:pPr>
      <w:r w:rsidRPr="00162300">
        <w:rPr>
          <w:rFonts w:eastAsiaTheme="minorHAnsi"/>
          <w:lang w:eastAsia="en-US"/>
        </w:rPr>
        <w:t>video rakstītāja pārbaude, tīrīšana un testēšana, pulksteņa un datuma sinhronizēšana.</w:t>
      </w:r>
    </w:p>
    <w:p w:rsidR="002B5EB4" w:rsidRPr="00162300" w:rsidRDefault="002B5EB4" w:rsidP="002B5EB4">
      <w:pPr>
        <w:numPr>
          <w:ilvl w:val="1"/>
          <w:numId w:val="1"/>
        </w:numPr>
        <w:spacing w:after="160" w:line="276" w:lineRule="auto"/>
        <w:ind w:left="1134" w:hanging="708"/>
        <w:contextualSpacing/>
        <w:jc w:val="both"/>
        <w:rPr>
          <w:rFonts w:eastAsiaTheme="minorHAnsi"/>
          <w:lang w:eastAsia="en-US"/>
        </w:rPr>
      </w:pPr>
      <w:r w:rsidRPr="00162300">
        <w:rPr>
          <w:rFonts w:eastAsiaTheme="minorHAnsi"/>
          <w:lang w:eastAsia="en-US"/>
        </w:rPr>
        <w:t xml:space="preserve">Izpildītājam tehniskās apkopes ietvaros, par drošības sistēmās konstatētiem defektiem ir nekavējoties jāinformē </w:t>
      </w:r>
      <w:r>
        <w:rPr>
          <w:rFonts w:eastAsiaTheme="minorHAnsi"/>
          <w:lang w:eastAsia="en-US"/>
        </w:rPr>
        <w:t>P</w:t>
      </w:r>
      <w:r w:rsidRPr="00162300">
        <w:rPr>
          <w:rFonts w:eastAsiaTheme="minorHAnsi"/>
          <w:lang w:eastAsia="en-US"/>
        </w:rPr>
        <w:t>asūtītāja pārstāvis, jāsastāda defekta akts un jāiesniedz tas pasūtītājam 1 (vienas) darba dienas laikā pēc defekta konstatēšanas.</w:t>
      </w:r>
    </w:p>
    <w:p w:rsidR="002B5EB4" w:rsidRPr="00162300" w:rsidRDefault="002B5EB4" w:rsidP="002B5EB4">
      <w:pPr>
        <w:numPr>
          <w:ilvl w:val="1"/>
          <w:numId w:val="1"/>
        </w:numPr>
        <w:spacing w:after="160" w:line="276" w:lineRule="auto"/>
        <w:ind w:left="1134" w:hanging="708"/>
        <w:contextualSpacing/>
        <w:jc w:val="both"/>
        <w:rPr>
          <w:rFonts w:eastAsiaTheme="minorHAnsi"/>
          <w:lang w:eastAsia="en-US"/>
        </w:rPr>
      </w:pPr>
      <w:r w:rsidRPr="00162300">
        <w:rPr>
          <w:rFonts w:eastAsiaTheme="minorHAnsi"/>
          <w:lang w:eastAsia="en-US"/>
        </w:rPr>
        <w:t>Izpildītājam jānodrošina drošības sistēmu tehniskās apkopes diennakts servisa pakalpojumi.</w:t>
      </w:r>
    </w:p>
    <w:p w:rsidR="002B5EB4" w:rsidRPr="00162300" w:rsidRDefault="002B5EB4" w:rsidP="002B5EB4">
      <w:pPr>
        <w:numPr>
          <w:ilvl w:val="1"/>
          <w:numId w:val="1"/>
        </w:numPr>
        <w:spacing w:after="160" w:line="276" w:lineRule="auto"/>
        <w:ind w:left="1134" w:hanging="708"/>
        <w:contextualSpacing/>
        <w:jc w:val="both"/>
        <w:rPr>
          <w:rFonts w:eastAsiaTheme="minorHAnsi"/>
          <w:lang w:eastAsia="en-US"/>
        </w:rPr>
      </w:pPr>
      <w:r w:rsidRPr="00162300">
        <w:rPr>
          <w:rFonts w:eastAsiaTheme="minorHAnsi"/>
          <w:lang w:eastAsia="en-US"/>
        </w:rPr>
        <w:t xml:space="preserve">Drošības sistēmu bojājumu gadījumā, </w:t>
      </w:r>
      <w:r>
        <w:rPr>
          <w:rFonts w:eastAsiaTheme="minorHAnsi"/>
          <w:lang w:eastAsia="en-US"/>
        </w:rPr>
        <w:t>I</w:t>
      </w:r>
      <w:r w:rsidRPr="00162300">
        <w:rPr>
          <w:rFonts w:eastAsiaTheme="minorHAnsi"/>
          <w:lang w:eastAsia="en-US"/>
        </w:rPr>
        <w:t xml:space="preserve">zpildītājam ne vēlāk kā 8 (astoņu) stundu laikā (izņemot </w:t>
      </w:r>
      <w:r>
        <w:rPr>
          <w:rFonts w:eastAsiaTheme="minorHAnsi"/>
          <w:lang w:eastAsia="en-US"/>
        </w:rPr>
        <w:t>T</w:t>
      </w:r>
      <w:r w:rsidRPr="00162300">
        <w:rPr>
          <w:rFonts w:eastAsiaTheme="minorHAnsi"/>
          <w:lang w:eastAsia="en-US"/>
        </w:rPr>
        <w:t xml:space="preserve">ehniskās specifikācijas 4.3. punktā noteikto), pēc attiecīgas informācijas saņemšanas no </w:t>
      </w:r>
      <w:r>
        <w:rPr>
          <w:rFonts w:eastAsiaTheme="minorHAnsi"/>
          <w:lang w:eastAsia="en-US"/>
        </w:rPr>
        <w:t>P</w:t>
      </w:r>
      <w:r w:rsidRPr="00162300">
        <w:rPr>
          <w:rFonts w:eastAsiaTheme="minorHAnsi"/>
          <w:lang w:eastAsia="en-US"/>
        </w:rPr>
        <w:t>asūtītāja pārstāvja (informācija tiek nosūtīta uz izpildītāja e-pasta adresi) ir jāierodas objektā defektācijas, vai bojājumu novēršanas darbu veikšanai.</w:t>
      </w:r>
    </w:p>
    <w:p w:rsidR="002B5EB4" w:rsidRPr="00162300" w:rsidRDefault="002B5EB4" w:rsidP="002B5EB4">
      <w:pPr>
        <w:numPr>
          <w:ilvl w:val="1"/>
          <w:numId w:val="1"/>
        </w:numPr>
        <w:spacing w:after="160" w:line="276" w:lineRule="auto"/>
        <w:ind w:left="1134" w:hanging="708"/>
        <w:contextualSpacing/>
        <w:jc w:val="both"/>
        <w:rPr>
          <w:rFonts w:eastAsiaTheme="minorHAnsi"/>
          <w:lang w:eastAsia="en-US"/>
        </w:rPr>
      </w:pPr>
      <w:r w:rsidRPr="00162300">
        <w:rPr>
          <w:rFonts w:eastAsiaTheme="minorHAnsi"/>
          <w:lang w:eastAsia="en-US"/>
        </w:rPr>
        <w:t xml:space="preserve">Pasūtītājam ir tiesības samazināt drošības sistēmu apjomu vienu mēnesi iepriekš par to informējot Izpildītāju, attiecīgi tiek samazināta arī drošības </w:t>
      </w:r>
      <w:r w:rsidRPr="00162300">
        <w:rPr>
          <w:rFonts w:eastAsiaTheme="minorHAnsi"/>
          <w:lang w:eastAsia="en-US"/>
        </w:rPr>
        <w:lastRenderedPageBreak/>
        <w:t>sistēmu tehniskās apkopes izmaksu summa – atbilstoši finanšu piedāvājumā norādītājām drošības sistēmu komponenšu apkopes izmaksām.</w:t>
      </w:r>
    </w:p>
    <w:p w:rsidR="002B5EB4" w:rsidRPr="00162300" w:rsidRDefault="002B5EB4" w:rsidP="002B5EB4">
      <w:pPr>
        <w:numPr>
          <w:ilvl w:val="1"/>
          <w:numId w:val="1"/>
        </w:numPr>
        <w:spacing w:after="160" w:line="276" w:lineRule="auto"/>
        <w:ind w:left="1134" w:hanging="708"/>
        <w:contextualSpacing/>
        <w:jc w:val="both"/>
        <w:rPr>
          <w:rFonts w:eastAsiaTheme="minorHAnsi"/>
          <w:lang w:eastAsia="en-US"/>
        </w:rPr>
      </w:pPr>
      <w:r w:rsidRPr="00162300">
        <w:rPr>
          <w:rFonts w:eastAsiaTheme="minorHAnsi"/>
          <w:lang w:eastAsia="en-US"/>
        </w:rPr>
        <w:t xml:space="preserve">Ja </w:t>
      </w:r>
      <w:r>
        <w:rPr>
          <w:rFonts w:eastAsiaTheme="minorHAnsi"/>
          <w:lang w:eastAsia="en-US"/>
        </w:rPr>
        <w:t xml:space="preserve">Izpildītājs </w:t>
      </w:r>
      <w:r w:rsidRPr="00162300">
        <w:rPr>
          <w:rFonts w:eastAsiaTheme="minorHAnsi"/>
          <w:lang w:eastAsia="en-US"/>
        </w:rPr>
        <w:t xml:space="preserve">veicot </w:t>
      </w:r>
      <w:r>
        <w:rPr>
          <w:rFonts w:eastAsiaTheme="minorHAnsi"/>
          <w:lang w:eastAsia="en-US"/>
        </w:rPr>
        <w:t>L</w:t>
      </w:r>
      <w:r w:rsidRPr="00162300">
        <w:rPr>
          <w:rFonts w:eastAsiaTheme="minorHAnsi"/>
          <w:lang w:eastAsia="en-US"/>
        </w:rPr>
        <w:t xml:space="preserve">īguma izpildi nespēj izpildīt </w:t>
      </w:r>
      <w:r>
        <w:rPr>
          <w:rFonts w:eastAsiaTheme="minorHAnsi"/>
          <w:lang w:eastAsia="en-US"/>
        </w:rPr>
        <w:t>T</w:t>
      </w:r>
      <w:r w:rsidRPr="00162300">
        <w:rPr>
          <w:rFonts w:eastAsiaTheme="minorHAnsi"/>
          <w:lang w:eastAsia="en-US"/>
        </w:rPr>
        <w:t xml:space="preserve">ehniskās specifikācijas </w:t>
      </w:r>
      <w:r>
        <w:rPr>
          <w:rFonts w:eastAsiaTheme="minorHAnsi"/>
          <w:lang w:eastAsia="en-US"/>
        </w:rPr>
        <w:t>5</w:t>
      </w:r>
      <w:r w:rsidRPr="00162300">
        <w:rPr>
          <w:rFonts w:eastAsiaTheme="minorHAnsi"/>
          <w:lang w:eastAsia="en-US"/>
        </w:rPr>
        <w:t>.</w:t>
      </w:r>
      <w:r>
        <w:rPr>
          <w:rFonts w:eastAsiaTheme="minorHAnsi"/>
          <w:lang w:eastAsia="en-US"/>
        </w:rPr>
        <w:t>3</w:t>
      </w:r>
      <w:r w:rsidRPr="00162300">
        <w:rPr>
          <w:rFonts w:eastAsiaTheme="minorHAnsi"/>
          <w:lang w:eastAsia="en-US"/>
        </w:rPr>
        <w:t>.</w:t>
      </w:r>
      <w:r>
        <w:rPr>
          <w:rFonts w:eastAsiaTheme="minorHAnsi"/>
          <w:lang w:eastAsia="en-US"/>
        </w:rPr>
        <w:t> </w:t>
      </w:r>
      <w:r w:rsidRPr="00162300">
        <w:rPr>
          <w:rFonts w:eastAsiaTheme="minorHAnsi"/>
          <w:lang w:eastAsia="en-US"/>
        </w:rPr>
        <w:t xml:space="preserve">punktā noteiktās prasības, līgums tiks izbeigts. </w:t>
      </w:r>
    </w:p>
    <w:p w:rsidR="002B5EB4" w:rsidRPr="00162300" w:rsidRDefault="002B5EB4" w:rsidP="002B5EB4">
      <w:pPr>
        <w:spacing w:after="160" w:line="276" w:lineRule="auto"/>
        <w:ind w:left="426" w:hanging="426"/>
        <w:contextualSpacing/>
        <w:jc w:val="both"/>
        <w:rPr>
          <w:rFonts w:eastAsiaTheme="minorHAnsi"/>
          <w:lang w:eastAsia="en-US"/>
        </w:rPr>
      </w:pPr>
    </w:p>
    <w:p w:rsidR="002B5EB4" w:rsidRPr="00162300" w:rsidRDefault="002B5EB4" w:rsidP="002B5EB4">
      <w:pPr>
        <w:numPr>
          <w:ilvl w:val="0"/>
          <w:numId w:val="1"/>
        </w:numPr>
        <w:spacing w:after="160" w:line="276" w:lineRule="auto"/>
        <w:ind w:left="426" w:hanging="426"/>
        <w:contextualSpacing/>
        <w:jc w:val="both"/>
        <w:rPr>
          <w:rFonts w:eastAsiaTheme="minorHAnsi"/>
          <w:b/>
          <w:lang w:eastAsia="en-US"/>
        </w:rPr>
      </w:pPr>
      <w:r w:rsidRPr="00162300">
        <w:rPr>
          <w:rFonts w:eastAsiaTheme="minorHAnsi"/>
          <w:b/>
          <w:lang w:eastAsia="en-US"/>
        </w:rPr>
        <w:t>Drošības sistēmu remonta noteikumi</w:t>
      </w:r>
    </w:p>
    <w:p w:rsidR="002B5EB4" w:rsidRPr="00162300" w:rsidRDefault="002B5EB4" w:rsidP="002B5EB4">
      <w:pPr>
        <w:numPr>
          <w:ilvl w:val="1"/>
          <w:numId w:val="1"/>
        </w:numPr>
        <w:spacing w:after="160" w:line="276" w:lineRule="auto"/>
        <w:ind w:left="1134" w:hanging="708"/>
        <w:contextualSpacing/>
        <w:jc w:val="both"/>
        <w:rPr>
          <w:rFonts w:eastAsiaTheme="minorHAnsi"/>
          <w:lang w:eastAsia="en-US"/>
        </w:rPr>
      </w:pPr>
      <w:r w:rsidRPr="00162300">
        <w:rPr>
          <w:rFonts w:eastAsiaTheme="minorHAnsi"/>
          <w:lang w:eastAsia="en-US"/>
        </w:rPr>
        <w:t xml:space="preserve">Izpildītājam 3 (trīs) darba dienu laikā pēc </w:t>
      </w:r>
      <w:r>
        <w:rPr>
          <w:rFonts w:eastAsiaTheme="minorHAnsi"/>
          <w:lang w:eastAsia="en-US"/>
        </w:rPr>
        <w:t>P</w:t>
      </w:r>
      <w:r w:rsidRPr="00162300">
        <w:rPr>
          <w:rFonts w:eastAsiaTheme="minorHAnsi"/>
          <w:lang w:eastAsia="en-US"/>
        </w:rPr>
        <w:t xml:space="preserve">asūtītāja pārstāvja pieprasījuma (drošības sistēmas pārbūves, optimizācijas vai bojājumu gadījumā), jāsastāda drošības sistēmu remontdarbu vai pārbūves darbu tāme, atbilstoši </w:t>
      </w:r>
      <w:r>
        <w:rPr>
          <w:rFonts w:eastAsiaTheme="minorHAnsi"/>
          <w:lang w:eastAsia="en-US"/>
        </w:rPr>
        <w:t>P</w:t>
      </w:r>
      <w:r w:rsidRPr="00162300">
        <w:rPr>
          <w:rFonts w:eastAsiaTheme="minorHAnsi"/>
          <w:lang w:eastAsia="en-US"/>
        </w:rPr>
        <w:t xml:space="preserve">asūtītāja pārstāvja noteiktiem izpildes termiņiem un atbilstoši </w:t>
      </w:r>
      <w:r>
        <w:rPr>
          <w:rFonts w:eastAsiaTheme="minorHAnsi"/>
          <w:lang w:eastAsia="en-US"/>
        </w:rPr>
        <w:t>I</w:t>
      </w:r>
      <w:r w:rsidRPr="00162300">
        <w:rPr>
          <w:rFonts w:eastAsiaTheme="minorHAnsi"/>
          <w:lang w:eastAsia="en-US"/>
        </w:rPr>
        <w:t>zpildītāja piedāvājumā norādītajai remontdarbu izpildes meistara stundas tarifa likmes izmaksām.</w:t>
      </w:r>
    </w:p>
    <w:p w:rsidR="002B5EB4" w:rsidRPr="00162300" w:rsidRDefault="002B5EB4" w:rsidP="002B5EB4">
      <w:pPr>
        <w:numPr>
          <w:ilvl w:val="1"/>
          <w:numId w:val="1"/>
        </w:numPr>
        <w:spacing w:after="160" w:line="276" w:lineRule="auto"/>
        <w:ind w:left="1134" w:hanging="708"/>
        <w:contextualSpacing/>
        <w:jc w:val="both"/>
        <w:rPr>
          <w:rFonts w:eastAsiaTheme="minorHAnsi"/>
          <w:lang w:eastAsia="en-US"/>
        </w:rPr>
      </w:pPr>
      <w:r w:rsidRPr="00162300">
        <w:rPr>
          <w:rFonts w:eastAsiaTheme="minorHAnsi"/>
          <w:lang w:eastAsia="en-US"/>
        </w:rPr>
        <w:t xml:space="preserve">Izpildītājam pēc </w:t>
      </w:r>
      <w:r>
        <w:rPr>
          <w:rFonts w:eastAsiaTheme="minorHAnsi"/>
          <w:lang w:eastAsia="en-US"/>
        </w:rPr>
        <w:t>P</w:t>
      </w:r>
      <w:r w:rsidRPr="00162300">
        <w:rPr>
          <w:rFonts w:eastAsiaTheme="minorHAnsi"/>
          <w:lang w:eastAsia="en-US"/>
        </w:rPr>
        <w:t xml:space="preserve">asūtītāja pārstāvja saskaņojuma, atbilstoši </w:t>
      </w:r>
      <w:r>
        <w:rPr>
          <w:rFonts w:eastAsiaTheme="minorHAnsi"/>
          <w:lang w:eastAsia="en-US"/>
        </w:rPr>
        <w:t>T</w:t>
      </w:r>
      <w:r w:rsidRPr="00162300">
        <w:rPr>
          <w:rFonts w:eastAsiaTheme="minorHAnsi"/>
          <w:lang w:eastAsia="en-US"/>
        </w:rPr>
        <w:t>ehniskās specifikācijas 4.1.</w:t>
      </w:r>
      <w:r>
        <w:rPr>
          <w:rFonts w:eastAsiaTheme="minorHAnsi"/>
          <w:lang w:eastAsia="en-US"/>
        </w:rPr>
        <w:t> </w:t>
      </w:r>
      <w:r w:rsidRPr="00162300">
        <w:rPr>
          <w:rFonts w:eastAsiaTheme="minorHAnsi"/>
          <w:lang w:eastAsia="en-US"/>
        </w:rPr>
        <w:t>punktā noteiktajam jāveic drošības sistēmu remonts vai pārbūve.</w:t>
      </w:r>
    </w:p>
    <w:p w:rsidR="002B5EB4" w:rsidRPr="00162300" w:rsidRDefault="002B5EB4" w:rsidP="002B5EB4">
      <w:pPr>
        <w:numPr>
          <w:ilvl w:val="1"/>
          <w:numId w:val="1"/>
        </w:numPr>
        <w:spacing w:after="160" w:line="276" w:lineRule="auto"/>
        <w:ind w:left="1134" w:hanging="708"/>
        <w:contextualSpacing/>
        <w:jc w:val="both"/>
        <w:rPr>
          <w:rFonts w:eastAsiaTheme="minorHAnsi"/>
          <w:lang w:eastAsia="en-US"/>
        </w:rPr>
      </w:pPr>
      <w:r w:rsidRPr="00162300">
        <w:rPr>
          <w:rFonts w:eastAsiaTheme="minorHAnsi"/>
          <w:lang w:eastAsia="en-US"/>
        </w:rPr>
        <w:t xml:space="preserve">Bojājumu novēršanas laiks ugunsgrēka atklāšanas un trauksmes signalizācijas sistēmām, kā arī ugunsgrēka izziņošanas balss sistēmas darbībā nedrīkst pārsniegt 24 (divdesmit četras) stundas no attiecīgo bojājumu konstatēšanas brīža, vai pēc attiecīgas informācijas saņemšanas no </w:t>
      </w:r>
      <w:r>
        <w:rPr>
          <w:rFonts w:eastAsiaTheme="minorHAnsi"/>
          <w:lang w:eastAsia="en-US"/>
        </w:rPr>
        <w:t>P</w:t>
      </w:r>
      <w:r w:rsidRPr="00162300">
        <w:rPr>
          <w:rFonts w:eastAsiaTheme="minorHAnsi"/>
          <w:lang w:eastAsia="en-US"/>
        </w:rPr>
        <w:t xml:space="preserve">asūtītāja pārstāvja (informācija tiek nosūtīta uz </w:t>
      </w:r>
      <w:r>
        <w:rPr>
          <w:rFonts w:eastAsiaTheme="minorHAnsi"/>
          <w:lang w:eastAsia="en-US"/>
        </w:rPr>
        <w:t>I</w:t>
      </w:r>
      <w:r w:rsidRPr="00162300">
        <w:rPr>
          <w:rFonts w:eastAsiaTheme="minorHAnsi"/>
          <w:lang w:eastAsia="en-US"/>
        </w:rPr>
        <w:t>zpildītāja e-pasta adresi).</w:t>
      </w:r>
    </w:p>
    <w:p w:rsidR="002B5EB4" w:rsidRPr="000A7D6E" w:rsidRDefault="002B5EB4" w:rsidP="002B5EB4">
      <w:pPr>
        <w:numPr>
          <w:ilvl w:val="1"/>
          <w:numId w:val="1"/>
        </w:numPr>
        <w:spacing w:after="160" w:line="276" w:lineRule="auto"/>
        <w:ind w:left="1134" w:hanging="708"/>
        <w:contextualSpacing/>
        <w:jc w:val="both"/>
        <w:rPr>
          <w:rFonts w:eastAsiaTheme="minorHAnsi"/>
          <w:lang w:eastAsia="en-US"/>
        </w:rPr>
      </w:pPr>
      <w:r w:rsidRPr="00162300">
        <w:rPr>
          <w:rFonts w:eastAsiaTheme="minorHAnsi"/>
          <w:lang w:eastAsia="en-US"/>
        </w:rPr>
        <w:t>Drošības sistēmu remonta vai pārbūves ietvaros veiktajiem darbiem, kā arī uzstādītiem un nomainītiem elementiem ekspluatācijas garantijas laiks nedrīkst būt mazāks par divdesmit četriem mēnešiem.</w:t>
      </w:r>
    </w:p>
    <w:p w:rsidR="002B5EB4" w:rsidRPr="00162300" w:rsidRDefault="002B5EB4" w:rsidP="002B5EB4">
      <w:pPr>
        <w:spacing w:after="160" w:line="276" w:lineRule="auto"/>
        <w:ind w:left="1276"/>
        <w:contextualSpacing/>
        <w:jc w:val="both"/>
        <w:rPr>
          <w:rFonts w:eastAsiaTheme="minorHAnsi"/>
          <w:lang w:eastAsia="en-US"/>
        </w:rPr>
      </w:pPr>
    </w:p>
    <w:p w:rsidR="002B5EB4" w:rsidRPr="00162300" w:rsidRDefault="002B5EB4" w:rsidP="002B5EB4">
      <w:pPr>
        <w:numPr>
          <w:ilvl w:val="0"/>
          <w:numId w:val="1"/>
        </w:numPr>
        <w:spacing w:after="160" w:line="276" w:lineRule="auto"/>
        <w:ind w:left="426" w:hanging="426"/>
        <w:contextualSpacing/>
        <w:jc w:val="both"/>
        <w:rPr>
          <w:rFonts w:eastAsiaTheme="minorHAnsi"/>
          <w:b/>
          <w:lang w:eastAsia="en-US"/>
        </w:rPr>
      </w:pPr>
      <w:r>
        <w:rPr>
          <w:rFonts w:eastAsiaTheme="minorHAnsi"/>
          <w:b/>
          <w:lang w:eastAsia="en-US"/>
        </w:rPr>
        <w:t xml:space="preserve">Izpildītājam </w:t>
      </w:r>
      <w:r w:rsidRPr="00162300">
        <w:rPr>
          <w:rFonts w:eastAsiaTheme="minorHAnsi"/>
          <w:b/>
          <w:lang w:eastAsia="en-US"/>
        </w:rPr>
        <w:t>izvirzītās prasības</w:t>
      </w:r>
    </w:p>
    <w:p w:rsidR="002B5EB4" w:rsidRPr="00162300" w:rsidRDefault="002B5EB4" w:rsidP="002B5EB4">
      <w:pPr>
        <w:numPr>
          <w:ilvl w:val="1"/>
          <w:numId w:val="1"/>
        </w:numPr>
        <w:spacing w:after="160" w:line="276" w:lineRule="auto"/>
        <w:ind w:left="993" w:hanging="567"/>
        <w:contextualSpacing/>
        <w:jc w:val="both"/>
        <w:rPr>
          <w:rFonts w:eastAsiaTheme="minorHAnsi"/>
          <w:lang w:eastAsia="en-US"/>
        </w:rPr>
      </w:pPr>
      <w:r>
        <w:rPr>
          <w:rFonts w:eastAsiaTheme="minorHAnsi"/>
          <w:lang w:eastAsia="en-US"/>
        </w:rPr>
        <w:t xml:space="preserve">Izpildītājam </w:t>
      </w:r>
      <w:r w:rsidRPr="00162300">
        <w:rPr>
          <w:rFonts w:eastAsiaTheme="minorHAnsi"/>
          <w:lang w:eastAsia="en-US"/>
        </w:rPr>
        <w:t>ir Nacionālās drošības iestādes izsniegts, spēkā esošs vismaz trešās kategorijas industriālās drošības sertifikāts, kas apliecina komersanta tiesības pretendēt uz pasūtījuma izpildi, kur nepieciešams izmantot konfidenciālus valsts noslēpuma objektus ("KONFIDENCIĀLI").</w:t>
      </w:r>
    </w:p>
    <w:p w:rsidR="002B5EB4" w:rsidRPr="00162300" w:rsidRDefault="002B5EB4" w:rsidP="002B5EB4">
      <w:pPr>
        <w:numPr>
          <w:ilvl w:val="1"/>
          <w:numId w:val="1"/>
        </w:numPr>
        <w:spacing w:after="160" w:line="276" w:lineRule="auto"/>
        <w:ind w:left="993" w:hanging="567"/>
        <w:contextualSpacing/>
        <w:jc w:val="both"/>
        <w:rPr>
          <w:rFonts w:eastAsiaTheme="minorHAnsi"/>
          <w:lang w:eastAsia="en-US"/>
        </w:rPr>
      </w:pPr>
      <w:r w:rsidRPr="00162300">
        <w:rPr>
          <w:rFonts w:eastAsiaTheme="minorHAnsi"/>
          <w:lang w:eastAsia="en-US"/>
        </w:rPr>
        <w:t xml:space="preserve">Vismaz vienam no </w:t>
      </w:r>
      <w:r>
        <w:rPr>
          <w:rFonts w:eastAsiaTheme="minorHAnsi"/>
          <w:lang w:eastAsia="en-US"/>
        </w:rPr>
        <w:t>Izpildītāja</w:t>
      </w:r>
      <w:r w:rsidRPr="00162300">
        <w:rPr>
          <w:rFonts w:eastAsiaTheme="minorHAnsi"/>
          <w:lang w:eastAsia="en-US"/>
        </w:rPr>
        <w:t xml:space="preserve"> nodarbinātajiem speciālistiem ir spēkā esoša Nacionālās drošības iestādes izsniegta vismaz III kategorijas atļauja pieejai valsts noslēpumam.</w:t>
      </w:r>
    </w:p>
    <w:p w:rsidR="002B5EB4" w:rsidRPr="00162300" w:rsidRDefault="002B5EB4" w:rsidP="002B5EB4">
      <w:pPr>
        <w:numPr>
          <w:ilvl w:val="1"/>
          <w:numId w:val="1"/>
        </w:numPr>
        <w:spacing w:after="160" w:line="276" w:lineRule="auto"/>
        <w:ind w:left="993" w:hanging="567"/>
        <w:contextualSpacing/>
        <w:jc w:val="both"/>
        <w:rPr>
          <w:rFonts w:eastAsiaTheme="minorHAnsi"/>
          <w:lang w:eastAsia="en-US"/>
        </w:rPr>
      </w:pPr>
      <w:r>
        <w:rPr>
          <w:rFonts w:eastAsiaTheme="minorHAnsi"/>
          <w:lang w:eastAsia="en-US"/>
        </w:rPr>
        <w:t xml:space="preserve">Izpildītājam </w:t>
      </w:r>
      <w:r w:rsidRPr="00162300">
        <w:rPr>
          <w:rFonts w:eastAsiaTheme="minorHAnsi"/>
          <w:lang w:eastAsia="en-US"/>
        </w:rPr>
        <w:t xml:space="preserve">ir pienākums uzturēt spēkā </w:t>
      </w:r>
      <w:r>
        <w:rPr>
          <w:rFonts w:eastAsiaTheme="minorHAnsi"/>
          <w:lang w:eastAsia="en-US"/>
        </w:rPr>
        <w:t>Tehniskās specifikācijas 5.1. un 5.2</w:t>
      </w:r>
      <w:r w:rsidRPr="00162300">
        <w:rPr>
          <w:rFonts w:eastAsiaTheme="minorHAnsi"/>
          <w:lang w:eastAsia="en-US"/>
        </w:rPr>
        <w:t>. punktā noteikto sertifikātu un atļauju.</w:t>
      </w:r>
    </w:p>
    <w:p w:rsidR="002B5EB4" w:rsidRPr="00162300" w:rsidRDefault="002B5EB4" w:rsidP="002B5EB4">
      <w:pPr>
        <w:numPr>
          <w:ilvl w:val="1"/>
          <w:numId w:val="1"/>
        </w:numPr>
        <w:spacing w:after="160" w:line="276" w:lineRule="auto"/>
        <w:ind w:left="993" w:hanging="567"/>
        <w:contextualSpacing/>
        <w:jc w:val="both"/>
        <w:rPr>
          <w:rFonts w:eastAsiaTheme="minorHAnsi"/>
          <w:lang w:eastAsia="en-US"/>
        </w:rPr>
      </w:pPr>
      <w:r w:rsidRPr="00162300">
        <w:rPr>
          <w:rFonts w:eastAsiaTheme="minorHAnsi"/>
          <w:lang w:eastAsia="en-US"/>
        </w:rPr>
        <w:t xml:space="preserve">Ja </w:t>
      </w:r>
      <w:r>
        <w:rPr>
          <w:rFonts w:eastAsiaTheme="minorHAnsi"/>
          <w:lang w:eastAsia="en-US"/>
        </w:rPr>
        <w:t>L</w:t>
      </w:r>
      <w:r w:rsidRPr="00162300">
        <w:rPr>
          <w:rFonts w:eastAsiaTheme="minorHAnsi"/>
          <w:lang w:eastAsia="en-US"/>
        </w:rPr>
        <w:t xml:space="preserve">īguma izpildes laikā </w:t>
      </w:r>
      <w:r>
        <w:rPr>
          <w:rFonts w:eastAsiaTheme="minorHAnsi"/>
          <w:lang w:eastAsia="en-US"/>
        </w:rPr>
        <w:t xml:space="preserve">Izpildītājs </w:t>
      </w:r>
      <w:r w:rsidRPr="00162300">
        <w:rPr>
          <w:rFonts w:eastAsiaTheme="minorHAnsi"/>
          <w:lang w:eastAsia="en-US"/>
        </w:rPr>
        <w:t xml:space="preserve">nespēj nodrošināt </w:t>
      </w:r>
      <w:r>
        <w:rPr>
          <w:rFonts w:eastAsiaTheme="minorHAnsi"/>
          <w:lang w:eastAsia="en-US"/>
        </w:rPr>
        <w:t>Tehniskās specifikācijas 5.1. un 5.2</w:t>
      </w:r>
      <w:r w:rsidRPr="00162300">
        <w:rPr>
          <w:rFonts w:eastAsiaTheme="minorHAnsi"/>
          <w:lang w:eastAsia="en-US"/>
        </w:rPr>
        <w:t>.</w:t>
      </w:r>
      <w:r>
        <w:rPr>
          <w:rFonts w:eastAsiaTheme="minorHAnsi"/>
          <w:lang w:eastAsia="en-US"/>
        </w:rPr>
        <w:t> </w:t>
      </w:r>
      <w:r w:rsidRPr="00162300">
        <w:rPr>
          <w:rFonts w:eastAsiaTheme="minorHAnsi"/>
          <w:lang w:eastAsia="en-US"/>
        </w:rPr>
        <w:t>punktā noteiktā izpildi</w:t>
      </w:r>
      <w:r>
        <w:rPr>
          <w:rFonts w:eastAsiaTheme="minorHAnsi"/>
          <w:lang w:eastAsia="en-US"/>
        </w:rPr>
        <w:t>, L</w:t>
      </w:r>
      <w:r w:rsidRPr="00162300">
        <w:rPr>
          <w:rFonts w:eastAsiaTheme="minorHAnsi"/>
          <w:lang w:eastAsia="en-US"/>
        </w:rPr>
        <w:t>īgums tiek izbeigts.</w:t>
      </w:r>
    </w:p>
    <w:p w:rsidR="002B5EB4" w:rsidRPr="00162300" w:rsidRDefault="002B5EB4" w:rsidP="002B5EB4">
      <w:pPr>
        <w:numPr>
          <w:ilvl w:val="1"/>
          <w:numId w:val="1"/>
        </w:numPr>
        <w:spacing w:after="160" w:line="276" w:lineRule="auto"/>
        <w:ind w:left="993" w:hanging="567"/>
        <w:contextualSpacing/>
        <w:jc w:val="both"/>
        <w:rPr>
          <w:rFonts w:eastAsiaTheme="minorHAnsi"/>
          <w:lang w:eastAsia="en-US"/>
        </w:rPr>
      </w:pPr>
      <w:r>
        <w:rPr>
          <w:rFonts w:eastAsiaTheme="minorHAnsi"/>
          <w:lang w:eastAsia="en-US"/>
        </w:rPr>
        <w:t>Izpildītājs</w:t>
      </w:r>
      <w:r w:rsidRPr="00162300">
        <w:rPr>
          <w:rFonts w:eastAsiaTheme="minorHAnsi"/>
          <w:lang w:eastAsia="en-US"/>
        </w:rPr>
        <w:t xml:space="preserve"> </w:t>
      </w:r>
      <w:r>
        <w:rPr>
          <w:rFonts w:eastAsiaTheme="minorHAnsi"/>
          <w:lang w:eastAsia="en-US"/>
        </w:rPr>
        <w:t>L</w:t>
      </w:r>
      <w:r w:rsidRPr="00162300">
        <w:rPr>
          <w:rFonts w:eastAsiaTheme="minorHAnsi"/>
          <w:lang w:eastAsia="en-US"/>
        </w:rPr>
        <w:t>īguma izpildei nedrīkst piesaistīt apakšuzņēmēju.</w:t>
      </w:r>
    </w:p>
    <w:p w:rsidR="002B5EB4" w:rsidRDefault="002B5EB4" w:rsidP="002B5EB4">
      <w:pPr>
        <w:spacing w:after="160" w:line="276" w:lineRule="auto"/>
        <w:ind w:left="426" w:hanging="426"/>
        <w:contextualSpacing/>
        <w:jc w:val="both"/>
        <w:rPr>
          <w:rFonts w:eastAsiaTheme="minorHAnsi"/>
          <w:lang w:eastAsia="en-US"/>
        </w:rPr>
      </w:pPr>
    </w:p>
    <w:p w:rsidR="004521EB" w:rsidRDefault="004521EB" w:rsidP="002B5EB4">
      <w:pPr>
        <w:spacing w:after="160" w:line="276" w:lineRule="auto"/>
        <w:ind w:left="426" w:hanging="426"/>
        <w:contextualSpacing/>
        <w:jc w:val="both"/>
        <w:rPr>
          <w:rFonts w:eastAsiaTheme="minorHAnsi"/>
          <w:lang w:eastAsia="en-US"/>
        </w:rPr>
      </w:pPr>
    </w:p>
    <w:p w:rsidR="004521EB" w:rsidRDefault="004521EB" w:rsidP="002B5EB4">
      <w:pPr>
        <w:spacing w:after="160" w:line="276" w:lineRule="auto"/>
        <w:ind w:left="426" w:hanging="426"/>
        <w:contextualSpacing/>
        <w:jc w:val="both"/>
        <w:rPr>
          <w:rFonts w:eastAsiaTheme="minorHAnsi"/>
          <w:lang w:eastAsia="en-US"/>
        </w:rPr>
      </w:pPr>
    </w:p>
    <w:p w:rsidR="004521EB" w:rsidRPr="00162300" w:rsidRDefault="004521EB" w:rsidP="002B5EB4">
      <w:pPr>
        <w:spacing w:after="160" w:line="276" w:lineRule="auto"/>
        <w:ind w:left="426" w:hanging="426"/>
        <w:contextualSpacing/>
        <w:jc w:val="both"/>
        <w:rPr>
          <w:rFonts w:eastAsiaTheme="minorHAnsi"/>
          <w:lang w:eastAsia="en-US"/>
        </w:rPr>
      </w:pPr>
    </w:p>
    <w:p w:rsidR="002B5EB4" w:rsidRPr="00162300" w:rsidRDefault="002B5EB4" w:rsidP="002B5EB4">
      <w:pPr>
        <w:spacing w:after="160" w:line="276" w:lineRule="auto"/>
        <w:contextualSpacing/>
        <w:rPr>
          <w:rFonts w:eastAsiaTheme="minorHAnsi"/>
          <w:lang w:eastAsia="en-US"/>
        </w:rPr>
      </w:pPr>
      <w:r w:rsidRPr="00162300">
        <w:rPr>
          <w:rFonts w:eastAsiaTheme="minorHAnsi"/>
          <w:lang w:eastAsia="en-US"/>
        </w:rPr>
        <w:t xml:space="preserve"> </w:t>
      </w:r>
    </w:p>
    <w:p w:rsidR="002B5EB4" w:rsidRPr="000A7D6E" w:rsidRDefault="002B5EB4" w:rsidP="002B5EB4">
      <w:pPr>
        <w:spacing w:after="160" w:line="276" w:lineRule="auto"/>
        <w:ind w:left="426" w:hanging="426"/>
        <w:contextualSpacing/>
        <w:jc w:val="right"/>
        <w:rPr>
          <w:rFonts w:eastAsiaTheme="minorHAnsi"/>
          <w:bCs/>
          <w:lang w:eastAsia="en-US"/>
        </w:rPr>
      </w:pPr>
      <w:r w:rsidRPr="000A7D6E">
        <w:rPr>
          <w:rFonts w:eastAsiaTheme="minorHAnsi"/>
          <w:bCs/>
          <w:lang w:eastAsia="en-US"/>
        </w:rPr>
        <w:lastRenderedPageBreak/>
        <w:t>Tehniskās specifikācijas 1 .pielikums</w:t>
      </w:r>
    </w:p>
    <w:p w:rsidR="002B5EB4" w:rsidRPr="00162300" w:rsidRDefault="002B5EB4" w:rsidP="002B5EB4">
      <w:pPr>
        <w:spacing w:after="160" w:line="276" w:lineRule="auto"/>
        <w:ind w:left="426" w:hanging="426"/>
        <w:contextualSpacing/>
        <w:jc w:val="right"/>
        <w:rPr>
          <w:rFonts w:eastAsiaTheme="minorHAnsi"/>
          <w:b/>
          <w:lang w:eastAsia="en-US"/>
        </w:rPr>
      </w:pPr>
    </w:p>
    <w:p w:rsidR="002B5EB4" w:rsidRPr="00162300" w:rsidRDefault="002B5EB4" w:rsidP="002B5EB4">
      <w:pPr>
        <w:spacing w:after="160" w:line="276" w:lineRule="auto"/>
        <w:ind w:left="426"/>
        <w:contextualSpacing/>
        <w:jc w:val="center"/>
        <w:rPr>
          <w:rFonts w:eastAsiaTheme="minorHAnsi"/>
          <w:b/>
          <w:lang w:eastAsia="en-US"/>
        </w:rPr>
      </w:pPr>
      <w:r w:rsidRPr="00162300">
        <w:rPr>
          <w:rFonts w:eastAsiaTheme="minorHAnsi"/>
          <w:b/>
          <w:lang w:eastAsia="en-US"/>
        </w:rPr>
        <w:t>Objektā esošo drošības sistēmu apjoms un parametri</w:t>
      </w:r>
    </w:p>
    <w:p w:rsidR="002B5EB4" w:rsidRPr="00162300" w:rsidRDefault="002B5EB4" w:rsidP="002B5EB4">
      <w:pPr>
        <w:spacing w:after="160" w:line="276" w:lineRule="auto"/>
        <w:ind w:left="426"/>
        <w:contextualSpacing/>
        <w:jc w:val="right"/>
        <w:rPr>
          <w:rFonts w:eastAsiaTheme="minorHAnsi"/>
          <w:b/>
          <w:lang w:eastAsia="en-US"/>
        </w:rPr>
      </w:pPr>
    </w:p>
    <w:tbl>
      <w:tblPr>
        <w:tblW w:w="8930" w:type="dxa"/>
        <w:tblInd w:w="132" w:type="dxa"/>
        <w:tblLook w:val="04A0" w:firstRow="1" w:lastRow="0" w:firstColumn="1" w:lastColumn="0" w:noHBand="0" w:noVBand="1"/>
      </w:tblPr>
      <w:tblGrid>
        <w:gridCol w:w="696"/>
        <w:gridCol w:w="5966"/>
        <w:gridCol w:w="1560"/>
        <w:gridCol w:w="843"/>
      </w:tblGrid>
      <w:tr w:rsidR="002B5EB4" w:rsidRPr="00162300" w:rsidTr="00A25ED4">
        <w:trPr>
          <w:trHeight w:val="300"/>
        </w:trPr>
        <w:tc>
          <w:tcPr>
            <w:tcW w:w="696" w:type="dxa"/>
            <w:vMerge w:val="restart"/>
            <w:tcBorders>
              <w:top w:val="single" w:sz="8" w:space="0" w:color="auto"/>
              <w:left w:val="single" w:sz="8" w:space="0" w:color="auto"/>
              <w:bottom w:val="single" w:sz="4" w:space="0" w:color="000000"/>
              <w:right w:val="single" w:sz="4" w:space="0" w:color="auto"/>
            </w:tcBorders>
            <w:shd w:val="clear" w:color="auto" w:fill="F2F2F2" w:themeFill="background1" w:themeFillShade="F2"/>
            <w:noWrap/>
            <w:vAlign w:val="center"/>
            <w:hideMark/>
          </w:tcPr>
          <w:p w:rsidR="002B5EB4" w:rsidRPr="00162300" w:rsidRDefault="002B5EB4" w:rsidP="00A25ED4">
            <w:pPr>
              <w:spacing w:line="276" w:lineRule="auto"/>
              <w:jc w:val="center"/>
              <w:rPr>
                <w:b/>
              </w:rPr>
            </w:pPr>
          </w:p>
          <w:p w:rsidR="002B5EB4" w:rsidRPr="00162300" w:rsidRDefault="002B5EB4" w:rsidP="00A25ED4">
            <w:pPr>
              <w:spacing w:line="276" w:lineRule="auto"/>
              <w:jc w:val="center"/>
              <w:rPr>
                <w:b/>
              </w:rPr>
            </w:pPr>
            <w:r w:rsidRPr="00162300">
              <w:rPr>
                <w:b/>
              </w:rPr>
              <w:t>Nr.</w:t>
            </w:r>
          </w:p>
        </w:tc>
        <w:tc>
          <w:tcPr>
            <w:tcW w:w="5966" w:type="dxa"/>
            <w:vMerge w:val="restart"/>
            <w:tcBorders>
              <w:top w:val="single" w:sz="8" w:space="0" w:color="auto"/>
              <w:left w:val="single" w:sz="4" w:space="0" w:color="auto"/>
              <w:bottom w:val="single" w:sz="8" w:space="0" w:color="000000"/>
              <w:right w:val="single" w:sz="4" w:space="0" w:color="auto"/>
            </w:tcBorders>
            <w:shd w:val="clear" w:color="auto" w:fill="F2F2F2" w:themeFill="background1" w:themeFillShade="F2"/>
            <w:noWrap/>
            <w:vAlign w:val="center"/>
            <w:hideMark/>
          </w:tcPr>
          <w:p w:rsidR="002B5EB4" w:rsidRPr="00162300" w:rsidRDefault="002B5EB4" w:rsidP="00A25ED4">
            <w:pPr>
              <w:spacing w:line="276" w:lineRule="auto"/>
              <w:jc w:val="center"/>
              <w:rPr>
                <w:b/>
              </w:rPr>
            </w:pPr>
          </w:p>
          <w:p w:rsidR="002B5EB4" w:rsidRPr="00162300" w:rsidRDefault="002B5EB4" w:rsidP="00A25ED4">
            <w:pPr>
              <w:spacing w:line="276" w:lineRule="auto"/>
              <w:jc w:val="center"/>
              <w:rPr>
                <w:b/>
              </w:rPr>
            </w:pPr>
            <w:r w:rsidRPr="00162300">
              <w:rPr>
                <w:b/>
              </w:rPr>
              <w:t>Nosaukums</w:t>
            </w:r>
          </w:p>
        </w:tc>
        <w:tc>
          <w:tcPr>
            <w:tcW w:w="1560" w:type="dxa"/>
            <w:vMerge w:val="restart"/>
            <w:tcBorders>
              <w:top w:val="single" w:sz="8" w:space="0" w:color="auto"/>
              <w:left w:val="single" w:sz="4" w:space="0" w:color="auto"/>
              <w:bottom w:val="single" w:sz="8" w:space="0" w:color="000000"/>
              <w:right w:val="single" w:sz="4" w:space="0" w:color="auto"/>
            </w:tcBorders>
            <w:shd w:val="clear" w:color="auto" w:fill="F2F2F2" w:themeFill="background1" w:themeFillShade="F2"/>
            <w:noWrap/>
            <w:vAlign w:val="center"/>
            <w:hideMark/>
          </w:tcPr>
          <w:p w:rsidR="002B5EB4" w:rsidRPr="00162300" w:rsidRDefault="002B5EB4" w:rsidP="00A25ED4">
            <w:pPr>
              <w:spacing w:line="276" w:lineRule="auto"/>
              <w:jc w:val="center"/>
              <w:rPr>
                <w:b/>
              </w:rPr>
            </w:pPr>
          </w:p>
          <w:p w:rsidR="002B5EB4" w:rsidRPr="00162300" w:rsidRDefault="002B5EB4" w:rsidP="00A25ED4">
            <w:pPr>
              <w:spacing w:line="276" w:lineRule="auto"/>
              <w:jc w:val="center"/>
              <w:rPr>
                <w:b/>
              </w:rPr>
            </w:pPr>
            <w:r w:rsidRPr="00162300">
              <w:rPr>
                <w:b/>
              </w:rPr>
              <w:t>Mērvienība</w:t>
            </w:r>
          </w:p>
        </w:tc>
        <w:tc>
          <w:tcPr>
            <w:tcW w:w="708" w:type="dxa"/>
            <w:tcBorders>
              <w:top w:val="single" w:sz="8" w:space="0" w:color="auto"/>
              <w:left w:val="nil"/>
              <w:bottom w:val="nil"/>
              <w:right w:val="single" w:sz="4" w:space="0" w:color="auto"/>
            </w:tcBorders>
            <w:shd w:val="clear" w:color="auto" w:fill="F2F2F2" w:themeFill="background1" w:themeFillShade="F2"/>
            <w:noWrap/>
            <w:vAlign w:val="bottom"/>
            <w:hideMark/>
          </w:tcPr>
          <w:p w:rsidR="002B5EB4" w:rsidRPr="00162300" w:rsidRDefault="002B5EB4" w:rsidP="00A25ED4">
            <w:pPr>
              <w:spacing w:line="276" w:lineRule="auto"/>
              <w:jc w:val="center"/>
              <w:rPr>
                <w:b/>
              </w:rPr>
            </w:pPr>
          </w:p>
        </w:tc>
      </w:tr>
      <w:tr w:rsidR="002B5EB4" w:rsidRPr="00162300" w:rsidTr="00A25ED4">
        <w:trPr>
          <w:trHeight w:val="60"/>
        </w:trPr>
        <w:tc>
          <w:tcPr>
            <w:tcW w:w="696" w:type="dxa"/>
            <w:vMerge/>
            <w:tcBorders>
              <w:top w:val="single" w:sz="8" w:space="0" w:color="auto"/>
              <w:left w:val="single" w:sz="8" w:space="0" w:color="auto"/>
              <w:bottom w:val="single" w:sz="4" w:space="0" w:color="000000"/>
              <w:right w:val="single" w:sz="4" w:space="0" w:color="auto"/>
            </w:tcBorders>
            <w:vAlign w:val="center"/>
            <w:hideMark/>
          </w:tcPr>
          <w:p w:rsidR="002B5EB4" w:rsidRPr="00162300" w:rsidRDefault="002B5EB4" w:rsidP="00A25ED4">
            <w:pPr>
              <w:spacing w:line="276" w:lineRule="auto"/>
            </w:pPr>
          </w:p>
        </w:tc>
        <w:tc>
          <w:tcPr>
            <w:tcW w:w="5966" w:type="dxa"/>
            <w:vMerge/>
            <w:tcBorders>
              <w:top w:val="single" w:sz="8" w:space="0" w:color="auto"/>
              <w:left w:val="single" w:sz="4" w:space="0" w:color="auto"/>
              <w:bottom w:val="single" w:sz="8" w:space="0" w:color="000000"/>
              <w:right w:val="single" w:sz="4" w:space="0" w:color="auto"/>
            </w:tcBorders>
            <w:vAlign w:val="center"/>
            <w:hideMark/>
          </w:tcPr>
          <w:p w:rsidR="002B5EB4" w:rsidRPr="00162300" w:rsidRDefault="002B5EB4" w:rsidP="00A25ED4">
            <w:pPr>
              <w:spacing w:line="276" w:lineRule="auto"/>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rsidR="002B5EB4" w:rsidRPr="00162300" w:rsidRDefault="002B5EB4" w:rsidP="00A25ED4">
            <w:pPr>
              <w:spacing w:line="276" w:lineRule="auto"/>
            </w:pPr>
          </w:p>
        </w:tc>
        <w:tc>
          <w:tcPr>
            <w:tcW w:w="708" w:type="dxa"/>
            <w:tcBorders>
              <w:top w:val="nil"/>
              <w:left w:val="nil"/>
              <w:bottom w:val="nil"/>
              <w:right w:val="single" w:sz="4" w:space="0" w:color="auto"/>
            </w:tcBorders>
            <w:shd w:val="clear" w:color="auto" w:fill="auto"/>
            <w:noWrap/>
            <w:vAlign w:val="bottom"/>
            <w:hideMark/>
          </w:tcPr>
          <w:p w:rsidR="002B5EB4" w:rsidRPr="00162300" w:rsidRDefault="002B5EB4" w:rsidP="00A25ED4">
            <w:pPr>
              <w:spacing w:line="276" w:lineRule="auto"/>
              <w:jc w:val="center"/>
              <w:rPr>
                <w:b/>
              </w:rPr>
            </w:pPr>
            <w:r w:rsidRPr="00162300">
              <w:rPr>
                <w:b/>
              </w:rPr>
              <w:t>Skaits</w:t>
            </w:r>
          </w:p>
        </w:tc>
      </w:tr>
      <w:tr w:rsidR="002B5EB4" w:rsidRPr="00162300" w:rsidTr="00A25ED4">
        <w:trPr>
          <w:trHeight w:val="300"/>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rPr>
                <w:b/>
                <w:bCs/>
              </w:rPr>
            </w:pPr>
            <w:r w:rsidRPr="00162300">
              <w:rPr>
                <w:b/>
                <w:bCs/>
              </w:rPr>
              <w:t>1.</w:t>
            </w:r>
          </w:p>
        </w:tc>
        <w:tc>
          <w:tcPr>
            <w:tcW w:w="5966" w:type="dxa"/>
            <w:tcBorders>
              <w:top w:val="single" w:sz="4" w:space="0" w:color="auto"/>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rPr>
                <w:b/>
                <w:bCs/>
              </w:rPr>
            </w:pPr>
            <w:r w:rsidRPr="00162300">
              <w:rPr>
                <w:b/>
                <w:bCs/>
              </w:rPr>
              <w:t>APSARDZES SIGNALIZĀCIJA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 </w:t>
            </w:r>
          </w:p>
        </w:tc>
      </w:tr>
      <w:tr w:rsidR="002B5EB4" w:rsidRPr="00162300" w:rsidTr="00A25ED4">
        <w:trPr>
          <w:trHeight w:val="300"/>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rPr>
                <w:b/>
                <w:bCs/>
              </w:rPr>
            </w:pPr>
            <w:r w:rsidRPr="00162300">
              <w:rPr>
                <w:b/>
                <w:bCs/>
              </w:rPr>
              <w:t> </w:t>
            </w:r>
          </w:p>
        </w:tc>
        <w:tc>
          <w:tcPr>
            <w:tcW w:w="5966"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rPr>
                <w:b/>
                <w:bCs/>
              </w:rPr>
            </w:pPr>
            <w:r w:rsidRPr="00162300">
              <w:rPr>
                <w:b/>
                <w:bCs/>
              </w:rPr>
              <w:t>Arhīvs 1. stāvs</w:t>
            </w:r>
          </w:p>
        </w:tc>
        <w:tc>
          <w:tcPr>
            <w:tcW w:w="1560"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 </w:t>
            </w:r>
          </w:p>
        </w:tc>
        <w:tc>
          <w:tcPr>
            <w:tcW w:w="708"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 </w:t>
            </w:r>
          </w:p>
        </w:tc>
      </w:tr>
      <w:tr w:rsidR="002B5EB4" w:rsidRPr="00162300" w:rsidTr="00A25ED4">
        <w:trPr>
          <w:trHeight w:val="300"/>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1.1.</w:t>
            </w:r>
          </w:p>
        </w:tc>
        <w:tc>
          <w:tcPr>
            <w:tcW w:w="5966"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pPr>
            <w:r w:rsidRPr="00162300">
              <w:t xml:space="preserve"> Apsardzes centrāle DSC PC1565</w:t>
            </w:r>
          </w:p>
        </w:tc>
        <w:tc>
          <w:tcPr>
            <w:tcW w:w="1560"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kompl.</w:t>
            </w:r>
          </w:p>
        </w:tc>
        <w:tc>
          <w:tcPr>
            <w:tcW w:w="708"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1</w:t>
            </w:r>
          </w:p>
        </w:tc>
      </w:tr>
      <w:tr w:rsidR="002B5EB4" w:rsidRPr="00162300" w:rsidTr="00A25ED4">
        <w:trPr>
          <w:trHeight w:val="300"/>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1.2.</w:t>
            </w:r>
          </w:p>
        </w:tc>
        <w:tc>
          <w:tcPr>
            <w:tcW w:w="5966"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pPr>
            <w:r w:rsidRPr="00162300">
              <w:t xml:space="preserve"> Sirēna HAPE</w:t>
            </w:r>
          </w:p>
        </w:tc>
        <w:tc>
          <w:tcPr>
            <w:tcW w:w="1560"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gab.</w:t>
            </w:r>
          </w:p>
        </w:tc>
        <w:tc>
          <w:tcPr>
            <w:tcW w:w="708"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3</w:t>
            </w:r>
          </w:p>
        </w:tc>
      </w:tr>
      <w:tr w:rsidR="002B5EB4" w:rsidRPr="00162300" w:rsidTr="00A25ED4">
        <w:trPr>
          <w:trHeight w:val="300"/>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1.3.</w:t>
            </w:r>
          </w:p>
        </w:tc>
        <w:tc>
          <w:tcPr>
            <w:tcW w:w="5966"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pPr>
            <w:r w:rsidRPr="00162300">
              <w:t xml:space="preserve"> Dūmu detektors NB 323 </w:t>
            </w:r>
          </w:p>
        </w:tc>
        <w:tc>
          <w:tcPr>
            <w:tcW w:w="1560"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gab.</w:t>
            </w:r>
          </w:p>
        </w:tc>
        <w:tc>
          <w:tcPr>
            <w:tcW w:w="708"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1</w:t>
            </w:r>
          </w:p>
        </w:tc>
      </w:tr>
      <w:tr w:rsidR="002B5EB4" w:rsidRPr="00162300" w:rsidTr="00A25ED4">
        <w:trPr>
          <w:trHeight w:val="300"/>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1.4.</w:t>
            </w:r>
          </w:p>
        </w:tc>
        <w:tc>
          <w:tcPr>
            <w:tcW w:w="5966"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pPr>
            <w:r w:rsidRPr="00162300">
              <w:t xml:space="preserve"> IS detektors PYRONIX</w:t>
            </w:r>
          </w:p>
        </w:tc>
        <w:tc>
          <w:tcPr>
            <w:tcW w:w="1560"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gab.</w:t>
            </w:r>
          </w:p>
        </w:tc>
        <w:tc>
          <w:tcPr>
            <w:tcW w:w="708"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1</w:t>
            </w:r>
          </w:p>
        </w:tc>
      </w:tr>
      <w:tr w:rsidR="002B5EB4" w:rsidRPr="00162300" w:rsidTr="00A25ED4">
        <w:trPr>
          <w:trHeight w:val="300"/>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 </w:t>
            </w:r>
          </w:p>
        </w:tc>
        <w:tc>
          <w:tcPr>
            <w:tcW w:w="5966"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rPr>
                <w:b/>
                <w:bCs/>
              </w:rPr>
            </w:pPr>
            <w:r w:rsidRPr="00162300">
              <w:rPr>
                <w:b/>
                <w:bCs/>
              </w:rPr>
              <w:t>Sevišķās lietvedības telpa, kurā glabājas valsts noslēpuma objekti 1. stāvs</w:t>
            </w:r>
          </w:p>
        </w:tc>
        <w:tc>
          <w:tcPr>
            <w:tcW w:w="1560"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 </w:t>
            </w:r>
          </w:p>
        </w:tc>
        <w:tc>
          <w:tcPr>
            <w:tcW w:w="708"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 </w:t>
            </w:r>
          </w:p>
        </w:tc>
      </w:tr>
      <w:tr w:rsidR="002B5EB4" w:rsidRPr="00162300" w:rsidTr="00A25ED4">
        <w:trPr>
          <w:trHeight w:val="300"/>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1.5.</w:t>
            </w:r>
          </w:p>
        </w:tc>
        <w:tc>
          <w:tcPr>
            <w:tcW w:w="5966"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pPr>
            <w:r w:rsidRPr="00162300">
              <w:t xml:space="preserve"> Apsardzes centrāle DSC PC1565</w:t>
            </w:r>
          </w:p>
        </w:tc>
        <w:tc>
          <w:tcPr>
            <w:tcW w:w="1560"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kompl.</w:t>
            </w:r>
          </w:p>
        </w:tc>
        <w:tc>
          <w:tcPr>
            <w:tcW w:w="708"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1</w:t>
            </w:r>
          </w:p>
        </w:tc>
      </w:tr>
      <w:tr w:rsidR="002B5EB4" w:rsidRPr="00162300" w:rsidTr="00A25ED4">
        <w:trPr>
          <w:trHeight w:val="300"/>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1.6.</w:t>
            </w:r>
          </w:p>
        </w:tc>
        <w:tc>
          <w:tcPr>
            <w:tcW w:w="5966"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pPr>
            <w:r w:rsidRPr="00162300">
              <w:t xml:space="preserve"> Sirēna (iekšējā un ārējā)</w:t>
            </w:r>
          </w:p>
        </w:tc>
        <w:tc>
          <w:tcPr>
            <w:tcW w:w="1560"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gab.</w:t>
            </w:r>
          </w:p>
        </w:tc>
        <w:tc>
          <w:tcPr>
            <w:tcW w:w="708"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2</w:t>
            </w:r>
          </w:p>
        </w:tc>
      </w:tr>
      <w:tr w:rsidR="002B5EB4" w:rsidRPr="00162300" w:rsidTr="00A25ED4">
        <w:trPr>
          <w:trHeight w:val="300"/>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1.7.</w:t>
            </w:r>
          </w:p>
        </w:tc>
        <w:tc>
          <w:tcPr>
            <w:tcW w:w="5966"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pPr>
            <w:r w:rsidRPr="00162300">
              <w:t xml:space="preserve"> Dūmu detektors NB 323</w:t>
            </w:r>
          </w:p>
        </w:tc>
        <w:tc>
          <w:tcPr>
            <w:tcW w:w="1560"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gab.</w:t>
            </w:r>
          </w:p>
        </w:tc>
        <w:tc>
          <w:tcPr>
            <w:tcW w:w="708"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1</w:t>
            </w:r>
          </w:p>
        </w:tc>
      </w:tr>
      <w:tr w:rsidR="002B5EB4" w:rsidRPr="00162300" w:rsidTr="00A25ED4">
        <w:trPr>
          <w:trHeight w:val="300"/>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1.8.</w:t>
            </w:r>
          </w:p>
        </w:tc>
        <w:tc>
          <w:tcPr>
            <w:tcW w:w="5966"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pPr>
            <w:r w:rsidRPr="00162300">
              <w:t xml:space="preserve"> IS detektors PYRONIX</w:t>
            </w:r>
          </w:p>
        </w:tc>
        <w:tc>
          <w:tcPr>
            <w:tcW w:w="1560"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gab.</w:t>
            </w:r>
          </w:p>
        </w:tc>
        <w:tc>
          <w:tcPr>
            <w:tcW w:w="708"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1</w:t>
            </w:r>
          </w:p>
        </w:tc>
      </w:tr>
      <w:tr w:rsidR="002B5EB4" w:rsidRPr="00162300" w:rsidTr="00A25ED4">
        <w:trPr>
          <w:trHeight w:val="300"/>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rPr>
                <w:b/>
                <w:bCs/>
              </w:rPr>
            </w:pPr>
            <w:r w:rsidRPr="00162300">
              <w:rPr>
                <w:b/>
                <w:bCs/>
              </w:rPr>
              <w:t>2.</w:t>
            </w:r>
          </w:p>
        </w:tc>
        <w:tc>
          <w:tcPr>
            <w:tcW w:w="5966"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rPr>
                <w:b/>
                <w:bCs/>
              </w:rPr>
            </w:pPr>
            <w:r w:rsidRPr="00162300">
              <w:rPr>
                <w:b/>
                <w:bCs/>
              </w:rPr>
              <w:t>UGUNSDROŠĪBAS SIGNALIZĀCIJA</w:t>
            </w:r>
          </w:p>
        </w:tc>
        <w:tc>
          <w:tcPr>
            <w:tcW w:w="1560"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 </w:t>
            </w:r>
          </w:p>
        </w:tc>
        <w:tc>
          <w:tcPr>
            <w:tcW w:w="708"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 </w:t>
            </w:r>
          </w:p>
        </w:tc>
      </w:tr>
      <w:tr w:rsidR="002B5EB4" w:rsidRPr="00162300" w:rsidTr="00A25ED4">
        <w:trPr>
          <w:trHeight w:val="300"/>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2.1.</w:t>
            </w:r>
          </w:p>
        </w:tc>
        <w:tc>
          <w:tcPr>
            <w:tcW w:w="5966"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pPr>
            <w:r w:rsidRPr="00162300">
              <w:t xml:space="preserve"> Adrešu-analogā pults FX 3NET/LV</w:t>
            </w:r>
          </w:p>
        </w:tc>
        <w:tc>
          <w:tcPr>
            <w:tcW w:w="1560"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kompl.</w:t>
            </w:r>
          </w:p>
        </w:tc>
        <w:tc>
          <w:tcPr>
            <w:tcW w:w="708"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1</w:t>
            </w:r>
          </w:p>
        </w:tc>
      </w:tr>
      <w:tr w:rsidR="002B5EB4" w:rsidRPr="00162300" w:rsidTr="00A25ED4">
        <w:trPr>
          <w:trHeight w:val="300"/>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2.2.</w:t>
            </w:r>
          </w:p>
        </w:tc>
        <w:tc>
          <w:tcPr>
            <w:tcW w:w="5966"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pPr>
            <w:r w:rsidRPr="00162300">
              <w:t xml:space="preserve"> 2-cilpu plate Intellia FX-ALCB</w:t>
            </w:r>
          </w:p>
        </w:tc>
        <w:tc>
          <w:tcPr>
            <w:tcW w:w="1560"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gab.</w:t>
            </w:r>
          </w:p>
        </w:tc>
        <w:tc>
          <w:tcPr>
            <w:tcW w:w="708"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2</w:t>
            </w:r>
          </w:p>
        </w:tc>
      </w:tr>
      <w:tr w:rsidR="002B5EB4" w:rsidRPr="00162300" w:rsidTr="00A25ED4">
        <w:trPr>
          <w:trHeight w:val="300"/>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2.3.</w:t>
            </w:r>
          </w:p>
        </w:tc>
        <w:tc>
          <w:tcPr>
            <w:tcW w:w="5966"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pPr>
            <w:r w:rsidRPr="00162300">
              <w:t xml:space="preserve"> Zvanu vadības modulis ar izolatoru EMI-301/S</w:t>
            </w:r>
          </w:p>
        </w:tc>
        <w:tc>
          <w:tcPr>
            <w:tcW w:w="1560"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gab.</w:t>
            </w:r>
          </w:p>
        </w:tc>
        <w:tc>
          <w:tcPr>
            <w:tcW w:w="708"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1</w:t>
            </w:r>
          </w:p>
        </w:tc>
      </w:tr>
      <w:tr w:rsidR="002B5EB4" w:rsidRPr="00162300" w:rsidTr="00A25ED4">
        <w:trPr>
          <w:trHeight w:val="300"/>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2.4.</w:t>
            </w:r>
          </w:p>
        </w:tc>
        <w:tc>
          <w:tcPr>
            <w:tcW w:w="5966"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pPr>
            <w:r w:rsidRPr="00162300">
              <w:t xml:space="preserve"> Akumulatoru bloks FX-BAT</w:t>
            </w:r>
          </w:p>
        </w:tc>
        <w:tc>
          <w:tcPr>
            <w:tcW w:w="1560"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gab.</w:t>
            </w:r>
          </w:p>
        </w:tc>
        <w:tc>
          <w:tcPr>
            <w:tcW w:w="708"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1</w:t>
            </w:r>
          </w:p>
        </w:tc>
      </w:tr>
      <w:tr w:rsidR="002B5EB4" w:rsidRPr="00162300" w:rsidTr="00A25ED4">
        <w:trPr>
          <w:trHeight w:val="300"/>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2.5.</w:t>
            </w:r>
          </w:p>
        </w:tc>
        <w:tc>
          <w:tcPr>
            <w:tcW w:w="5966"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pPr>
            <w:r w:rsidRPr="00162300">
              <w:t xml:space="preserve"> Sistēmas vad. serveris, 24"monit. Esgraf / Esmikko prog.</w:t>
            </w:r>
          </w:p>
        </w:tc>
        <w:tc>
          <w:tcPr>
            <w:tcW w:w="1560"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kompl.</w:t>
            </w:r>
          </w:p>
        </w:tc>
        <w:tc>
          <w:tcPr>
            <w:tcW w:w="708"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1</w:t>
            </w:r>
          </w:p>
        </w:tc>
      </w:tr>
      <w:tr w:rsidR="002B5EB4" w:rsidRPr="00162300" w:rsidTr="00A25ED4">
        <w:trPr>
          <w:trHeight w:val="300"/>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2.6.</w:t>
            </w:r>
          </w:p>
        </w:tc>
        <w:tc>
          <w:tcPr>
            <w:tcW w:w="5966"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pPr>
            <w:r w:rsidRPr="00162300">
              <w:t xml:space="preserve"> Akumulators 12V / 17 Ah</w:t>
            </w:r>
          </w:p>
        </w:tc>
        <w:tc>
          <w:tcPr>
            <w:tcW w:w="1560"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gab.</w:t>
            </w:r>
          </w:p>
        </w:tc>
        <w:tc>
          <w:tcPr>
            <w:tcW w:w="708"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4</w:t>
            </w:r>
          </w:p>
        </w:tc>
      </w:tr>
      <w:tr w:rsidR="002B5EB4" w:rsidRPr="00162300" w:rsidTr="00A25ED4">
        <w:trPr>
          <w:trHeight w:val="300"/>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2.7.</w:t>
            </w:r>
          </w:p>
        </w:tc>
        <w:tc>
          <w:tcPr>
            <w:tcW w:w="5966"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pPr>
            <w:r w:rsidRPr="00162300">
              <w:t xml:space="preserve"> Adrešu optiskais dūmu detektors EDI-20</w:t>
            </w:r>
          </w:p>
        </w:tc>
        <w:tc>
          <w:tcPr>
            <w:tcW w:w="1560"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gab.</w:t>
            </w:r>
          </w:p>
        </w:tc>
        <w:tc>
          <w:tcPr>
            <w:tcW w:w="708"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378</w:t>
            </w:r>
          </w:p>
        </w:tc>
      </w:tr>
      <w:tr w:rsidR="002B5EB4" w:rsidRPr="00162300" w:rsidTr="00A25ED4">
        <w:trPr>
          <w:trHeight w:val="300"/>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2.8.</w:t>
            </w:r>
          </w:p>
        </w:tc>
        <w:tc>
          <w:tcPr>
            <w:tcW w:w="5966"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pPr>
            <w:r w:rsidRPr="00162300">
              <w:t xml:space="preserve"> Adrešu siltuma detektors EDI-50</w:t>
            </w:r>
          </w:p>
        </w:tc>
        <w:tc>
          <w:tcPr>
            <w:tcW w:w="1560"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gab.</w:t>
            </w:r>
          </w:p>
        </w:tc>
        <w:tc>
          <w:tcPr>
            <w:tcW w:w="708"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4</w:t>
            </w:r>
          </w:p>
        </w:tc>
      </w:tr>
      <w:tr w:rsidR="002B5EB4" w:rsidRPr="00162300" w:rsidTr="00A25ED4">
        <w:trPr>
          <w:trHeight w:val="300"/>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2.9.</w:t>
            </w:r>
          </w:p>
        </w:tc>
        <w:tc>
          <w:tcPr>
            <w:tcW w:w="5966"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pPr>
            <w:r w:rsidRPr="00162300">
              <w:t xml:space="preserve"> Adreses rokas trauksmes poga EPP-22 (flex)</w:t>
            </w:r>
          </w:p>
        </w:tc>
        <w:tc>
          <w:tcPr>
            <w:tcW w:w="1560"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gab.</w:t>
            </w:r>
          </w:p>
        </w:tc>
        <w:tc>
          <w:tcPr>
            <w:tcW w:w="708"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42</w:t>
            </w:r>
          </w:p>
        </w:tc>
      </w:tr>
      <w:tr w:rsidR="002B5EB4" w:rsidRPr="00162300" w:rsidTr="00A25ED4">
        <w:trPr>
          <w:trHeight w:val="300"/>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2.10.</w:t>
            </w:r>
          </w:p>
        </w:tc>
        <w:tc>
          <w:tcPr>
            <w:tcW w:w="5966"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pPr>
            <w:r w:rsidRPr="00162300">
              <w:t xml:space="preserve"> Izejas modulis ar izolatoru EMI-301</w:t>
            </w:r>
          </w:p>
        </w:tc>
        <w:tc>
          <w:tcPr>
            <w:tcW w:w="1560"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gab.</w:t>
            </w:r>
          </w:p>
        </w:tc>
        <w:tc>
          <w:tcPr>
            <w:tcW w:w="708"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10</w:t>
            </w:r>
          </w:p>
        </w:tc>
      </w:tr>
      <w:tr w:rsidR="002B5EB4" w:rsidRPr="00162300" w:rsidTr="00A25ED4">
        <w:trPr>
          <w:trHeight w:val="300"/>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2.11.</w:t>
            </w:r>
          </w:p>
        </w:tc>
        <w:tc>
          <w:tcPr>
            <w:tcW w:w="5966"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pPr>
            <w:r w:rsidRPr="00162300">
              <w:t xml:space="preserve"> Relejs 24V ar pamatni</w:t>
            </w:r>
          </w:p>
        </w:tc>
        <w:tc>
          <w:tcPr>
            <w:tcW w:w="1560"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gab.</w:t>
            </w:r>
          </w:p>
        </w:tc>
        <w:tc>
          <w:tcPr>
            <w:tcW w:w="708"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11</w:t>
            </w:r>
          </w:p>
        </w:tc>
      </w:tr>
      <w:tr w:rsidR="002B5EB4" w:rsidRPr="00162300" w:rsidTr="00A25ED4">
        <w:trPr>
          <w:trHeight w:val="300"/>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2.12.</w:t>
            </w:r>
          </w:p>
        </w:tc>
        <w:tc>
          <w:tcPr>
            <w:tcW w:w="5966"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pPr>
            <w:r w:rsidRPr="00162300">
              <w:t xml:space="preserve"> Iznesamais indikātors VSU-01</w:t>
            </w:r>
          </w:p>
        </w:tc>
        <w:tc>
          <w:tcPr>
            <w:tcW w:w="1560"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gab.</w:t>
            </w:r>
          </w:p>
        </w:tc>
        <w:tc>
          <w:tcPr>
            <w:tcW w:w="708"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20</w:t>
            </w:r>
          </w:p>
        </w:tc>
      </w:tr>
      <w:tr w:rsidR="002B5EB4" w:rsidRPr="00162300" w:rsidTr="00A25ED4">
        <w:trPr>
          <w:trHeight w:val="300"/>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rPr>
                <w:b/>
                <w:bCs/>
              </w:rPr>
            </w:pPr>
            <w:r w:rsidRPr="00162300">
              <w:rPr>
                <w:b/>
                <w:bCs/>
              </w:rPr>
              <w:t>3.</w:t>
            </w:r>
          </w:p>
        </w:tc>
        <w:tc>
          <w:tcPr>
            <w:tcW w:w="5966"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rPr>
                <w:b/>
                <w:bCs/>
              </w:rPr>
            </w:pPr>
            <w:r w:rsidRPr="00162300">
              <w:rPr>
                <w:b/>
                <w:bCs/>
              </w:rPr>
              <w:t>TRAUKSMES IZZIŅOŠANAS SISTĒMA</w:t>
            </w:r>
          </w:p>
        </w:tc>
        <w:tc>
          <w:tcPr>
            <w:tcW w:w="1560"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 </w:t>
            </w:r>
          </w:p>
        </w:tc>
        <w:tc>
          <w:tcPr>
            <w:tcW w:w="708"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 </w:t>
            </w:r>
          </w:p>
        </w:tc>
      </w:tr>
      <w:tr w:rsidR="002B5EB4" w:rsidRPr="00162300" w:rsidTr="00A25ED4">
        <w:trPr>
          <w:trHeight w:val="300"/>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3.1.</w:t>
            </w:r>
          </w:p>
        </w:tc>
        <w:tc>
          <w:tcPr>
            <w:tcW w:w="5966"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pPr>
            <w:r w:rsidRPr="00162300">
              <w:t xml:space="preserve"> Pastiprinātājs PLN-1P1000</w:t>
            </w:r>
          </w:p>
        </w:tc>
        <w:tc>
          <w:tcPr>
            <w:tcW w:w="1560"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gab.</w:t>
            </w:r>
          </w:p>
        </w:tc>
        <w:tc>
          <w:tcPr>
            <w:tcW w:w="708"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2</w:t>
            </w:r>
          </w:p>
        </w:tc>
      </w:tr>
      <w:tr w:rsidR="002B5EB4" w:rsidRPr="00162300" w:rsidTr="00A25ED4">
        <w:trPr>
          <w:trHeight w:val="300"/>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3.2.</w:t>
            </w:r>
          </w:p>
        </w:tc>
        <w:tc>
          <w:tcPr>
            <w:tcW w:w="5966"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pPr>
            <w:r w:rsidRPr="00162300">
              <w:t xml:space="preserve"> Akumulatoru uzlādes iekārta Bosch PLN-24CH12</w:t>
            </w:r>
          </w:p>
        </w:tc>
        <w:tc>
          <w:tcPr>
            <w:tcW w:w="1560"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gab.</w:t>
            </w:r>
          </w:p>
        </w:tc>
        <w:tc>
          <w:tcPr>
            <w:tcW w:w="708"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2</w:t>
            </w:r>
          </w:p>
        </w:tc>
      </w:tr>
      <w:tr w:rsidR="002B5EB4" w:rsidRPr="00162300" w:rsidTr="00A25ED4">
        <w:trPr>
          <w:trHeight w:val="300"/>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3.3.</w:t>
            </w:r>
          </w:p>
        </w:tc>
        <w:tc>
          <w:tcPr>
            <w:tcW w:w="5966"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pPr>
            <w:r w:rsidRPr="00162300">
              <w:t xml:space="preserve"> Izsaukuma stacija CALL STATION LBB 1956/00</w:t>
            </w:r>
          </w:p>
        </w:tc>
        <w:tc>
          <w:tcPr>
            <w:tcW w:w="1560"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gab.</w:t>
            </w:r>
          </w:p>
        </w:tc>
        <w:tc>
          <w:tcPr>
            <w:tcW w:w="708"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1</w:t>
            </w:r>
          </w:p>
        </w:tc>
      </w:tr>
      <w:tr w:rsidR="002B5EB4" w:rsidRPr="00162300" w:rsidTr="00A25ED4">
        <w:trPr>
          <w:trHeight w:val="300"/>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3.4.</w:t>
            </w:r>
          </w:p>
        </w:tc>
        <w:tc>
          <w:tcPr>
            <w:tcW w:w="5966"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pPr>
            <w:r w:rsidRPr="00162300">
              <w:t xml:space="preserve"> Papildus pogu bloks CALL STATION</w:t>
            </w:r>
          </w:p>
        </w:tc>
        <w:tc>
          <w:tcPr>
            <w:tcW w:w="1560"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gab.</w:t>
            </w:r>
          </w:p>
        </w:tc>
        <w:tc>
          <w:tcPr>
            <w:tcW w:w="708"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1</w:t>
            </w:r>
          </w:p>
        </w:tc>
      </w:tr>
      <w:tr w:rsidR="002B5EB4" w:rsidRPr="00162300" w:rsidTr="00A25ED4">
        <w:trPr>
          <w:trHeight w:val="300"/>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3.5.</w:t>
            </w:r>
          </w:p>
        </w:tc>
        <w:tc>
          <w:tcPr>
            <w:tcW w:w="5966"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pPr>
            <w:r w:rsidRPr="00162300">
              <w:t xml:space="preserve"> Kontrolieris LBB1990/00</w:t>
            </w:r>
          </w:p>
        </w:tc>
        <w:tc>
          <w:tcPr>
            <w:tcW w:w="1560"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gab.</w:t>
            </w:r>
          </w:p>
        </w:tc>
        <w:tc>
          <w:tcPr>
            <w:tcW w:w="708"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1</w:t>
            </w:r>
          </w:p>
        </w:tc>
      </w:tr>
      <w:tr w:rsidR="002B5EB4" w:rsidRPr="00162300" w:rsidTr="00A25ED4">
        <w:trPr>
          <w:trHeight w:val="300"/>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3.6.</w:t>
            </w:r>
          </w:p>
        </w:tc>
        <w:tc>
          <w:tcPr>
            <w:tcW w:w="5966"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pPr>
            <w:r w:rsidRPr="00162300">
              <w:t xml:space="preserve"> Sistēmas rūteris LBB1992/00</w:t>
            </w:r>
          </w:p>
        </w:tc>
        <w:tc>
          <w:tcPr>
            <w:tcW w:w="1560"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gab.</w:t>
            </w:r>
          </w:p>
        </w:tc>
        <w:tc>
          <w:tcPr>
            <w:tcW w:w="708"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1</w:t>
            </w:r>
          </w:p>
        </w:tc>
      </w:tr>
      <w:tr w:rsidR="002B5EB4" w:rsidRPr="00162300" w:rsidTr="00A25ED4">
        <w:trPr>
          <w:trHeight w:val="300"/>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3.7.</w:t>
            </w:r>
          </w:p>
        </w:tc>
        <w:tc>
          <w:tcPr>
            <w:tcW w:w="5966"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pPr>
            <w:r w:rsidRPr="00162300">
              <w:t xml:space="preserve"> BGM Source CD/FM LBB 1961/00</w:t>
            </w:r>
          </w:p>
        </w:tc>
        <w:tc>
          <w:tcPr>
            <w:tcW w:w="1560"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gab.</w:t>
            </w:r>
          </w:p>
        </w:tc>
        <w:tc>
          <w:tcPr>
            <w:tcW w:w="708"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1</w:t>
            </w:r>
          </w:p>
        </w:tc>
      </w:tr>
      <w:tr w:rsidR="002B5EB4" w:rsidRPr="00162300" w:rsidTr="00A25ED4">
        <w:trPr>
          <w:trHeight w:val="300"/>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3.8.</w:t>
            </w:r>
          </w:p>
        </w:tc>
        <w:tc>
          <w:tcPr>
            <w:tcW w:w="5966"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pPr>
            <w:r w:rsidRPr="00162300">
              <w:t xml:space="preserve"> Montāžas skapis 19"RACK</w:t>
            </w:r>
          </w:p>
        </w:tc>
        <w:tc>
          <w:tcPr>
            <w:tcW w:w="1560"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gab.</w:t>
            </w:r>
          </w:p>
        </w:tc>
        <w:tc>
          <w:tcPr>
            <w:tcW w:w="708"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1</w:t>
            </w:r>
          </w:p>
        </w:tc>
      </w:tr>
      <w:tr w:rsidR="002B5EB4" w:rsidRPr="00162300" w:rsidTr="00A25ED4">
        <w:trPr>
          <w:trHeight w:val="300"/>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3.9.</w:t>
            </w:r>
          </w:p>
        </w:tc>
        <w:tc>
          <w:tcPr>
            <w:tcW w:w="5966"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pPr>
            <w:r w:rsidRPr="00162300">
              <w:t xml:space="preserve"> Sienas skaļrunis</w:t>
            </w:r>
          </w:p>
        </w:tc>
        <w:tc>
          <w:tcPr>
            <w:tcW w:w="1560"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gab.</w:t>
            </w:r>
          </w:p>
        </w:tc>
        <w:tc>
          <w:tcPr>
            <w:tcW w:w="708"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210</w:t>
            </w:r>
          </w:p>
        </w:tc>
      </w:tr>
      <w:tr w:rsidR="002B5EB4" w:rsidRPr="00162300" w:rsidTr="00A25ED4">
        <w:trPr>
          <w:trHeight w:val="300"/>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3.10.</w:t>
            </w:r>
          </w:p>
        </w:tc>
        <w:tc>
          <w:tcPr>
            <w:tcW w:w="5966"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pPr>
            <w:r w:rsidRPr="00162300">
              <w:t xml:space="preserve"> Griestu skaļrunis</w:t>
            </w:r>
          </w:p>
        </w:tc>
        <w:tc>
          <w:tcPr>
            <w:tcW w:w="1560"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gab.</w:t>
            </w:r>
          </w:p>
        </w:tc>
        <w:tc>
          <w:tcPr>
            <w:tcW w:w="708"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110</w:t>
            </w:r>
          </w:p>
        </w:tc>
      </w:tr>
      <w:tr w:rsidR="002B5EB4" w:rsidRPr="00162300" w:rsidTr="00A25ED4">
        <w:trPr>
          <w:trHeight w:val="300"/>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lastRenderedPageBreak/>
              <w:t>3.11.</w:t>
            </w:r>
          </w:p>
        </w:tc>
        <w:tc>
          <w:tcPr>
            <w:tcW w:w="5966"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pPr>
            <w:r w:rsidRPr="00162300">
              <w:t xml:space="preserve"> Skaļruņu līnijas gala kontroles modulis</w:t>
            </w:r>
          </w:p>
        </w:tc>
        <w:tc>
          <w:tcPr>
            <w:tcW w:w="1560"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gab.</w:t>
            </w:r>
          </w:p>
        </w:tc>
        <w:tc>
          <w:tcPr>
            <w:tcW w:w="708"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16</w:t>
            </w:r>
          </w:p>
        </w:tc>
      </w:tr>
      <w:tr w:rsidR="002B5EB4" w:rsidRPr="00162300" w:rsidTr="00A25ED4">
        <w:trPr>
          <w:trHeight w:val="300"/>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3.12.</w:t>
            </w:r>
          </w:p>
        </w:tc>
        <w:tc>
          <w:tcPr>
            <w:tcW w:w="5966"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pPr>
            <w:r w:rsidRPr="00162300">
              <w:t xml:space="preserve"> Akumulators 12V 65 Ah</w:t>
            </w:r>
          </w:p>
        </w:tc>
        <w:tc>
          <w:tcPr>
            <w:tcW w:w="1560"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gab.</w:t>
            </w:r>
          </w:p>
        </w:tc>
        <w:tc>
          <w:tcPr>
            <w:tcW w:w="708"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4</w:t>
            </w:r>
          </w:p>
        </w:tc>
      </w:tr>
      <w:tr w:rsidR="002B5EB4" w:rsidRPr="00162300" w:rsidTr="00A25ED4">
        <w:trPr>
          <w:trHeight w:val="300"/>
        </w:trPr>
        <w:tc>
          <w:tcPr>
            <w:tcW w:w="696" w:type="dxa"/>
            <w:tcBorders>
              <w:top w:val="nil"/>
              <w:left w:val="single" w:sz="8" w:space="0" w:color="auto"/>
              <w:bottom w:val="single" w:sz="4" w:space="0" w:color="auto"/>
              <w:right w:val="single" w:sz="4" w:space="0" w:color="auto"/>
            </w:tcBorders>
            <w:shd w:val="clear" w:color="auto" w:fill="auto"/>
            <w:noWrap/>
            <w:vAlign w:val="bottom"/>
          </w:tcPr>
          <w:p w:rsidR="002B5EB4" w:rsidRPr="00162300" w:rsidRDefault="002B5EB4" w:rsidP="00A25ED4">
            <w:pPr>
              <w:spacing w:line="276" w:lineRule="auto"/>
              <w:jc w:val="center"/>
            </w:pPr>
            <w:r w:rsidRPr="00162300">
              <w:t>3.13.</w:t>
            </w:r>
          </w:p>
        </w:tc>
        <w:tc>
          <w:tcPr>
            <w:tcW w:w="5966" w:type="dxa"/>
            <w:tcBorders>
              <w:top w:val="nil"/>
              <w:left w:val="nil"/>
              <w:bottom w:val="single" w:sz="4" w:space="0" w:color="auto"/>
              <w:right w:val="single" w:sz="4" w:space="0" w:color="auto"/>
            </w:tcBorders>
            <w:shd w:val="clear" w:color="auto" w:fill="auto"/>
            <w:noWrap/>
            <w:vAlign w:val="bottom"/>
          </w:tcPr>
          <w:p w:rsidR="002B5EB4" w:rsidRPr="00162300" w:rsidRDefault="002B5EB4" w:rsidP="00A25ED4">
            <w:pPr>
              <w:spacing w:line="276" w:lineRule="auto"/>
            </w:pPr>
            <w:r w:rsidRPr="00162300">
              <w:t>Evakuācijas izejas virziena norādes</w:t>
            </w:r>
          </w:p>
        </w:tc>
        <w:tc>
          <w:tcPr>
            <w:tcW w:w="1560" w:type="dxa"/>
            <w:tcBorders>
              <w:top w:val="nil"/>
              <w:left w:val="nil"/>
              <w:bottom w:val="single" w:sz="4" w:space="0" w:color="auto"/>
              <w:right w:val="single" w:sz="4" w:space="0" w:color="auto"/>
            </w:tcBorders>
            <w:shd w:val="clear" w:color="auto" w:fill="auto"/>
            <w:noWrap/>
            <w:vAlign w:val="bottom"/>
          </w:tcPr>
          <w:p w:rsidR="002B5EB4" w:rsidRPr="00162300" w:rsidRDefault="002B5EB4" w:rsidP="00A25ED4">
            <w:pPr>
              <w:spacing w:line="276" w:lineRule="auto"/>
              <w:jc w:val="center"/>
            </w:pPr>
            <w:r w:rsidRPr="00162300">
              <w:t>gab.</w:t>
            </w:r>
          </w:p>
        </w:tc>
        <w:tc>
          <w:tcPr>
            <w:tcW w:w="708" w:type="dxa"/>
            <w:tcBorders>
              <w:top w:val="nil"/>
              <w:left w:val="nil"/>
              <w:bottom w:val="single" w:sz="4" w:space="0" w:color="auto"/>
              <w:right w:val="single" w:sz="4" w:space="0" w:color="auto"/>
            </w:tcBorders>
            <w:shd w:val="clear" w:color="auto" w:fill="auto"/>
            <w:noWrap/>
            <w:vAlign w:val="bottom"/>
          </w:tcPr>
          <w:p w:rsidR="002B5EB4" w:rsidRPr="00162300" w:rsidRDefault="002B5EB4" w:rsidP="00A25ED4">
            <w:pPr>
              <w:spacing w:line="276" w:lineRule="auto"/>
              <w:jc w:val="center"/>
            </w:pPr>
            <w:r>
              <w:t>45</w:t>
            </w:r>
          </w:p>
        </w:tc>
      </w:tr>
      <w:tr w:rsidR="002B5EB4" w:rsidRPr="00162300" w:rsidTr="00A25ED4">
        <w:trPr>
          <w:trHeight w:val="300"/>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rPr>
                <w:b/>
                <w:bCs/>
              </w:rPr>
            </w:pPr>
            <w:r w:rsidRPr="00162300">
              <w:rPr>
                <w:b/>
                <w:bCs/>
              </w:rPr>
              <w:t>4.</w:t>
            </w:r>
          </w:p>
        </w:tc>
        <w:tc>
          <w:tcPr>
            <w:tcW w:w="5966"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rPr>
                <w:b/>
                <w:bCs/>
              </w:rPr>
            </w:pPr>
            <w:r w:rsidRPr="00162300">
              <w:rPr>
                <w:b/>
                <w:bCs/>
              </w:rPr>
              <w:t>DROŠĪBAS KONTROLES PIEKĻUVES SISTĒMA</w:t>
            </w:r>
          </w:p>
        </w:tc>
        <w:tc>
          <w:tcPr>
            <w:tcW w:w="1560"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 </w:t>
            </w:r>
          </w:p>
        </w:tc>
        <w:tc>
          <w:tcPr>
            <w:tcW w:w="708"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 </w:t>
            </w:r>
          </w:p>
        </w:tc>
      </w:tr>
      <w:tr w:rsidR="002B5EB4" w:rsidRPr="00162300" w:rsidTr="00A25ED4">
        <w:trPr>
          <w:trHeight w:val="300"/>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rPr>
                <w:b/>
                <w:bCs/>
              </w:rPr>
            </w:pPr>
            <w:r w:rsidRPr="00162300">
              <w:rPr>
                <w:b/>
                <w:bCs/>
              </w:rPr>
              <w:t> </w:t>
            </w:r>
          </w:p>
        </w:tc>
        <w:tc>
          <w:tcPr>
            <w:tcW w:w="5966"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rPr>
                <w:b/>
                <w:bCs/>
              </w:rPr>
            </w:pPr>
            <w:r w:rsidRPr="00162300">
              <w:rPr>
                <w:b/>
                <w:bCs/>
              </w:rPr>
              <w:t>Sevišķā lietvedības telpa, kurā glabājas valsts noslēpuma objekti 1.stāvs</w:t>
            </w:r>
          </w:p>
        </w:tc>
        <w:tc>
          <w:tcPr>
            <w:tcW w:w="1560"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 </w:t>
            </w:r>
          </w:p>
        </w:tc>
        <w:tc>
          <w:tcPr>
            <w:tcW w:w="708"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 </w:t>
            </w:r>
          </w:p>
        </w:tc>
      </w:tr>
      <w:tr w:rsidR="002B5EB4" w:rsidRPr="00162300" w:rsidTr="00A25ED4">
        <w:trPr>
          <w:trHeight w:val="300"/>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4.1.</w:t>
            </w:r>
          </w:p>
        </w:tc>
        <w:tc>
          <w:tcPr>
            <w:tcW w:w="5966"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pPr>
            <w:r w:rsidRPr="00162300">
              <w:t xml:space="preserve"> Kontrolieris POPULUS (5 nolasītājiem )</w:t>
            </w:r>
          </w:p>
        </w:tc>
        <w:tc>
          <w:tcPr>
            <w:tcW w:w="1560"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gab.</w:t>
            </w:r>
          </w:p>
        </w:tc>
        <w:tc>
          <w:tcPr>
            <w:tcW w:w="708"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1</w:t>
            </w:r>
          </w:p>
        </w:tc>
      </w:tr>
      <w:tr w:rsidR="002B5EB4" w:rsidRPr="00162300" w:rsidTr="00A25ED4">
        <w:trPr>
          <w:trHeight w:val="300"/>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4.2.</w:t>
            </w:r>
          </w:p>
        </w:tc>
        <w:tc>
          <w:tcPr>
            <w:tcW w:w="5966"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pPr>
            <w:r w:rsidRPr="00162300">
              <w:t xml:space="preserve"> Karšu nolasītājs R1D</w:t>
            </w:r>
          </w:p>
        </w:tc>
        <w:tc>
          <w:tcPr>
            <w:tcW w:w="1560"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gab.</w:t>
            </w:r>
          </w:p>
        </w:tc>
        <w:tc>
          <w:tcPr>
            <w:tcW w:w="708"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2</w:t>
            </w:r>
          </w:p>
        </w:tc>
      </w:tr>
      <w:tr w:rsidR="002B5EB4" w:rsidRPr="00162300" w:rsidTr="00A25ED4">
        <w:trPr>
          <w:trHeight w:val="300"/>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4.3.</w:t>
            </w:r>
          </w:p>
        </w:tc>
        <w:tc>
          <w:tcPr>
            <w:tcW w:w="5966"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pPr>
            <w:r w:rsidRPr="00162300">
              <w:t xml:space="preserve"> Durvju aprīkojums</w:t>
            </w:r>
          </w:p>
        </w:tc>
        <w:tc>
          <w:tcPr>
            <w:tcW w:w="1560"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kompl.</w:t>
            </w:r>
          </w:p>
        </w:tc>
        <w:tc>
          <w:tcPr>
            <w:tcW w:w="708"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1</w:t>
            </w:r>
          </w:p>
        </w:tc>
      </w:tr>
      <w:tr w:rsidR="002B5EB4" w:rsidRPr="00162300" w:rsidTr="00A25ED4">
        <w:trPr>
          <w:trHeight w:val="300"/>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 </w:t>
            </w:r>
          </w:p>
        </w:tc>
        <w:tc>
          <w:tcPr>
            <w:tcW w:w="5966"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rPr>
                <w:b/>
                <w:bCs/>
              </w:rPr>
            </w:pPr>
            <w:r w:rsidRPr="00162300">
              <w:rPr>
                <w:b/>
                <w:bCs/>
              </w:rPr>
              <w:t>arhīvs 1.stāvs</w:t>
            </w:r>
          </w:p>
        </w:tc>
        <w:tc>
          <w:tcPr>
            <w:tcW w:w="1560"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 </w:t>
            </w:r>
          </w:p>
        </w:tc>
        <w:tc>
          <w:tcPr>
            <w:tcW w:w="708"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 </w:t>
            </w:r>
          </w:p>
        </w:tc>
      </w:tr>
      <w:tr w:rsidR="002B5EB4" w:rsidRPr="00162300" w:rsidTr="00A25ED4">
        <w:trPr>
          <w:trHeight w:val="300"/>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4.4.</w:t>
            </w:r>
          </w:p>
        </w:tc>
        <w:tc>
          <w:tcPr>
            <w:tcW w:w="5966"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pPr>
            <w:r w:rsidRPr="00162300">
              <w:t xml:space="preserve"> Karšu nolasītājs R1D</w:t>
            </w:r>
          </w:p>
        </w:tc>
        <w:tc>
          <w:tcPr>
            <w:tcW w:w="1560"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gab.</w:t>
            </w:r>
          </w:p>
        </w:tc>
        <w:tc>
          <w:tcPr>
            <w:tcW w:w="708"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1</w:t>
            </w:r>
          </w:p>
        </w:tc>
      </w:tr>
      <w:tr w:rsidR="002B5EB4" w:rsidRPr="00162300" w:rsidTr="00A25ED4">
        <w:trPr>
          <w:trHeight w:val="300"/>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4.5.</w:t>
            </w:r>
          </w:p>
        </w:tc>
        <w:tc>
          <w:tcPr>
            <w:tcW w:w="5966"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pPr>
            <w:r w:rsidRPr="00162300">
              <w:t xml:space="preserve"> Durvju aprīkojums</w:t>
            </w:r>
          </w:p>
        </w:tc>
        <w:tc>
          <w:tcPr>
            <w:tcW w:w="1560"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kompl.</w:t>
            </w:r>
          </w:p>
        </w:tc>
        <w:tc>
          <w:tcPr>
            <w:tcW w:w="708"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1</w:t>
            </w:r>
          </w:p>
        </w:tc>
      </w:tr>
      <w:tr w:rsidR="002B5EB4" w:rsidRPr="00162300" w:rsidTr="00A25ED4">
        <w:trPr>
          <w:trHeight w:val="300"/>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 </w:t>
            </w:r>
          </w:p>
        </w:tc>
        <w:tc>
          <w:tcPr>
            <w:tcW w:w="5966"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rPr>
                <w:b/>
                <w:bCs/>
              </w:rPr>
            </w:pPr>
            <w:r w:rsidRPr="00162300">
              <w:rPr>
                <w:b/>
                <w:bCs/>
              </w:rPr>
              <w:t xml:space="preserve"> 1. stāvs</w:t>
            </w:r>
          </w:p>
        </w:tc>
        <w:tc>
          <w:tcPr>
            <w:tcW w:w="1560"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 </w:t>
            </w:r>
          </w:p>
        </w:tc>
        <w:tc>
          <w:tcPr>
            <w:tcW w:w="708"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 </w:t>
            </w:r>
          </w:p>
        </w:tc>
      </w:tr>
      <w:tr w:rsidR="002B5EB4" w:rsidRPr="00162300" w:rsidTr="00A25ED4">
        <w:trPr>
          <w:trHeight w:val="300"/>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4.6.</w:t>
            </w:r>
          </w:p>
        </w:tc>
        <w:tc>
          <w:tcPr>
            <w:tcW w:w="5966"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rPr>
                <w:b/>
                <w:bCs/>
              </w:rPr>
            </w:pPr>
            <w:r w:rsidRPr="00162300">
              <w:rPr>
                <w:b/>
                <w:bCs/>
              </w:rPr>
              <w:t xml:space="preserve"> </w:t>
            </w:r>
            <w:r w:rsidRPr="00162300">
              <w:t>Tripod turnikets</w:t>
            </w:r>
          </w:p>
        </w:tc>
        <w:tc>
          <w:tcPr>
            <w:tcW w:w="1560"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kompl.</w:t>
            </w:r>
          </w:p>
        </w:tc>
        <w:tc>
          <w:tcPr>
            <w:tcW w:w="708"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1</w:t>
            </w:r>
          </w:p>
        </w:tc>
      </w:tr>
      <w:tr w:rsidR="002B5EB4" w:rsidRPr="00162300" w:rsidTr="00A25ED4">
        <w:trPr>
          <w:trHeight w:val="300"/>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4.7.</w:t>
            </w:r>
          </w:p>
        </w:tc>
        <w:tc>
          <w:tcPr>
            <w:tcW w:w="5966"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pPr>
            <w:r w:rsidRPr="00162300">
              <w:t xml:space="preserve"> Karšu nolasītājs BEVATOR</w:t>
            </w:r>
          </w:p>
        </w:tc>
        <w:tc>
          <w:tcPr>
            <w:tcW w:w="1560"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gab.</w:t>
            </w:r>
          </w:p>
        </w:tc>
        <w:tc>
          <w:tcPr>
            <w:tcW w:w="708"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2</w:t>
            </w:r>
          </w:p>
        </w:tc>
      </w:tr>
      <w:tr w:rsidR="002B5EB4" w:rsidRPr="00162300" w:rsidTr="00A25ED4">
        <w:trPr>
          <w:trHeight w:val="300"/>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4.8.</w:t>
            </w:r>
          </w:p>
        </w:tc>
        <w:tc>
          <w:tcPr>
            <w:tcW w:w="5966"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pPr>
            <w:r w:rsidRPr="00162300">
              <w:t xml:space="preserve"> Stikla durvju aprīkojums</w:t>
            </w:r>
          </w:p>
        </w:tc>
        <w:tc>
          <w:tcPr>
            <w:tcW w:w="1560"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gab.</w:t>
            </w:r>
          </w:p>
        </w:tc>
        <w:tc>
          <w:tcPr>
            <w:tcW w:w="708"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1</w:t>
            </w:r>
          </w:p>
        </w:tc>
      </w:tr>
      <w:tr w:rsidR="002B5EB4" w:rsidRPr="00162300" w:rsidTr="00A25ED4">
        <w:trPr>
          <w:trHeight w:val="300"/>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4.9.</w:t>
            </w:r>
          </w:p>
        </w:tc>
        <w:tc>
          <w:tcPr>
            <w:tcW w:w="5966"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pPr>
            <w:r w:rsidRPr="00162300">
              <w:t xml:space="preserve"> Karšu nolasītājs BEVATOR</w:t>
            </w:r>
          </w:p>
        </w:tc>
        <w:tc>
          <w:tcPr>
            <w:tcW w:w="1560"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gab.</w:t>
            </w:r>
          </w:p>
        </w:tc>
        <w:tc>
          <w:tcPr>
            <w:tcW w:w="708"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2</w:t>
            </w:r>
          </w:p>
        </w:tc>
      </w:tr>
      <w:tr w:rsidR="002B5EB4" w:rsidRPr="00162300" w:rsidTr="00A25ED4">
        <w:trPr>
          <w:trHeight w:val="300"/>
        </w:trPr>
        <w:tc>
          <w:tcPr>
            <w:tcW w:w="696" w:type="dxa"/>
            <w:tcBorders>
              <w:top w:val="nil"/>
              <w:left w:val="single" w:sz="8" w:space="0" w:color="auto"/>
              <w:bottom w:val="single" w:sz="4" w:space="0" w:color="auto"/>
              <w:right w:val="single" w:sz="4" w:space="0" w:color="auto"/>
            </w:tcBorders>
            <w:shd w:val="clear" w:color="auto" w:fill="auto"/>
            <w:noWrap/>
            <w:vAlign w:val="bottom"/>
          </w:tcPr>
          <w:p w:rsidR="002B5EB4" w:rsidRPr="00162300" w:rsidRDefault="002B5EB4" w:rsidP="00A25ED4">
            <w:pPr>
              <w:spacing w:line="276" w:lineRule="auto"/>
              <w:jc w:val="center"/>
            </w:pPr>
            <w:r w:rsidRPr="00162300">
              <w:t>4.10.</w:t>
            </w:r>
          </w:p>
        </w:tc>
        <w:tc>
          <w:tcPr>
            <w:tcW w:w="5966" w:type="dxa"/>
            <w:tcBorders>
              <w:top w:val="nil"/>
              <w:left w:val="nil"/>
              <w:bottom w:val="single" w:sz="4" w:space="0" w:color="auto"/>
              <w:right w:val="single" w:sz="4" w:space="0" w:color="auto"/>
            </w:tcBorders>
            <w:shd w:val="clear" w:color="auto" w:fill="auto"/>
            <w:noWrap/>
            <w:vAlign w:val="bottom"/>
          </w:tcPr>
          <w:p w:rsidR="002B5EB4" w:rsidRPr="00162300" w:rsidRDefault="002B5EB4" w:rsidP="00A25ED4">
            <w:pPr>
              <w:spacing w:line="276" w:lineRule="auto"/>
            </w:pPr>
            <w:r w:rsidRPr="00162300">
              <w:t xml:space="preserve"> Durvju aprīkojums</w:t>
            </w:r>
          </w:p>
        </w:tc>
        <w:tc>
          <w:tcPr>
            <w:tcW w:w="1560" w:type="dxa"/>
            <w:tcBorders>
              <w:top w:val="nil"/>
              <w:left w:val="nil"/>
              <w:bottom w:val="single" w:sz="4" w:space="0" w:color="auto"/>
              <w:right w:val="single" w:sz="4" w:space="0" w:color="auto"/>
            </w:tcBorders>
            <w:shd w:val="clear" w:color="auto" w:fill="auto"/>
            <w:noWrap/>
            <w:vAlign w:val="bottom"/>
          </w:tcPr>
          <w:p w:rsidR="002B5EB4" w:rsidRPr="00162300" w:rsidRDefault="002B5EB4" w:rsidP="00A25ED4">
            <w:pPr>
              <w:spacing w:line="276" w:lineRule="auto"/>
              <w:jc w:val="center"/>
            </w:pPr>
            <w:r w:rsidRPr="00162300">
              <w:t>gab.</w:t>
            </w:r>
          </w:p>
        </w:tc>
        <w:tc>
          <w:tcPr>
            <w:tcW w:w="708" w:type="dxa"/>
            <w:tcBorders>
              <w:top w:val="nil"/>
              <w:left w:val="nil"/>
              <w:bottom w:val="single" w:sz="4" w:space="0" w:color="auto"/>
              <w:right w:val="single" w:sz="4" w:space="0" w:color="auto"/>
            </w:tcBorders>
            <w:shd w:val="clear" w:color="auto" w:fill="auto"/>
            <w:noWrap/>
            <w:vAlign w:val="bottom"/>
          </w:tcPr>
          <w:p w:rsidR="002B5EB4" w:rsidRPr="00162300" w:rsidRDefault="002B5EB4" w:rsidP="00A25ED4">
            <w:pPr>
              <w:spacing w:line="276" w:lineRule="auto"/>
              <w:jc w:val="center"/>
            </w:pPr>
            <w:r w:rsidRPr="00162300">
              <w:t>1</w:t>
            </w:r>
          </w:p>
        </w:tc>
      </w:tr>
      <w:tr w:rsidR="002B5EB4" w:rsidRPr="00162300" w:rsidTr="00A25ED4">
        <w:trPr>
          <w:trHeight w:val="300"/>
        </w:trPr>
        <w:tc>
          <w:tcPr>
            <w:tcW w:w="696" w:type="dxa"/>
            <w:tcBorders>
              <w:top w:val="nil"/>
              <w:left w:val="single" w:sz="8" w:space="0" w:color="auto"/>
              <w:bottom w:val="single" w:sz="4" w:space="0" w:color="auto"/>
              <w:right w:val="single" w:sz="4" w:space="0" w:color="auto"/>
            </w:tcBorders>
            <w:shd w:val="clear" w:color="auto" w:fill="auto"/>
            <w:noWrap/>
            <w:vAlign w:val="bottom"/>
          </w:tcPr>
          <w:p w:rsidR="002B5EB4" w:rsidRPr="00162300" w:rsidRDefault="002B5EB4" w:rsidP="00A25ED4">
            <w:pPr>
              <w:spacing w:line="276" w:lineRule="auto"/>
              <w:jc w:val="center"/>
            </w:pPr>
            <w:r w:rsidRPr="00162300">
              <w:t>4.11.</w:t>
            </w:r>
          </w:p>
        </w:tc>
        <w:tc>
          <w:tcPr>
            <w:tcW w:w="5966" w:type="dxa"/>
            <w:tcBorders>
              <w:top w:val="nil"/>
              <w:left w:val="nil"/>
              <w:bottom w:val="single" w:sz="4" w:space="0" w:color="auto"/>
              <w:right w:val="single" w:sz="4" w:space="0" w:color="auto"/>
            </w:tcBorders>
            <w:shd w:val="clear" w:color="auto" w:fill="auto"/>
            <w:noWrap/>
            <w:vAlign w:val="bottom"/>
          </w:tcPr>
          <w:p w:rsidR="002B5EB4" w:rsidRPr="00162300" w:rsidRDefault="002B5EB4" w:rsidP="00A25ED4">
            <w:pPr>
              <w:spacing w:line="276" w:lineRule="auto"/>
            </w:pPr>
            <w:r w:rsidRPr="00162300">
              <w:t xml:space="preserve"> Karšu nolasītājs BEVATOR</w:t>
            </w:r>
            <w:r w:rsidRPr="00162300">
              <w:tab/>
            </w:r>
          </w:p>
        </w:tc>
        <w:tc>
          <w:tcPr>
            <w:tcW w:w="1560" w:type="dxa"/>
            <w:tcBorders>
              <w:top w:val="nil"/>
              <w:left w:val="nil"/>
              <w:bottom w:val="single" w:sz="4" w:space="0" w:color="auto"/>
              <w:right w:val="single" w:sz="4" w:space="0" w:color="auto"/>
            </w:tcBorders>
            <w:shd w:val="clear" w:color="auto" w:fill="auto"/>
            <w:noWrap/>
            <w:vAlign w:val="bottom"/>
          </w:tcPr>
          <w:p w:rsidR="002B5EB4" w:rsidRPr="00162300" w:rsidRDefault="002B5EB4" w:rsidP="00A25ED4">
            <w:pPr>
              <w:spacing w:line="276" w:lineRule="auto"/>
              <w:jc w:val="center"/>
            </w:pPr>
            <w:r w:rsidRPr="00162300">
              <w:t>gab.</w:t>
            </w:r>
          </w:p>
        </w:tc>
        <w:tc>
          <w:tcPr>
            <w:tcW w:w="708" w:type="dxa"/>
            <w:tcBorders>
              <w:top w:val="nil"/>
              <w:left w:val="nil"/>
              <w:bottom w:val="single" w:sz="4" w:space="0" w:color="auto"/>
              <w:right w:val="single" w:sz="4" w:space="0" w:color="auto"/>
            </w:tcBorders>
            <w:shd w:val="clear" w:color="auto" w:fill="auto"/>
            <w:noWrap/>
            <w:vAlign w:val="bottom"/>
          </w:tcPr>
          <w:p w:rsidR="002B5EB4" w:rsidRPr="00162300" w:rsidRDefault="002B5EB4" w:rsidP="00A25ED4">
            <w:pPr>
              <w:spacing w:line="276" w:lineRule="auto"/>
              <w:jc w:val="center"/>
            </w:pPr>
            <w:r w:rsidRPr="00162300">
              <w:t>1</w:t>
            </w:r>
          </w:p>
        </w:tc>
      </w:tr>
      <w:tr w:rsidR="002B5EB4" w:rsidRPr="00162300" w:rsidTr="00A25ED4">
        <w:trPr>
          <w:trHeight w:val="300"/>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rPr>
                <w:b/>
                <w:bCs/>
              </w:rPr>
            </w:pPr>
            <w:r w:rsidRPr="00162300">
              <w:rPr>
                <w:b/>
                <w:bCs/>
              </w:rPr>
              <w:t>5.</w:t>
            </w:r>
          </w:p>
        </w:tc>
        <w:tc>
          <w:tcPr>
            <w:tcW w:w="5966"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rPr>
                <w:b/>
                <w:bCs/>
              </w:rPr>
            </w:pPr>
            <w:r w:rsidRPr="00162300">
              <w:rPr>
                <w:b/>
                <w:bCs/>
              </w:rPr>
              <w:t>IEKŠĒJĀ VIDEONOVĒROŠANAS SISTĒMA</w:t>
            </w:r>
          </w:p>
        </w:tc>
        <w:tc>
          <w:tcPr>
            <w:tcW w:w="1560"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 </w:t>
            </w:r>
          </w:p>
        </w:tc>
        <w:tc>
          <w:tcPr>
            <w:tcW w:w="708"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 </w:t>
            </w:r>
          </w:p>
        </w:tc>
      </w:tr>
      <w:tr w:rsidR="002B5EB4" w:rsidRPr="00162300" w:rsidTr="00A25ED4">
        <w:trPr>
          <w:trHeight w:val="300"/>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 </w:t>
            </w:r>
          </w:p>
        </w:tc>
        <w:tc>
          <w:tcPr>
            <w:tcW w:w="5966"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rPr>
                <w:b/>
                <w:bCs/>
              </w:rPr>
            </w:pPr>
            <w:r w:rsidRPr="00162300">
              <w:rPr>
                <w:b/>
                <w:bCs/>
              </w:rPr>
              <w:t xml:space="preserve">Sevišķā lietvedības telpa, kurā glabājas valsts noslēpuma objekti 1. stāvs </w:t>
            </w:r>
          </w:p>
          <w:p w:rsidR="002B5EB4" w:rsidRPr="00162300" w:rsidRDefault="002B5EB4" w:rsidP="00A25ED4">
            <w:pPr>
              <w:spacing w:line="276" w:lineRule="auto"/>
              <w:jc w:val="center"/>
              <w:rPr>
                <w:b/>
                <w:bCs/>
              </w:rPr>
            </w:pPr>
            <w:r w:rsidRPr="00162300">
              <w:rPr>
                <w:b/>
                <w:bCs/>
              </w:rPr>
              <w:t>(video kamera atrodas 1. stāva gaitenī)</w:t>
            </w:r>
          </w:p>
        </w:tc>
        <w:tc>
          <w:tcPr>
            <w:tcW w:w="1560"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 </w:t>
            </w:r>
          </w:p>
        </w:tc>
        <w:tc>
          <w:tcPr>
            <w:tcW w:w="708"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 </w:t>
            </w:r>
          </w:p>
        </w:tc>
      </w:tr>
      <w:tr w:rsidR="002B5EB4" w:rsidRPr="00162300" w:rsidTr="00A25ED4">
        <w:trPr>
          <w:trHeight w:val="300"/>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5.1.</w:t>
            </w:r>
          </w:p>
        </w:tc>
        <w:tc>
          <w:tcPr>
            <w:tcW w:w="5966"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pPr>
            <w:r w:rsidRPr="00162300">
              <w:t xml:space="preserve"> Digitālā ieraksta sistēma ENEO DLR 2-4N</w:t>
            </w:r>
          </w:p>
        </w:tc>
        <w:tc>
          <w:tcPr>
            <w:tcW w:w="1560"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kompl.</w:t>
            </w:r>
          </w:p>
        </w:tc>
        <w:tc>
          <w:tcPr>
            <w:tcW w:w="708"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1</w:t>
            </w:r>
          </w:p>
        </w:tc>
      </w:tr>
      <w:tr w:rsidR="002B5EB4" w:rsidRPr="00162300" w:rsidTr="00A25ED4">
        <w:trPr>
          <w:trHeight w:val="300"/>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5.2.</w:t>
            </w:r>
          </w:p>
        </w:tc>
        <w:tc>
          <w:tcPr>
            <w:tcW w:w="5966"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pPr>
            <w:r w:rsidRPr="00162300">
              <w:t xml:space="preserve"> Monitors ENEO VMC21"</w:t>
            </w:r>
          </w:p>
        </w:tc>
        <w:tc>
          <w:tcPr>
            <w:tcW w:w="1560"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gab.</w:t>
            </w:r>
          </w:p>
        </w:tc>
        <w:tc>
          <w:tcPr>
            <w:tcW w:w="708"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1</w:t>
            </w:r>
          </w:p>
        </w:tc>
      </w:tr>
      <w:tr w:rsidR="002B5EB4" w:rsidRPr="00162300" w:rsidTr="00A25ED4">
        <w:trPr>
          <w:trHeight w:val="300"/>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5.3.</w:t>
            </w:r>
          </w:p>
        </w:tc>
        <w:tc>
          <w:tcPr>
            <w:tcW w:w="5966"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pPr>
            <w:r w:rsidRPr="00162300">
              <w:t xml:space="preserve"> Video kamera Samsung SHC 730 APH</w:t>
            </w:r>
          </w:p>
        </w:tc>
        <w:tc>
          <w:tcPr>
            <w:tcW w:w="1560"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gab.</w:t>
            </w:r>
          </w:p>
        </w:tc>
        <w:tc>
          <w:tcPr>
            <w:tcW w:w="708" w:type="dxa"/>
            <w:tcBorders>
              <w:top w:val="nil"/>
              <w:left w:val="nil"/>
              <w:bottom w:val="single" w:sz="4" w:space="0" w:color="auto"/>
              <w:right w:val="single" w:sz="4" w:space="0" w:color="auto"/>
            </w:tcBorders>
            <w:shd w:val="clear" w:color="auto" w:fill="auto"/>
            <w:noWrap/>
            <w:vAlign w:val="bottom"/>
            <w:hideMark/>
          </w:tcPr>
          <w:p w:rsidR="002B5EB4" w:rsidRPr="00162300" w:rsidRDefault="002B5EB4" w:rsidP="00A25ED4">
            <w:pPr>
              <w:spacing w:line="276" w:lineRule="auto"/>
              <w:jc w:val="center"/>
            </w:pPr>
            <w:r w:rsidRPr="00162300">
              <w:t>1</w:t>
            </w:r>
          </w:p>
        </w:tc>
      </w:tr>
    </w:tbl>
    <w:p w:rsidR="002B5EB4" w:rsidRPr="00162300" w:rsidRDefault="002B5EB4" w:rsidP="002B5EB4">
      <w:pPr>
        <w:spacing w:line="276" w:lineRule="auto"/>
      </w:pPr>
    </w:p>
    <w:p w:rsidR="00BB1496" w:rsidRDefault="00BB1496" w:rsidP="002B5EB4"/>
    <w:p w:rsidR="005C43CD" w:rsidRDefault="005C43CD" w:rsidP="002B5EB4"/>
    <w:p w:rsidR="005C43CD" w:rsidRDefault="005C43CD" w:rsidP="002B5EB4"/>
    <w:p w:rsidR="005C43CD" w:rsidRDefault="005C43CD" w:rsidP="002B5EB4"/>
    <w:p w:rsidR="005C43CD" w:rsidRDefault="005C43CD" w:rsidP="002B5EB4"/>
    <w:p w:rsidR="005C43CD" w:rsidRDefault="005C43CD" w:rsidP="002B5EB4"/>
    <w:p w:rsidR="005C43CD" w:rsidRDefault="005C43CD" w:rsidP="002B5EB4"/>
    <w:p w:rsidR="005C43CD" w:rsidRDefault="005C43CD" w:rsidP="002B5EB4"/>
    <w:p w:rsidR="005C43CD" w:rsidRDefault="005C43CD" w:rsidP="002B5EB4"/>
    <w:p w:rsidR="005C43CD" w:rsidRDefault="005C43CD" w:rsidP="002B5EB4"/>
    <w:p w:rsidR="005C43CD" w:rsidRDefault="005C43CD" w:rsidP="002B5EB4"/>
    <w:p w:rsidR="005C43CD" w:rsidRDefault="005C43CD" w:rsidP="002B5EB4"/>
    <w:p w:rsidR="005C43CD" w:rsidRDefault="005C43CD" w:rsidP="002B5EB4"/>
    <w:p w:rsidR="005C43CD" w:rsidRDefault="005C43CD" w:rsidP="002B5EB4"/>
    <w:p w:rsidR="005C43CD" w:rsidRDefault="005C43CD" w:rsidP="002B5EB4"/>
    <w:p w:rsidR="005C43CD" w:rsidRDefault="005C43CD" w:rsidP="002B5EB4"/>
    <w:p w:rsidR="005C43CD" w:rsidRDefault="005C43CD" w:rsidP="002B5EB4"/>
    <w:p w:rsidR="005C43CD" w:rsidRDefault="005C43CD" w:rsidP="002B5EB4"/>
    <w:p w:rsidR="005C43CD" w:rsidRPr="00162300" w:rsidRDefault="005C43CD" w:rsidP="005C43CD">
      <w:pPr>
        <w:spacing w:line="276" w:lineRule="auto"/>
        <w:jc w:val="right"/>
      </w:pPr>
      <w:r w:rsidRPr="00162300">
        <w:lastRenderedPageBreak/>
        <w:t>2. pielikums</w:t>
      </w:r>
    </w:p>
    <w:p w:rsidR="005C43CD" w:rsidRDefault="005C43CD" w:rsidP="005C43CD">
      <w:pPr>
        <w:suppressAutoHyphens/>
        <w:spacing w:line="276" w:lineRule="auto"/>
        <w:jc w:val="center"/>
        <w:rPr>
          <w:b/>
          <w:lang w:eastAsia="zh-CN"/>
        </w:rPr>
      </w:pPr>
    </w:p>
    <w:p w:rsidR="005C43CD" w:rsidRDefault="005C43CD" w:rsidP="005C43CD">
      <w:pPr>
        <w:suppressAutoHyphens/>
        <w:spacing w:line="276" w:lineRule="auto"/>
        <w:jc w:val="center"/>
        <w:rPr>
          <w:b/>
          <w:lang w:eastAsia="zh-CN"/>
        </w:rPr>
      </w:pPr>
      <w:r w:rsidRPr="00162300">
        <w:rPr>
          <w:b/>
          <w:lang w:eastAsia="zh-CN"/>
        </w:rPr>
        <w:t>Finanšu piedāvājums</w:t>
      </w:r>
    </w:p>
    <w:p w:rsidR="005C43CD" w:rsidRPr="00162300" w:rsidRDefault="005C43CD" w:rsidP="005C43CD">
      <w:pPr>
        <w:suppressAutoHyphens/>
        <w:spacing w:line="276" w:lineRule="auto"/>
        <w:jc w:val="center"/>
        <w:rPr>
          <w:b/>
          <w:lang w:eastAsia="zh-CN"/>
        </w:rPr>
      </w:pPr>
    </w:p>
    <w:p w:rsidR="005C43CD" w:rsidRPr="00162300" w:rsidRDefault="005C43CD" w:rsidP="005C43CD">
      <w:pPr>
        <w:spacing w:line="276" w:lineRule="auto"/>
        <w:jc w:val="center"/>
        <w:rPr>
          <w:rFonts w:eastAsiaTheme="minorHAnsi"/>
          <w:b/>
          <w:lang w:eastAsia="en-US"/>
        </w:rPr>
      </w:pPr>
      <w:r w:rsidRPr="00162300">
        <w:rPr>
          <w:rFonts w:eastAsiaTheme="minorHAnsi"/>
          <w:b/>
          <w:lang w:eastAsia="en-US"/>
        </w:rPr>
        <w:t>Izglītības un zinātnes ministrijas ēkā, Rīgā, Vaļņu ielā 2 esošo drošības sistēmu tehniskā apkope un remonts</w:t>
      </w:r>
    </w:p>
    <w:p w:rsidR="005C43CD" w:rsidRPr="00162300" w:rsidRDefault="005C43CD" w:rsidP="005C43CD">
      <w:pPr>
        <w:spacing w:line="276" w:lineRule="auto"/>
        <w:rPr>
          <w:rFonts w:eastAsiaTheme="minorHAnsi"/>
          <w:b/>
          <w:lang w:eastAsia="en-US"/>
        </w:rPr>
      </w:pPr>
    </w:p>
    <w:tbl>
      <w:tblPr>
        <w:tblStyle w:val="TableGrid"/>
        <w:tblW w:w="9344" w:type="dxa"/>
        <w:tblLayout w:type="fixed"/>
        <w:tblLook w:val="04A0" w:firstRow="1" w:lastRow="0" w:firstColumn="1" w:lastColumn="0" w:noHBand="0" w:noVBand="1"/>
      </w:tblPr>
      <w:tblGrid>
        <w:gridCol w:w="1271"/>
        <w:gridCol w:w="6379"/>
        <w:gridCol w:w="1694"/>
      </w:tblGrid>
      <w:tr w:rsidR="005C43CD" w:rsidRPr="00162300" w:rsidTr="00245B2A">
        <w:trPr>
          <w:trHeight w:val="531"/>
        </w:trPr>
        <w:tc>
          <w:tcPr>
            <w:tcW w:w="1271" w:type="dxa"/>
            <w:shd w:val="clear" w:color="auto" w:fill="F2F2F2" w:themeFill="background1" w:themeFillShade="F2"/>
            <w:vAlign w:val="center"/>
          </w:tcPr>
          <w:p w:rsidR="005C43CD" w:rsidRPr="00162300" w:rsidRDefault="005C43CD" w:rsidP="00245B2A">
            <w:pPr>
              <w:spacing w:line="276" w:lineRule="auto"/>
              <w:jc w:val="center"/>
              <w:rPr>
                <w:b/>
              </w:rPr>
            </w:pPr>
            <w:r w:rsidRPr="00162300">
              <w:rPr>
                <w:b/>
              </w:rPr>
              <w:t>Nr.</w:t>
            </w:r>
          </w:p>
        </w:tc>
        <w:tc>
          <w:tcPr>
            <w:tcW w:w="6379" w:type="dxa"/>
            <w:shd w:val="clear" w:color="auto" w:fill="F2F2F2" w:themeFill="background1" w:themeFillShade="F2"/>
            <w:vAlign w:val="center"/>
          </w:tcPr>
          <w:p w:rsidR="005C43CD" w:rsidRPr="00162300" w:rsidRDefault="005C43CD" w:rsidP="00245B2A">
            <w:pPr>
              <w:spacing w:line="276" w:lineRule="auto"/>
              <w:jc w:val="center"/>
              <w:rPr>
                <w:b/>
              </w:rPr>
            </w:pPr>
            <w:r w:rsidRPr="00162300">
              <w:rPr>
                <w:b/>
              </w:rPr>
              <w:t>Drošības sistēma nosaukums</w:t>
            </w:r>
          </w:p>
        </w:tc>
        <w:tc>
          <w:tcPr>
            <w:tcW w:w="1694" w:type="dxa"/>
            <w:shd w:val="clear" w:color="auto" w:fill="F2F2F2" w:themeFill="background1" w:themeFillShade="F2"/>
            <w:vAlign w:val="center"/>
          </w:tcPr>
          <w:p w:rsidR="005C43CD" w:rsidRPr="00162300" w:rsidRDefault="005C43CD" w:rsidP="00245B2A">
            <w:pPr>
              <w:spacing w:line="276" w:lineRule="auto"/>
              <w:jc w:val="center"/>
              <w:rPr>
                <w:b/>
              </w:rPr>
            </w:pPr>
            <w:r w:rsidRPr="00162300">
              <w:rPr>
                <w:b/>
              </w:rPr>
              <w:t>Tehniskās apkopes izmaksas vienam mēnesim</w:t>
            </w:r>
          </w:p>
          <w:p w:rsidR="005C43CD" w:rsidRPr="00162300" w:rsidRDefault="005C43CD" w:rsidP="00245B2A">
            <w:pPr>
              <w:spacing w:line="276" w:lineRule="auto"/>
              <w:jc w:val="center"/>
              <w:rPr>
                <w:b/>
              </w:rPr>
            </w:pPr>
            <w:r w:rsidRPr="00162300">
              <w:rPr>
                <w:b/>
              </w:rPr>
              <w:t xml:space="preserve">EUR </w:t>
            </w:r>
          </w:p>
          <w:p w:rsidR="005C43CD" w:rsidRPr="00162300" w:rsidRDefault="005C43CD" w:rsidP="00245B2A">
            <w:pPr>
              <w:spacing w:line="276" w:lineRule="auto"/>
              <w:jc w:val="center"/>
              <w:rPr>
                <w:b/>
              </w:rPr>
            </w:pPr>
            <w:r w:rsidRPr="00162300">
              <w:rPr>
                <w:b/>
              </w:rPr>
              <w:t>bez PVN</w:t>
            </w:r>
          </w:p>
        </w:tc>
      </w:tr>
      <w:tr w:rsidR="005C43CD" w:rsidRPr="00162300" w:rsidTr="00245B2A">
        <w:trPr>
          <w:trHeight w:val="505"/>
        </w:trPr>
        <w:tc>
          <w:tcPr>
            <w:tcW w:w="1271" w:type="dxa"/>
            <w:vAlign w:val="center"/>
          </w:tcPr>
          <w:p w:rsidR="005C43CD" w:rsidRPr="00162300" w:rsidRDefault="005C43CD" w:rsidP="00245B2A">
            <w:pPr>
              <w:spacing w:line="276" w:lineRule="auto"/>
              <w:jc w:val="center"/>
            </w:pPr>
            <w:r w:rsidRPr="00162300">
              <w:t>1.</w:t>
            </w:r>
          </w:p>
        </w:tc>
        <w:tc>
          <w:tcPr>
            <w:tcW w:w="6379" w:type="dxa"/>
            <w:vAlign w:val="center"/>
          </w:tcPr>
          <w:p w:rsidR="005C43CD" w:rsidRPr="00162300" w:rsidRDefault="005C43CD" w:rsidP="00245B2A">
            <w:pPr>
              <w:spacing w:line="276" w:lineRule="auto"/>
            </w:pPr>
            <w:r w:rsidRPr="00162300">
              <w:t>Ugunsgrēka atklāšanas un trauksmes signalizācijas sistēma</w:t>
            </w:r>
          </w:p>
        </w:tc>
        <w:tc>
          <w:tcPr>
            <w:tcW w:w="1694" w:type="dxa"/>
            <w:vAlign w:val="center"/>
          </w:tcPr>
          <w:p w:rsidR="005C43CD" w:rsidRPr="00162300" w:rsidRDefault="005C43CD" w:rsidP="00245B2A">
            <w:pPr>
              <w:spacing w:line="276" w:lineRule="auto"/>
              <w:jc w:val="right"/>
            </w:pPr>
          </w:p>
        </w:tc>
      </w:tr>
      <w:tr w:rsidR="005C43CD" w:rsidRPr="00162300" w:rsidTr="00245B2A">
        <w:trPr>
          <w:trHeight w:val="414"/>
        </w:trPr>
        <w:tc>
          <w:tcPr>
            <w:tcW w:w="1271" w:type="dxa"/>
            <w:vAlign w:val="center"/>
          </w:tcPr>
          <w:p w:rsidR="005C43CD" w:rsidRPr="00162300" w:rsidRDefault="005C43CD" w:rsidP="00245B2A">
            <w:pPr>
              <w:spacing w:line="276" w:lineRule="auto"/>
              <w:jc w:val="center"/>
            </w:pPr>
            <w:r w:rsidRPr="00162300">
              <w:t>2.</w:t>
            </w:r>
          </w:p>
        </w:tc>
        <w:tc>
          <w:tcPr>
            <w:tcW w:w="6379" w:type="dxa"/>
            <w:vAlign w:val="center"/>
          </w:tcPr>
          <w:p w:rsidR="005C43CD" w:rsidRPr="00162300" w:rsidRDefault="005C43CD" w:rsidP="00245B2A">
            <w:pPr>
              <w:spacing w:line="276" w:lineRule="auto"/>
            </w:pPr>
            <w:r w:rsidRPr="00162300">
              <w:t>Ugunsgrēka izziņošanas balss sistēma</w:t>
            </w:r>
          </w:p>
        </w:tc>
        <w:tc>
          <w:tcPr>
            <w:tcW w:w="1694" w:type="dxa"/>
            <w:vAlign w:val="center"/>
          </w:tcPr>
          <w:p w:rsidR="005C43CD" w:rsidRPr="00162300" w:rsidRDefault="005C43CD" w:rsidP="00245B2A">
            <w:pPr>
              <w:spacing w:line="276" w:lineRule="auto"/>
              <w:jc w:val="right"/>
            </w:pPr>
          </w:p>
        </w:tc>
      </w:tr>
      <w:tr w:rsidR="005C43CD" w:rsidRPr="00162300" w:rsidTr="00245B2A">
        <w:trPr>
          <w:trHeight w:val="419"/>
        </w:trPr>
        <w:tc>
          <w:tcPr>
            <w:tcW w:w="1271" w:type="dxa"/>
            <w:vAlign w:val="center"/>
          </w:tcPr>
          <w:p w:rsidR="005C43CD" w:rsidRPr="00162300" w:rsidRDefault="005C43CD" w:rsidP="00245B2A">
            <w:pPr>
              <w:spacing w:line="276" w:lineRule="auto"/>
              <w:jc w:val="center"/>
            </w:pPr>
            <w:r w:rsidRPr="00162300">
              <w:t>3.</w:t>
            </w:r>
          </w:p>
        </w:tc>
        <w:tc>
          <w:tcPr>
            <w:tcW w:w="6379" w:type="dxa"/>
            <w:vAlign w:val="center"/>
          </w:tcPr>
          <w:p w:rsidR="005C43CD" w:rsidRPr="00162300" w:rsidRDefault="005C43CD" w:rsidP="00245B2A">
            <w:pPr>
              <w:spacing w:line="276" w:lineRule="auto"/>
            </w:pPr>
            <w:r w:rsidRPr="00162300">
              <w:t>Drošības kontroles piekļuves sistēma</w:t>
            </w:r>
          </w:p>
        </w:tc>
        <w:tc>
          <w:tcPr>
            <w:tcW w:w="1694" w:type="dxa"/>
            <w:vAlign w:val="center"/>
          </w:tcPr>
          <w:p w:rsidR="005C43CD" w:rsidRPr="00162300" w:rsidRDefault="005C43CD" w:rsidP="00245B2A">
            <w:pPr>
              <w:spacing w:line="276" w:lineRule="auto"/>
              <w:jc w:val="right"/>
            </w:pPr>
          </w:p>
        </w:tc>
      </w:tr>
      <w:tr w:rsidR="005C43CD" w:rsidRPr="00162300" w:rsidTr="00245B2A">
        <w:trPr>
          <w:trHeight w:val="411"/>
        </w:trPr>
        <w:tc>
          <w:tcPr>
            <w:tcW w:w="1271" w:type="dxa"/>
            <w:vAlign w:val="center"/>
          </w:tcPr>
          <w:p w:rsidR="005C43CD" w:rsidRPr="00162300" w:rsidRDefault="005C43CD" w:rsidP="00245B2A">
            <w:pPr>
              <w:spacing w:line="276" w:lineRule="auto"/>
              <w:jc w:val="center"/>
            </w:pPr>
            <w:r w:rsidRPr="00162300">
              <w:t>4.</w:t>
            </w:r>
          </w:p>
        </w:tc>
        <w:tc>
          <w:tcPr>
            <w:tcW w:w="6379" w:type="dxa"/>
            <w:vAlign w:val="center"/>
          </w:tcPr>
          <w:p w:rsidR="005C43CD" w:rsidRPr="00162300" w:rsidRDefault="005C43CD" w:rsidP="00245B2A">
            <w:pPr>
              <w:spacing w:line="276" w:lineRule="auto"/>
            </w:pPr>
            <w:r w:rsidRPr="00162300">
              <w:t>Apsardzes signalizācija</w:t>
            </w:r>
          </w:p>
        </w:tc>
        <w:tc>
          <w:tcPr>
            <w:tcW w:w="1694" w:type="dxa"/>
            <w:vAlign w:val="center"/>
          </w:tcPr>
          <w:p w:rsidR="005C43CD" w:rsidRPr="00162300" w:rsidRDefault="005C43CD" w:rsidP="00245B2A">
            <w:pPr>
              <w:spacing w:line="276" w:lineRule="auto"/>
              <w:jc w:val="right"/>
            </w:pPr>
          </w:p>
        </w:tc>
      </w:tr>
      <w:tr w:rsidR="005C43CD" w:rsidRPr="00162300" w:rsidTr="00245B2A">
        <w:trPr>
          <w:trHeight w:val="416"/>
        </w:trPr>
        <w:tc>
          <w:tcPr>
            <w:tcW w:w="1271" w:type="dxa"/>
            <w:vAlign w:val="center"/>
          </w:tcPr>
          <w:p w:rsidR="005C43CD" w:rsidRPr="00162300" w:rsidRDefault="005C43CD" w:rsidP="00245B2A">
            <w:pPr>
              <w:spacing w:line="276" w:lineRule="auto"/>
              <w:jc w:val="center"/>
            </w:pPr>
            <w:r w:rsidRPr="00162300">
              <w:t>5.</w:t>
            </w:r>
          </w:p>
        </w:tc>
        <w:tc>
          <w:tcPr>
            <w:tcW w:w="6379" w:type="dxa"/>
            <w:vAlign w:val="center"/>
          </w:tcPr>
          <w:p w:rsidR="005C43CD" w:rsidRPr="00162300" w:rsidRDefault="005C43CD" w:rsidP="00245B2A">
            <w:pPr>
              <w:spacing w:line="276" w:lineRule="auto"/>
            </w:pPr>
            <w:r w:rsidRPr="00162300">
              <w:t>Iekšējā videonovērošanas sistēma telpai ar ierobežotu piekļuvi</w:t>
            </w:r>
          </w:p>
        </w:tc>
        <w:tc>
          <w:tcPr>
            <w:tcW w:w="1694" w:type="dxa"/>
            <w:tcBorders>
              <w:bottom w:val="single" w:sz="12" w:space="0" w:color="auto"/>
            </w:tcBorders>
            <w:vAlign w:val="center"/>
          </w:tcPr>
          <w:p w:rsidR="005C43CD" w:rsidRPr="00162300" w:rsidRDefault="005C43CD" w:rsidP="00245B2A">
            <w:pPr>
              <w:spacing w:line="276" w:lineRule="auto"/>
              <w:jc w:val="right"/>
            </w:pPr>
          </w:p>
        </w:tc>
      </w:tr>
      <w:tr w:rsidR="005C43CD" w:rsidRPr="00162300" w:rsidTr="00245B2A">
        <w:trPr>
          <w:trHeight w:val="429"/>
        </w:trPr>
        <w:tc>
          <w:tcPr>
            <w:tcW w:w="7650" w:type="dxa"/>
            <w:gridSpan w:val="2"/>
            <w:tcBorders>
              <w:right w:val="single" w:sz="12" w:space="0" w:color="auto"/>
            </w:tcBorders>
            <w:vAlign w:val="center"/>
          </w:tcPr>
          <w:p w:rsidR="005C43CD" w:rsidRPr="00162300" w:rsidRDefault="005C43CD" w:rsidP="00245B2A">
            <w:pPr>
              <w:spacing w:line="276" w:lineRule="auto"/>
              <w:jc w:val="right"/>
              <w:rPr>
                <w:b/>
              </w:rPr>
            </w:pPr>
            <w:r w:rsidRPr="00162300">
              <w:rPr>
                <w:b/>
              </w:rPr>
              <w:t>Kopā EUR bez PVN:</w:t>
            </w:r>
          </w:p>
        </w:tc>
        <w:tc>
          <w:tcPr>
            <w:tcW w:w="1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5C43CD" w:rsidRPr="00162300" w:rsidRDefault="005C43CD" w:rsidP="00245B2A">
            <w:pPr>
              <w:spacing w:line="276" w:lineRule="auto"/>
              <w:jc w:val="right"/>
              <w:rPr>
                <w:b/>
              </w:rPr>
            </w:pPr>
          </w:p>
        </w:tc>
      </w:tr>
      <w:tr w:rsidR="005C43CD" w:rsidRPr="00162300" w:rsidTr="00245B2A">
        <w:trPr>
          <w:trHeight w:val="407"/>
        </w:trPr>
        <w:tc>
          <w:tcPr>
            <w:tcW w:w="7650" w:type="dxa"/>
            <w:gridSpan w:val="2"/>
            <w:vAlign w:val="center"/>
          </w:tcPr>
          <w:p w:rsidR="005C43CD" w:rsidRPr="00162300" w:rsidRDefault="005C43CD" w:rsidP="00245B2A">
            <w:pPr>
              <w:spacing w:line="276" w:lineRule="auto"/>
              <w:jc w:val="right"/>
              <w:rPr>
                <w:b/>
              </w:rPr>
            </w:pPr>
          </w:p>
        </w:tc>
        <w:tc>
          <w:tcPr>
            <w:tcW w:w="1694" w:type="dxa"/>
            <w:tcBorders>
              <w:top w:val="single" w:sz="12" w:space="0" w:color="auto"/>
              <w:bottom w:val="single" w:sz="12" w:space="0" w:color="auto"/>
            </w:tcBorders>
            <w:vAlign w:val="center"/>
          </w:tcPr>
          <w:p w:rsidR="005C43CD" w:rsidRPr="00162300" w:rsidRDefault="005C43CD" w:rsidP="00245B2A">
            <w:pPr>
              <w:spacing w:line="276" w:lineRule="auto"/>
              <w:jc w:val="center"/>
              <w:rPr>
                <w:b/>
              </w:rPr>
            </w:pPr>
            <w:r w:rsidRPr="00162300">
              <w:rPr>
                <w:b/>
              </w:rPr>
              <w:t>Vienas stundas izmaksas</w:t>
            </w:r>
          </w:p>
          <w:p w:rsidR="005C43CD" w:rsidRPr="00162300" w:rsidRDefault="005C43CD" w:rsidP="00245B2A">
            <w:pPr>
              <w:spacing w:line="276" w:lineRule="auto"/>
              <w:jc w:val="center"/>
              <w:rPr>
                <w:b/>
              </w:rPr>
            </w:pPr>
            <w:r w:rsidRPr="00162300">
              <w:rPr>
                <w:b/>
              </w:rPr>
              <w:t>EUR bez nodokļiem</w:t>
            </w:r>
          </w:p>
        </w:tc>
      </w:tr>
      <w:tr w:rsidR="005C43CD" w:rsidRPr="00162300" w:rsidTr="00245B2A">
        <w:trPr>
          <w:trHeight w:val="413"/>
        </w:trPr>
        <w:tc>
          <w:tcPr>
            <w:tcW w:w="7650" w:type="dxa"/>
            <w:gridSpan w:val="2"/>
            <w:tcBorders>
              <w:right w:val="single" w:sz="12" w:space="0" w:color="auto"/>
            </w:tcBorders>
            <w:vAlign w:val="center"/>
          </w:tcPr>
          <w:p w:rsidR="005C43CD" w:rsidRPr="00162300" w:rsidRDefault="005C43CD" w:rsidP="00245B2A">
            <w:pPr>
              <w:spacing w:line="276" w:lineRule="auto"/>
              <w:rPr>
                <w:b/>
              </w:rPr>
            </w:pPr>
            <w:r w:rsidRPr="00162300">
              <w:t xml:space="preserve">   6.  Remontdarbu izpildes meistara stundas tarifa likmes:</w:t>
            </w:r>
          </w:p>
        </w:tc>
        <w:tc>
          <w:tcPr>
            <w:tcW w:w="1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5C43CD" w:rsidRPr="00162300" w:rsidRDefault="005C43CD" w:rsidP="00245B2A">
            <w:pPr>
              <w:spacing w:line="276" w:lineRule="auto"/>
              <w:jc w:val="right"/>
              <w:rPr>
                <w:b/>
              </w:rPr>
            </w:pPr>
          </w:p>
        </w:tc>
      </w:tr>
    </w:tbl>
    <w:p w:rsidR="005C43CD" w:rsidRPr="00162300" w:rsidRDefault="005C43CD" w:rsidP="005C43CD">
      <w:pPr>
        <w:suppressAutoHyphens/>
        <w:spacing w:line="276" w:lineRule="auto"/>
        <w:jc w:val="both"/>
        <w:rPr>
          <w:i/>
          <w:lang w:eastAsia="zh-CN"/>
        </w:rPr>
      </w:pPr>
    </w:p>
    <w:p w:rsidR="005C43CD" w:rsidRPr="00162300" w:rsidRDefault="005C43CD" w:rsidP="005C43CD">
      <w:pPr>
        <w:suppressAutoHyphens/>
        <w:spacing w:line="276" w:lineRule="auto"/>
        <w:jc w:val="both"/>
        <w:rPr>
          <w:i/>
          <w:lang w:eastAsia="zh-CN"/>
        </w:rPr>
      </w:pPr>
      <w:r w:rsidRPr="00162300">
        <w:rPr>
          <w:i/>
          <w:lang w:eastAsia="zh-CN"/>
        </w:rPr>
        <w:t>Apliecinām, ka Finanšu piedāvājumā norādītajā cenā ir iekļauj visas ar pakalpojuma sniegšanu un citas saistītās  izmaksas.</w:t>
      </w:r>
    </w:p>
    <w:p w:rsidR="005C43CD" w:rsidRPr="00162300" w:rsidRDefault="005C43CD" w:rsidP="005C43CD">
      <w:pPr>
        <w:spacing w:before="240" w:after="240" w:line="276" w:lineRule="auto"/>
        <w:jc w:val="both"/>
      </w:pPr>
    </w:p>
    <w:p w:rsidR="005C43CD" w:rsidRPr="002B5EB4" w:rsidRDefault="005C43CD" w:rsidP="002B5EB4">
      <w:bookmarkStart w:id="0" w:name="_GoBack"/>
      <w:bookmarkEnd w:id="0"/>
    </w:p>
    <w:sectPr w:rsidR="005C43CD" w:rsidRPr="002B5E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D1F44"/>
    <w:multiLevelType w:val="multilevel"/>
    <w:tmpl w:val="A622D5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4AC"/>
    <w:rsid w:val="002B5EB4"/>
    <w:rsid w:val="004521EB"/>
    <w:rsid w:val="00501C32"/>
    <w:rsid w:val="005C43CD"/>
    <w:rsid w:val="007B1C2C"/>
    <w:rsid w:val="00A314AC"/>
    <w:rsid w:val="00A646F0"/>
    <w:rsid w:val="00BB14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EBE42"/>
  <w15:chartTrackingRefBased/>
  <w15:docId w15:val="{73E87C68-ED9F-4E87-A96C-D425A5B6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4AC"/>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Numbered Para 1,Dot pt,No Spacing1,List Paragraph Char Char Char,Indicator Text,List Paragraph1,Bullet Points,MAIN CONTENT,IFCL - List Paragraph,List Paragraph12,OBC Bullet,F5 List Paragraph,Colorful List - Accent 11,Bullet Styl"/>
    <w:basedOn w:val="Normal"/>
    <w:link w:val="ListParagraphChar"/>
    <w:qFormat/>
    <w:rsid w:val="00A314AC"/>
    <w:pPr>
      <w:ind w:left="720"/>
    </w:pPr>
    <w:rPr>
      <w:sz w:val="28"/>
      <w:szCs w:val="28"/>
      <w:lang w:val="en-GB"/>
    </w:rPr>
  </w:style>
  <w:style w:type="character" w:customStyle="1" w:styleId="ListParagraphChar">
    <w:name w:val="List Paragraph Char"/>
    <w:aliases w:val="2 Char,Numbered Para 1 Char,Dot pt Char,No Spacing1 Char,List Paragraph Char Char Char Char,Indicator Text Char,List Paragraph1 Char,Bullet Points Char,MAIN CONTENT Char,IFCL - List Paragraph Char,List Paragraph12 Char"/>
    <w:link w:val="ListParagraph"/>
    <w:qFormat/>
    <w:locked/>
    <w:rsid w:val="00A314AC"/>
    <w:rPr>
      <w:rFonts w:ascii="Times New Roman" w:eastAsia="Times New Roman" w:hAnsi="Times New Roman" w:cs="Times New Roman"/>
      <w:sz w:val="28"/>
      <w:szCs w:val="28"/>
      <w:lang w:val="en-GB" w:eastAsia="lv-LV"/>
    </w:rPr>
  </w:style>
  <w:style w:type="table" w:styleId="TableGrid">
    <w:name w:val="Table Grid"/>
    <w:basedOn w:val="TableNormal"/>
    <w:uiPriority w:val="99"/>
    <w:rsid w:val="007B1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5E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EB4"/>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696A3-77DD-4238-8991-72955FE7D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1370</Words>
  <Characters>7812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Glaudane</dc:creator>
  <cp:keywords/>
  <dc:description/>
  <cp:lastModifiedBy>User</cp:lastModifiedBy>
  <cp:revision>3</cp:revision>
  <cp:lastPrinted>2022-01-06T13:44:00Z</cp:lastPrinted>
  <dcterms:created xsi:type="dcterms:W3CDTF">2022-01-27T09:52:00Z</dcterms:created>
  <dcterms:modified xsi:type="dcterms:W3CDTF">2022-01-27T13:02:00Z</dcterms:modified>
</cp:coreProperties>
</file>