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13ADF" w14:textId="77777777" w:rsidR="00CE67D9" w:rsidRPr="006901B2" w:rsidRDefault="00802B33" w:rsidP="00802B33">
      <w:pPr>
        <w:jc w:val="center"/>
        <w:rPr>
          <w:b/>
          <w:bCs/>
          <w:color w:val="000000"/>
          <w:sz w:val="28"/>
          <w:szCs w:val="28"/>
        </w:rPr>
      </w:pPr>
      <w:bookmarkStart w:id="0" w:name="OLE_LINK1"/>
      <w:bookmarkStart w:id="1" w:name="OLE_LINK2"/>
      <w:bookmarkStart w:id="2" w:name="OLE_LINK7"/>
      <w:r w:rsidRPr="006901B2">
        <w:rPr>
          <w:b/>
          <w:bCs/>
          <w:color w:val="000000"/>
          <w:sz w:val="28"/>
          <w:szCs w:val="28"/>
        </w:rPr>
        <w:t xml:space="preserve">Ministru kabineta noteikumu projekta </w:t>
      </w:r>
    </w:p>
    <w:p w14:paraId="7DCB4822" w14:textId="52EDD11E" w:rsidR="005D32B0" w:rsidRDefault="00CE67D9" w:rsidP="00802B33">
      <w:pPr>
        <w:jc w:val="center"/>
        <w:rPr>
          <w:b/>
          <w:bCs/>
          <w:sz w:val="28"/>
          <w:szCs w:val="28"/>
        </w:rPr>
      </w:pPr>
      <w:r w:rsidRPr="006901B2">
        <w:rPr>
          <w:b/>
          <w:bCs/>
          <w:sz w:val="28"/>
          <w:szCs w:val="28"/>
        </w:rPr>
        <w:t>“</w:t>
      </w:r>
      <w:r w:rsidR="00802B33" w:rsidRPr="006901B2">
        <w:rPr>
          <w:b/>
          <w:bCs/>
          <w:sz w:val="28"/>
          <w:szCs w:val="28"/>
        </w:rPr>
        <w:t xml:space="preserve">Noteikumi par </w:t>
      </w:r>
      <w:r w:rsidRPr="006901B2">
        <w:rPr>
          <w:b/>
          <w:bCs/>
          <w:sz w:val="28"/>
          <w:szCs w:val="28"/>
        </w:rPr>
        <w:t>2019</w:t>
      </w:r>
      <w:r w:rsidR="00802B33" w:rsidRPr="006901B2">
        <w:rPr>
          <w:b/>
          <w:bCs/>
          <w:sz w:val="28"/>
          <w:szCs w:val="28"/>
        </w:rPr>
        <w:t>.</w:t>
      </w:r>
      <w:r w:rsidR="002C088C" w:rsidRPr="006901B2">
        <w:rPr>
          <w:b/>
          <w:bCs/>
          <w:sz w:val="28"/>
          <w:szCs w:val="28"/>
        </w:rPr>
        <w:t> </w:t>
      </w:r>
      <w:r w:rsidR="00802B33" w:rsidRPr="006901B2">
        <w:rPr>
          <w:b/>
          <w:bCs/>
          <w:sz w:val="28"/>
          <w:szCs w:val="28"/>
        </w:rPr>
        <w:t>/</w:t>
      </w:r>
      <w:r w:rsidRPr="006901B2">
        <w:rPr>
          <w:b/>
          <w:bCs/>
          <w:sz w:val="28"/>
          <w:szCs w:val="28"/>
        </w:rPr>
        <w:t>2020</w:t>
      </w:r>
      <w:r w:rsidR="00802B33" w:rsidRPr="006901B2">
        <w:rPr>
          <w:b/>
          <w:bCs/>
          <w:sz w:val="28"/>
          <w:szCs w:val="28"/>
        </w:rPr>
        <w:t>.</w:t>
      </w:r>
      <w:r w:rsidRPr="006901B2">
        <w:rPr>
          <w:b/>
          <w:bCs/>
          <w:sz w:val="28"/>
          <w:szCs w:val="28"/>
        </w:rPr>
        <w:t xml:space="preserve"> mācību gada un mācību semestru sākuma un beigu laiku</w:t>
      </w:r>
      <w:r w:rsidR="00557E35" w:rsidRPr="006901B2">
        <w:rPr>
          <w:b/>
          <w:bCs/>
          <w:sz w:val="28"/>
          <w:szCs w:val="28"/>
        </w:rPr>
        <w:t xml:space="preserve"> un </w:t>
      </w:r>
      <w:r w:rsidRPr="006901B2">
        <w:rPr>
          <w:b/>
          <w:bCs/>
          <w:sz w:val="28"/>
          <w:szCs w:val="28"/>
        </w:rPr>
        <w:t>brīvdienu laiku</w:t>
      </w:r>
      <w:r w:rsidR="00802B33" w:rsidRPr="006901B2">
        <w:rPr>
          <w:b/>
          <w:bCs/>
          <w:sz w:val="28"/>
          <w:szCs w:val="28"/>
        </w:rPr>
        <w:t xml:space="preserve">” </w:t>
      </w:r>
    </w:p>
    <w:p w14:paraId="10A2E6B0" w14:textId="7A9B2D5E" w:rsidR="00802B33" w:rsidRPr="006901B2" w:rsidRDefault="00802B33" w:rsidP="00802B33">
      <w:pPr>
        <w:jc w:val="center"/>
        <w:rPr>
          <w:b/>
          <w:bCs/>
          <w:sz w:val="28"/>
          <w:szCs w:val="28"/>
        </w:rPr>
      </w:pPr>
      <w:r w:rsidRPr="006901B2">
        <w:rPr>
          <w:b/>
          <w:bCs/>
          <w:sz w:val="28"/>
          <w:szCs w:val="28"/>
        </w:rPr>
        <w:t>sākotnējās ietekmes novērtējuma ziņojums (anotācija)</w:t>
      </w:r>
    </w:p>
    <w:bookmarkEnd w:id="0"/>
    <w:bookmarkEnd w:id="1"/>
    <w:bookmarkEnd w:id="2"/>
    <w:p w14:paraId="3BD81A8C" w14:textId="77777777" w:rsidR="00B70B3D" w:rsidRPr="006901B2" w:rsidRDefault="00B70B3D" w:rsidP="00101A58">
      <w:pPr>
        <w:spacing w:before="50" w:after="5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60"/>
        <w:gridCol w:w="6057"/>
      </w:tblGrid>
      <w:tr w:rsidR="00B70B3D" w:rsidRPr="006901B2" w14:paraId="1A36148A" w14:textId="77777777" w:rsidTr="00651CB0">
        <w:trPr>
          <w:cantSplit/>
          <w:trHeight w:val="413"/>
        </w:trPr>
        <w:tc>
          <w:tcPr>
            <w:tcW w:w="9061" w:type="dxa"/>
            <w:gridSpan w:val="2"/>
            <w:shd w:val="clear" w:color="auto" w:fill="FFFFFF"/>
            <w:vAlign w:val="center"/>
            <w:hideMark/>
          </w:tcPr>
          <w:p w14:paraId="1EFAE529" w14:textId="77777777" w:rsidR="00B70B3D" w:rsidRPr="006901B2" w:rsidRDefault="00B70B3D" w:rsidP="00B70B3D">
            <w:pPr>
              <w:spacing w:before="50" w:after="50"/>
              <w:jc w:val="center"/>
              <w:rPr>
                <w:b/>
                <w:iCs/>
                <w:sz w:val="28"/>
                <w:szCs w:val="28"/>
              </w:rPr>
            </w:pPr>
            <w:r w:rsidRPr="006901B2">
              <w:rPr>
                <w:b/>
                <w:bCs/>
                <w:sz w:val="28"/>
                <w:szCs w:val="28"/>
              </w:rPr>
              <w:t>Tiesību akta projekta anotācijas kopsavilkums</w:t>
            </w:r>
          </w:p>
        </w:tc>
      </w:tr>
      <w:tr w:rsidR="00B70B3D" w:rsidRPr="006901B2" w14:paraId="6334883C" w14:textId="77777777" w:rsidTr="006901B2">
        <w:trPr>
          <w:cantSplit/>
          <w:trHeight w:val="2289"/>
        </w:trPr>
        <w:tc>
          <w:tcPr>
            <w:tcW w:w="2972" w:type="dxa"/>
            <w:shd w:val="clear" w:color="auto" w:fill="FFFFFF"/>
            <w:hideMark/>
          </w:tcPr>
          <w:p w14:paraId="27BE9FEA" w14:textId="77777777" w:rsidR="00B70B3D" w:rsidRPr="006901B2" w:rsidRDefault="00B70B3D" w:rsidP="00B70B3D">
            <w:pPr>
              <w:spacing w:before="50" w:after="50"/>
              <w:jc w:val="left"/>
              <w:rPr>
                <w:iCs/>
                <w:sz w:val="28"/>
                <w:szCs w:val="28"/>
              </w:rPr>
            </w:pPr>
            <w:r w:rsidRPr="006901B2">
              <w:rPr>
                <w:sz w:val="28"/>
                <w:szCs w:val="28"/>
              </w:rPr>
              <w:t>Mērķis, risinājums un projekta spēkā stāšanās laiks (500 zīmes bez atstarpēm)</w:t>
            </w:r>
          </w:p>
        </w:tc>
        <w:tc>
          <w:tcPr>
            <w:tcW w:w="6089" w:type="dxa"/>
            <w:shd w:val="clear" w:color="auto" w:fill="FFFFFF"/>
            <w:hideMark/>
          </w:tcPr>
          <w:p w14:paraId="30E46D14" w14:textId="5D09595F" w:rsidR="00B70B3D" w:rsidRDefault="00B70B3D" w:rsidP="00B70B3D">
            <w:pPr>
              <w:spacing w:before="50" w:after="50"/>
              <w:rPr>
                <w:sz w:val="28"/>
                <w:szCs w:val="28"/>
              </w:rPr>
            </w:pPr>
            <w:r w:rsidRPr="006901B2">
              <w:rPr>
                <w:sz w:val="28"/>
                <w:szCs w:val="28"/>
              </w:rPr>
              <w:t>Ministru kabineta noteikumu projekt</w:t>
            </w:r>
            <w:r w:rsidR="00CA4207">
              <w:rPr>
                <w:sz w:val="28"/>
                <w:szCs w:val="28"/>
              </w:rPr>
              <w:t>a</w:t>
            </w:r>
            <w:r w:rsidRPr="006901B2">
              <w:rPr>
                <w:sz w:val="28"/>
                <w:szCs w:val="28"/>
              </w:rPr>
              <w:t xml:space="preserve"> “Noteikumi par 2019./2020. mācību gada un mācību semestru sākuma un beigu laiku</w:t>
            </w:r>
            <w:r w:rsidR="008614EE">
              <w:t xml:space="preserve"> </w:t>
            </w:r>
            <w:r w:rsidR="008614EE" w:rsidRPr="008614EE">
              <w:rPr>
                <w:sz w:val="28"/>
                <w:szCs w:val="28"/>
              </w:rPr>
              <w:t>un brīvdienu laiku</w:t>
            </w:r>
            <w:r w:rsidRPr="006901B2">
              <w:rPr>
                <w:sz w:val="28"/>
                <w:szCs w:val="28"/>
              </w:rPr>
              <w:t xml:space="preserve">” (turpmāk – noteikumu projekts) </w:t>
            </w:r>
            <w:r w:rsidR="00CA4207">
              <w:rPr>
                <w:sz w:val="28"/>
                <w:szCs w:val="28"/>
              </w:rPr>
              <w:t xml:space="preserve">mērķis ir noteikt </w:t>
            </w:r>
            <w:r w:rsidRPr="006901B2">
              <w:rPr>
                <w:sz w:val="28"/>
                <w:szCs w:val="28"/>
              </w:rPr>
              <w:t>mācību gada un mācību semestru sākuma un beigu laiku, kā arī brīvdienu laiku.</w:t>
            </w:r>
          </w:p>
          <w:p w14:paraId="294550AB" w14:textId="1AA01BAE" w:rsidR="006901B2" w:rsidRPr="006901B2" w:rsidRDefault="006901B2" w:rsidP="00036635">
            <w:pPr>
              <w:spacing w:before="50" w:after="50"/>
              <w:rPr>
                <w:i/>
                <w:iCs/>
                <w:sz w:val="28"/>
                <w:szCs w:val="28"/>
              </w:rPr>
            </w:pPr>
            <w:r>
              <w:rPr>
                <w:sz w:val="28"/>
                <w:szCs w:val="28"/>
              </w:rPr>
              <w:t>Noteikumu projekt</w:t>
            </w:r>
            <w:r w:rsidR="00CA4207">
              <w:rPr>
                <w:sz w:val="28"/>
                <w:szCs w:val="28"/>
              </w:rPr>
              <w:t>ā</w:t>
            </w:r>
            <w:r>
              <w:rPr>
                <w:sz w:val="28"/>
                <w:szCs w:val="28"/>
              </w:rPr>
              <w:t xml:space="preserve"> ietvertais regulējums piemērojams no 2019.</w:t>
            </w:r>
            <w:r w:rsidR="005D32B0">
              <w:rPr>
                <w:sz w:val="28"/>
                <w:szCs w:val="28"/>
              </w:rPr>
              <w:t> </w:t>
            </w:r>
            <w:r>
              <w:rPr>
                <w:sz w:val="28"/>
                <w:szCs w:val="28"/>
              </w:rPr>
              <w:t xml:space="preserve">gada </w:t>
            </w:r>
            <w:r w:rsidR="00036635">
              <w:rPr>
                <w:sz w:val="28"/>
                <w:szCs w:val="28"/>
              </w:rPr>
              <w:t>2</w:t>
            </w:r>
            <w:r>
              <w:rPr>
                <w:sz w:val="28"/>
                <w:szCs w:val="28"/>
              </w:rPr>
              <w:t>. septembra.</w:t>
            </w:r>
          </w:p>
        </w:tc>
      </w:tr>
    </w:tbl>
    <w:p w14:paraId="5478B15F" w14:textId="77777777" w:rsidR="00101A58" w:rsidRPr="006901B2" w:rsidRDefault="00101A58" w:rsidP="00101A58">
      <w:pPr>
        <w:spacing w:before="50" w:after="50"/>
        <w:jc w:val="center"/>
        <w:rPr>
          <w:sz w:val="28"/>
          <w:szCs w:val="28"/>
        </w:rPr>
      </w:pPr>
      <w:r w:rsidRPr="006901B2">
        <w:rPr>
          <w:sz w:val="28"/>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
        <w:gridCol w:w="2602"/>
        <w:gridCol w:w="5983"/>
        <w:gridCol w:w="59"/>
      </w:tblGrid>
      <w:tr w:rsidR="00101A58" w:rsidRPr="006901B2" w14:paraId="7862A5CF" w14:textId="77777777" w:rsidTr="007345A9">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vAlign w:val="center"/>
            <w:hideMark/>
          </w:tcPr>
          <w:p w14:paraId="353975A2" w14:textId="77777777" w:rsidR="00101A58" w:rsidRPr="006901B2" w:rsidRDefault="00101A58" w:rsidP="007345A9">
            <w:pPr>
              <w:spacing w:before="50" w:after="50"/>
              <w:jc w:val="center"/>
              <w:rPr>
                <w:sz w:val="28"/>
                <w:szCs w:val="28"/>
              </w:rPr>
            </w:pPr>
            <w:r w:rsidRPr="006901B2">
              <w:rPr>
                <w:b/>
                <w:bCs/>
                <w:sz w:val="28"/>
                <w:szCs w:val="28"/>
              </w:rPr>
              <w:t> I. Tiesību akta projekta izstrādes nepieciešamība</w:t>
            </w:r>
          </w:p>
        </w:tc>
      </w:tr>
      <w:tr w:rsidR="00101A58" w:rsidRPr="006901B2" w14:paraId="2F3411A6" w14:textId="77777777" w:rsidTr="006901B2">
        <w:trPr>
          <w:trHeight w:val="630"/>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B7FEDDB" w14:textId="77777777" w:rsidR="00101A58" w:rsidRPr="006901B2" w:rsidRDefault="00101A58" w:rsidP="007345A9">
            <w:pPr>
              <w:spacing w:before="50" w:after="50"/>
              <w:rPr>
                <w:sz w:val="28"/>
                <w:szCs w:val="28"/>
              </w:rPr>
            </w:pPr>
            <w:r w:rsidRPr="006901B2">
              <w:rPr>
                <w:sz w:val="28"/>
                <w:szCs w:val="28"/>
              </w:rPr>
              <w:t> 1.</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5D4EDE8" w14:textId="77777777" w:rsidR="00101A58" w:rsidRPr="006901B2" w:rsidRDefault="00101A58" w:rsidP="007345A9">
            <w:pPr>
              <w:spacing w:before="50" w:after="50"/>
              <w:jc w:val="left"/>
              <w:rPr>
                <w:sz w:val="28"/>
                <w:szCs w:val="28"/>
              </w:rPr>
            </w:pPr>
            <w:r w:rsidRPr="006901B2">
              <w:rPr>
                <w:sz w:val="28"/>
                <w:szCs w:val="28"/>
              </w:rPr>
              <w:t>Pamatojums</w:t>
            </w:r>
          </w:p>
          <w:p w14:paraId="07727C7E" w14:textId="77777777" w:rsidR="00260F97" w:rsidRPr="006901B2" w:rsidRDefault="00260F97" w:rsidP="007345A9">
            <w:pPr>
              <w:spacing w:before="50" w:after="50"/>
              <w:jc w:val="left"/>
              <w:rPr>
                <w:sz w:val="28"/>
                <w:szCs w:val="28"/>
              </w:rPr>
            </w:pPr>
          </w:p>
          <w:p w14:paraId="4E1EA12C" w14:textId="77777777" w:rsidR="00260F97" w:rsidRPr="006901B2" w:rsidRDefault="00260F97" w:rsidP="007345A9">
            <w:pPr>
              <w:spacing w:before="50" w:after="50"/>
              <w:jc w:val="left"/>
              <w:rPr>
                <w:sz w:val="28"/>
                <w:szCs w:val="28"/>
              </w:rPr>
            </w:pP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6966FE3B" w14:textId="7D572824" w:rsidR="00302930" w:rsidRPr="006901B2" w:rsidRDefault="00DE42ED" w:rsidP="00DE42ED">
            <w:pPr>
              <w:pStyle w:val="naiskr"/>
              <w:spacing w:before="0" w:after="0"/>
              <w:jc w:val="both"/>
              <w:rPr>
                <w:sz w:val="28"/>
                <w:szCs w:val="28"/>
              </w:rPr>
            </w:pPr>
            <w:r>
              <w:rPr>
                <w:sz w:val="28"/>
                <w:szCs w:val="28"/>
              </w:rPr>
              <w:t xml:space="preserve">Izglītības un zinātnes ministrija ir sagatavojusi </w:t>
            </w:r>
            <w:r w:rsidR="001D3243">
              <w:rPr>
                <w:sz w:val="28"/>
                <w:szCs w:val="28"/>
              </w:rPr>
              <w:t xml:space="preserve">noteikumu projektu </w:t>
            </w:r>
            <w:r>
              <w:rPr>
                <w:sz w:val="28"/>
                <w:szCs w:val="28"/>
              </w:rPr>
              <w:t xml:space="preserve">pēc savas iniciatīvas </w:t>
            </w:r>
            <w:r w:rsidR="00802B33" w:rsidRPr="006901B2">
              <w:rPr>
                <w:sz w:val="28"/>
                <w:szCs w:val="28"/>
              </w:rPr>
              <w:t xml:space="preserve">saskaņā ar </w:t>
            </w:r>
            <w:r w:rsidR="00802B33" w:rsidRPr="006901B2">
              <w:rPr>
                <w:color w:val="000000"/>
                <w:sz w:val="28"/>
                <w:szCs w:val="28"/>
              </w:rPr>
              <w:t>Vispārējās izglītības likuma 4.</w:t>
            </w:r>
            <w:r w:rsidR="005D32B0">
              <w:rPr>
                <w:color w:val="000000"/>
                <w:sz w:val="28"/>
                <w:szCs w:val="28"/>
              </w:rPr>
              <w:t> </w:t>
            </w:r>
            <w:r w:rsidR="00802B33" w:rsidRPr="006901B2">
              <w:rPr>
                <w:color w:val="000000"/>
                <w:sz w:val="28"/>
                <w:szCs w:val="28"/>
              </w:rPr>
              <w:t>panta 16.</w:t>
            </w:r>
            <w:r w:rsidR="005D32B0">
              <w:rPr>
                <w:color w:val="000000"/>
                <w:sz w:val="28"/>
                <w:szCs w:val="28"/>
              </w:rPr>
              <w:t> </w:t>
            </w:r>
            <w:r w:rsidR="00802B33" w:rsidRPr="006901B2">
              <w:rPr>
                <w:color w:val="000000"/>
                <w:sz w:val="28"/>
                <w:szCs w:val="28"/>
              </w:rPr>
              <w:t xml:space="preserve">punktu, kas paredz, ka </w:t>
            </w:r>
            <w:r w:rsidR="008614EE">
              <w:rPr>
                <w:color w:val="000000"/>
                <w:sz w:val="28"/>
                <w:szCs w:val="28"/>
              </w:rPr>
              <w:t xml:space="preserve">Ministru kabinets </w:t>
            </w:r>
            <w:r w:rsidR="00CE67D9" w:rsidRPr="006901B2">
              <w:rPr>
                <w:color w:val="000000"/>
                <w:sz w:val="28"/>
                <w:szCs w:val="28"/>
              </w:rPr>
              <w:t>nosaka mācību gada un mācību semestru sākuma un beigu laiku, kā arī brīvdienu laiku.</w:t>
            </w:r>
          </w:p>
        </w:tc>
      </w:tr>
      <w:tr w:rsidR="00101A58" w:rsidRPr="006901B2" w14:paraId="0C8BAEE8" w14:textId="77777777" w:rsidTr="006901B2">
        <w:trPr>
          <w:trHeight w:val="472"/>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B95DC93" w14:textId="77777777" w:rsidR="00101A58" w:rsidRPr="006901B2" w:rsidRDefault="00101A58" w:rsidP="007345A9">
            <w:pPr>
              <w:spacing w:before="50" w:after="50"/>
              <w:rPr>
                <w:sz w:val="28"/>
                <w:szCs w:val="28"/>
              </w:rPr>
            </w:pPr>
            <w:r w:rsidRPr="006901B2">
              <w:rPr>
                <w:sz w:val="28"/>
                <w:szCs w:val="28"/>
              </w:rPr>
              <w:t> 2.</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3F3BFA59" w14:textId="77777777" w:rsidR="00E87946" w:rsidRPr="006901B2" w:rsidRDefault="00101A58" w:rsidP="007345A9">
            <w:pPr>
              <w:spacing w:before="50" w:after="50"/>
              <w:jc w:val="left"/>
              <w:rPr>
                <w:sz w:val="28"/>
                <w:szCs w:val="28"/>
              </w:rPr>
            </w:pPr>
            <w:r w:rsidRPr="006901B2">
              <w:rPr>
                <w:sz w:val="28"/>
                <w:szCs w:val="28"/>
              </w:rPr>
              <w:t>Pašreizējā situācija un problēmas</w:t>
            </w:r>
            <w:r w:rsidR="00B53406" w:rsidRPr="006901B2">
              <w:rPr>
                <w:sz w:val="28"/>
                <w:szCs w:val="28"/>
              </w:rPr>
              <w:t>, kuru risināšanai tiesību akta projekts izstrādāts, tiesiskā regulējuma mērķis un būtība</w:t>
            </w:r>
          </w:p>
          <w:p w14:paraId="7B00076A" w14:textId="77777777" w:rsidR="00E87946" w:rsidRPr="006901B2" w:rsidRDefault="00E87946" w:rsidP="00E87946">
            <w:pPr>
              <w:rPr>
                <w:sz w:val="28"/>
                <w:szCs w:val="28"/>
              </w:rPr>
            </w:pPr>
          </w:p>
          <w:p w14:paraId="4B295A9A" w14:textId="77777777" w:rsidR="00E87946" w:rsidRPr="006901B2" w:rsidRDefault="00E87946" w:rsidP="00E87946">
            <w:pPr>
              <w:rPr>
                <w:sz w:val="28"/>
                <w:szCs w:val="28"/>
              </w:rPr>
            </w:pPr>
          </w:p>
          <w:p w14:paraId="0C85B1C5" w14:textId="77777777" w:rsidR="00E87946" w:rsidRPr="006901B2" w:rsidRDefault="00E87946" w:rsidP="00E87946">
            <w:pPr>
              <w:rPr>
                <w:sz w:val="28"/>
                <w:szCs w:val="28"/>
              </w:rPr>
            </w:pPr>
          </w:p>
          <w:p w14:paraId="000194A8" w14:textId="77777777" w:rsidR="00E87946" w:rsidRPr="006901B2" w:rsidRDefault="00E87946" w:rsidP="00E87946">
            <w:pPr>
              <w:rPr>
                <w:sz w:val="28"/>
                <w:szCs w:val="28"/>
              </w:rPr>
            </w:pPr>
          </w:p>
          <w:p w14:paraId="57B0AC73" w14:textId="77777777" w:rsidR="00E87946" w:rsidRPr="006901B2" w:rsidRDefault="00E87946" w:rsidP="00E87946">
            <w:pPr>
              <w:rPr>
                <w:sz w:val="28"/>
                <w:szCs w:val="28"/>
              </w:rPr>
            </w:pPr>
          </w:p>
          <w:p w14:paraId="2FD49331" w14:textId="77777777" w:rsidR="00E87946" w:rsidRPr="006901B2" w:rsidRDefault="00E87946" w:rsidP="00E87946">
            <w:pPr>
              <w:rPr>
                <w:sz w:val="28"/>
                <w:szCs w:val="28"/>
              </w:rPr>
            </w:pPr>
          </w:p>
          <w:p w14:paraId="091F9738" w14:textId="77777777" w:rsidR="00E87946" w:rsidRPr="006901B2" w:rsidRDefault="00E87946" w:rsidP="00E87946">
            <w:pPr>
              <w:rPr>
                <w:sz w:val="28"/>
                <w:szCs w:val="28"/>
              </w:rPr>
            </w:pPr>
          </w:p>
          <w:p w14:paraId="1BF8FFB6" w14:textId="77777777" w:rsidR="00E87946" w:rsidRPr="006901B2" w:rsidRDefault="00E87946" w:rsidP="00E87946">
            <w:pPr>
              <w:rPr>
                <w:sz w:val="28"/>
                <w:szCs w:val="28"/>
              </w:rPr>
            </w:pPr>
          </w:p>
          <w:p w14:paraId="3A769DB8" w14:textId="77777777" w:rsidR="00E87946" w:rsidRPr="006901B2" w:rsidRDefault="00E87946" w:rsidP="00E87946">
            <w:pPr>
              <w:rPr>
                <w:sz w:val="28"/>
                <w:szCs w:val="28"/>
              </w:rPr>
            </w:pPr>
          </w:p>
          <w:p w14:paraId="738D62F3" w14:textId="77777777" w:rsidR="00101A58" w:rsidRPr="006901B2" w:rsidRDefault="00101A58" w:rsidP="00260F97">
            <w:pPr>
              <w:ind w:firstLine="201"/>
              <w:rPr>
                <w:sz w:val="28"/>
                <w:szCs w:val="28"/>
              </w:rPr>
            </w:pPr>
          </w:p>
          <w:p w14:paraId="1219EC95" w14:textId="77777777" w:rsidR="00260F97" w:rsidRPr="006901B2" w:rsidRDefault="00260F97" w:rsidP="00260F97">
            <w:pPr>
              <w:ind w:firstLine="201"/>
              <w:rPr>
                <w:sz w:val="28"/>
                <w:szCs w:val="28"/>
              </w:rPr>
            </w:pPr>
          </w:p>
          <w:p w14:paraId="0795BD9D" w14:textId="77777777" w:rsidR="00260F97" w:rsidRPr="006901B2" w:rsidRDefault="00260F97" w:rsidP="00260F97">
            <w:pPr>
              <w:ind w:firstLine="201"/>
              <w:rPr>
                <w:sz w:val="28"/>
                <w:szCs w:val="28"/>
              </w:rPr>
            </w:pPr>
          </w:p>
          <w:p w14:paraId="1697ED54" w14:textId="77777777" w:rsidR="00260F97" w:rsidRPr="006901B2" w:rsidRDefault="00260F97" w:rsidP="00260F97">
            <w:pPr>
              <w:ind w:firstLine="201"/>
              <w:rPr>
                <w:sz w:val="28"/>
                <w:szCs w:val="28"/>
              </w:rPr>
            </w:pPr>
          </w:p>
          <w:p w14:paraId="5D787952" w14:textId="77777777" w:rsidR="00260F97" w:rsidRPr="006901B2" w:rsidRDefault="00260F97" w:rsidP="00260F97">
            <w:pPr>
              <w:ind w:firstLine="201"/>
              <w:rPr>
                <w:sz w:val="28"/>
                <w:szCs w:val="28"/>
              </w:rPr>
            </w:pPr>
          </w:p>
          <w:p w14:paraId="71D31567" w14:textId="77777777" w:rsidR="00260F97" w:rsidRPr="006901B2" w:rsidRDefault="00260F97" w:rsidP="00260F97">
            <w:pPr>
              <w:ind w:firstLine="201"/>
              <w:rPr>
                <w:sz w:val="28"/>
                <w:szCs w:val="28"/>
              </w:rPr>
            </w:pPr>
          </w:p>
          <w:p w14:paraId="49E90FB9" w14:textId="77777777" w:rsidR="00260F97" w:rsidRPr="006901B2" w:rsidRDefault="00260F97" w:rsidP="00260F97">
            <w:pPr>
              <w:ind w:firstLine="201"/>
              <w:rPr>
                <w:sz w:val="28"/>
                <w:szCs w:val="28"/>
              </w:rPr>
            </w:pPr>
          </w:p>
          <w:p w14:paraId="0D0CF710" w14:textId="77777777" w:rsidR="00260F97" w:rsidRPr="006901B2" w:rsidRDefault="00260F97" w:rsidP="00260F97">
            <w:pPr>
              <w:ind w:firstLine="201"/>
              <w:rPr>
                <w:sz w:val="28"/>
                <w:szCs w:val="28"/>
              </w:rPr>
            </w:pPr>
          </w:p>
          <w:p w14:paraId="456EE5E5" w14:textId="77777777" w:rsidR="00260F97" w:rsidRPr="006901B2" w:rsidRDefault="00260F97" w:rsidP="00260F97">
            <w:pPr>
              <w:ind w:firstLine="201"/>
              <w:rPr>
                <w:sz w:val="28"/>
                <w:szCs w:val="28"/>
              </w:rPr>
            </w:pPr>
          </w:p>
          <w:p w14:paraId="4A766E2A" w14:textId="77777777" w:rsidR="00260F97" w:rsidRPr="006901B2" w:rsidRDefault="00260F97" w:rsidP="00260F97">
            <w:pPr>
              <w:ind w:firstLine="201"/>
              <w:rPr>
                <w:sz w:val="28"/>
                <w:szCs w:val="28"/>
              </w:rPr>
            </w:pPr>
          </w:p>
          <w:p w14:paraId="3C6D1148" w14:textId="77777777" w:rsidR="00260F97" w:rsidRPr="006901B2" w:rsidRDefault="00260F97" w:rsidP="00260F97">
            <w:pPr>
              <w:ind w:firstLine="201"/>
              <w:rPr>
                <w:sz w:val="28"/>
                <w:szCs w:val="28"/>
              </w:rPr>
            </w:pPr>
          </w:p>
          <w:p w14:paraId="3F3CD0B2" w14:textId="77777777" w:rsidR="00260F97" w:rsidRPr="006901B2" w:rsidRDefault="00260F97" w:rsidP="00260F97">
            <w:pPr>
              <w:ind w:firstLine="201"/>
              <w:rPr>
                <w:sz w:val="28"/>
                <w:szCs w:val="28"/>
              </w:rPr>
            </w:pP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1B1F18D4" w14:textId="4B636F84" w:rsidR="008D6CA2" w:rsidRPr="006901B2" w:rsidRDefault="00102717" w:rsidP="008D6CA2">
            <w:pPr>
              <w:rPr>
                <w:color w:val="000000"/>
                <w:sz w:val="28"/>
                <w:szCs w:val="28"/>
              </w:rPr>
            </w:pPr>
            <w:r w:rsidRPr="006901B2">
              <w:rPr>
                <w:sz w:val="28"/>
                <w:szCs w:val="28"/>
              </w:rPr>
              <w:lastRenderedPageBreak/>
              <w:t xml:space="preserve">Pašreiz ir spēkā </w:t>
            </w:r>
            <w:r w:rsidR="00802B33" w:rsidRPr="006901B2">
              <w:rPr>
                <w:color w:val="000000"/>
                <w:sz w:val="28"/>
                <w:szCs w:val="28"/>
              </w:rPr>
              <w:t xml:space="preserve">Ministru kabineta </w:t>
            </w:r>
            <w:r w:rsidR="00CE67D9" w:rsidRPr="006901B2">
              <w:rPr>
                <w:color w:val="000000"/>
                <w:sz w:val="28"/>
                <w:szCs w:val="28"/>
              </w:rPr>
              <w:t>2017</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 xml:space="preserve">gada </w:t>
            </w:r>
            <w:r w:rsidR="00CE67D9" w:rsidRPr="006901B2">
              <w:rPr>
                <w:color w:val="000000"/>
                <w:sz w:val="28"/>
                <w:szCs w:val="28"/>
              </w:rPr>
              <w:t>19</w:t>
            </w:r>
            <w:r w:rsidR="00F673C9" w:rsidRPr="006901B2">
              <w:rPr>
                <w:color w:val="000000"/>
                <w:sz w:val="28"/>
                <w:szCs w:val="28"/>
              </w:rPr>
              <w:t>.</w:t>
            </w:r>
            <w:r w:rsidR="00CE67D9" w:rsidRPr="006901B2">
              <w:rPr>
                <w:color w:val="000000"/>
                <w:sz w:val="28"/>
                <w:szCs w:val="28"/>
              </w:rPr>
              <w:t> </w:t>
            </w:r>
            <w:r w:rsidR="00F673C9" w:rsidRPr="006901B2">
              <w:rPr>
                <w:color w:val="000000"/>
                <w:sz w:val="28"/>
                <w:szCs w:val="28"/>
              </w:rPr>
              <w:t xml:space="preserve">decembra </w:t>
            </w:r>
            <w:r w:rsidR="00802B33" w:rsidRPr="006901B2">
              <w:rPr>
                <w:color w:val="000000"/>
                <w:sz w:val="28"/>
                <w:szCs w:val="28"/>
              </w:rPr>
              <w:t>noteikumi Nr.</w:t>
            </w:r>
            <w:r w:rsidR="00CE67D9" w:rsidRPr="006901B2">
              <w:rPr>
                <w:color w:val="000000"/>
                <w:sz w:val="28"/>
                <w:szCs w:val="28"/>
              </w:rPr>
              <w:t> 763</w:t>
            </w:r>
            <w:r w:rsidR="00EE794A" w:rsidRPr="006901B2">
              <w:rPr>
                <w:color w:val="000000"/>
                <w:sz w:val="28"/>
                <w:szCs w:val="28"/>
              </w:rPr>
              <w:t xml:space="preserve"> “</w:t>
            </w:r>
            <w:r w:rsidR="00802B33" w:rsidRPr="006901B2">
              <w:rPr>
                <w:color w:val="000000"/>
                <w:sz w:val="28"/>
                <w:szCs w:val="28"/>
              </w:rPr>
              <w:t xml:space="preserve">Noteikumi par </w:t>
            </w:r>
            <w:r w:rsidR="00CE67D9" w:rsidRPr="006901B2">
              <w:rPr>
                <w:color w:val="000000"/>
                <w:sz w:val="28"/>
                <w:szCs w:val="28"/>
              </w:rPr>
              <w:t>2018</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w:t>
            </w:r>
            <w:r w:rsidR="00CE67D9" w:rsidRPr="006901B2">
              <w:rPr>
                <w:color w:val="000000"/>
                <w:sz w:val="28"/>
                <w:szCs w:val="28"/>
              </w:rPr>
              <w:t>2019</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mācību gada un mācību semestru sākuma un beigu laiku”</w:t>
            </w:r>
            <w:r w:rsidRPr="006901B2">
              <w:rPr>
                <w:color w:val="000000"/>
                <w:sz w:val="28"/>
                <w:szCs w:val="28"/>
              </w:rPr>
              <w:t xml:space="preserve">, </w:t>
            </w:r>
            <w:r w:rsidR="00181A13">
              <w:rPr>
                <w:color w:val="000000"/>
                <w:sz w:val="28"/>
                <w:szCs w:val="28"/>
              </w:rPr>
              <w:t xml:space="preserve">kas izdoti saskaņā ar Vispārējās izglītības likuma 4. panta 16. punktu, un </w:t>
            </w:r>
            <w:r w:rsidRPr="006901B2">
              <w:rPr>
                <w:color w:val="000000"/>
                <w:sz w:val="28"/>
                <w:szCs w:val="28"/>
              </w:rPr>
              <w:t xml:space="preserve">kas </w:t>
            </w:r>
            <w:r w:rsidR="00802B33" w:rsidRPr="006901B2">
              <w:rPr>
                <w:color w:val="000000"/>
                <w:sz w:val="28"/>
                <w:szCs w:val="28"/>
              </w:rPr>
              <w:t xml:space="preserve">nosaka </w:t>
            </w:r>
            <w:r w:rsidR="00CE67D9" w:rsidRPr="006901B2">
              <w:rPr>
                <w:color w:val="000000"/>
                <w:sz w:val="28"/>
                <w:szCs w:val="28"/>
              </w:rPr>
              <w:t>2018</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w:t>
            </w:r>
            <w:r w:rsidR="00CE67D9" w:rsidRPr="006901B2">
              <w:rPr>
                <w:color w:val="000000"/>
                <w:sz w:val="28"/>
                <w:szCs w:val="28"/>
              </w:rPr>
              <w:t>2019</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 xml:space="preserve">mācību gada un mācību semestru sākuma un beigu laiku tām vispārējās izglītības iestādēm, kuras īsteno vispārējās pamatizglītības programmas un vispārējās vidējās izglītības programmas. </w:t>
            </w:r>
            <w:r w:rsidR="005D32B0">
              <w:rPr>
                <w:color w:val="000000"/>
                <w:sz w:val="28"/>
                <w:szCs w:val="28"/>
              </w:rPr>
              <w:t>Vienlaikus iepriekš minētajos Ministru kabineta noteikumos ietverts arī regulējums par brīvdienu laiku</w:t>
            </w:r>
            <w:r w:rsidR="00181A13">
              <w:rPr>
                <w:color w:val="000000"/>
                <w:sz w:val="28"/>
                <w:szCs w:val="28"/>
              </w:rPr>
              <w:t xml:space="preserve">, lai gan deleģējums Ministru kabinetam līdz šim to neparedzēja. 2018. gada 21. jūnijā tika pieņemts likums “Grozījumi Vispārējās izglītības likumā”, precizējot Ministru kabinetam  piešķirto deleģējumu, Vispārējās izglītības likuma 4. panta 16. punktam šobrīd paredzot, ka Ministru kabinets nosaka mācību gada un mācību semestru </w:t>
            </w:r>
            <w:r w:rsidR="00181A13">
              <w:rPr>
                <w:color w:val="000000"/>
                <w:sz w:val="28"/>
                <w:szCs w:val="28"/>
              </w:rPr>
              <w:lastRenderedPageBreak/>
              <w:t xml:space="preserve">sākuma un beigu laiku, kā arī brīvdienu laiku. </w:t>
            </w:r>
            <w:r w:rsidRPr="006901B2">
              <w:rPr>
                <w:color w:val="000000"/>
                <w:sz w:val="28"/>
                <w:szCs w:val="28"/>
              </w:rPr>
              <w:t xml:space="preserve">Līdz ar to atbilstoši </w:t>
            </w:r>
            <w:r w:rsidR="00181A13">
              <w:rPr>
                <w:color w:val="000000"/>
                <w:sz w:val="28"/>
                <w:szCs w:val="28"/>
              </w:rPr>
              <w:t>minētajam deleģējumam</w:t>
            </w:r>
            <w:r w:rsidRPr="006901B2">
              <w:rPr>
                <w:color w:val="000000"/>
                <w:sz w:val="28"/>
                <w:szCs w:val="28"/>
              </w:rPr>
              <w:t xml:space="preserve"> nepieciešams izdot </w:t>
            </w:r>
            <w:r w:rsidR="00802B33" w:rsidRPr="006901B2">
              <w:rPr>
                <w:color w:val="000000"/>
                <w:sz w:val="28"/>
                <w:szCs w:val="28"/>
              </w:rPr>
              <w:t>Ministru kabineta noteikum</w:t>
            </w:r>
            <w:r w:rsidRPr="006901B2">
              <w:rPr>
                <w:color w:val="000000"/>
                <w:sz w:val="28"/>
                <w:szCs w:val="28"/>
              </w:rPr>
              <w:t>us</w:t>
            </w:r>
            <w:r w:rsidR="00802B33" w:rsidRPr="006901B2">
              <w:rPr>
                <w:color w:val="000000"/>
                <w:sz w:val="28"/>
                <w:szCs w:val="28"/>
              </w:rPr>
              <w:t xml:space="preserve">, kas noteiktu </w:t>
            </w:r>
            <w:r w:rsidR="00CE67D9" w:rsidRPr="006901B2">
              <w:rPr>
                <w:color w:val="000000"/>
                <w:sz w:val="28"/>
                <w:szCs w:val="28"/>
              </w:rPr>
              <w:t>2019</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w:t>
            </w:r>
            <w:r w:rsidR="00CE67D9" w:rsidRPr="006901B2">
              <w:rPr>
                <w:color w:val="000000"/>
                <w:sz w:val="28"/>
                <w:szCs w:val="28"/>
              </w:rPr>
              <w:t>2020</w:t>
            </w:r>
            <w:r w:rsidR="00802B33" w:rsidRPr="006901B2">
              <w:rPr>
                <w:color w:val="000000"/>
                <w:sz w:val="28"/>
                <w:szCs w:val="28"/>
              </w:rPr>
              <w:t>.</w:t>
            </w:r>
            <w:r w:rsidR="00CE67D9" w:rsidRPr="006901B2">
              <w:rPr>
                <w:color w:val="000000"/>
                <w:sz w:val="28"/>
                <w:szCs w:val="28"/>
              </w:rPr>
              <w:t> </w:t>
            </w:r>
            <w:r w:rsidR="00802B33" w:rsidRPr="006901B2">
              <w:rPr>
                <w:color w:val="000000"/>
                <w:sz w:val="28"/>
                <w:szCs w:val="28"/>
              </w:rPr>
              <w:t>mācību gada un mācību semestru sākuma un beigu laiku</w:t>
            </w:r>
            <w:r w:rsidR="00CE67D9" w:rsidRPr="006901B2">
              <w:rPr>
                <w:color w:val="000000"/>
                <w:sz w:val="28"/>
                <w:szCs w:val="28"/>
              </w:rPr>
              <w:t>, kā arī brīvdienu laiku</w:t>
            </w:r>
            <w:r w:rsidRPr="006901B2">
              <w:rPr>
                <w:color w:val="000000"/>
                <w:sz w:val="28"/>
                <w:szCs w:val="28"/>
              </w:rPr>
              <w:t>.</w:t>
            </w:r>
            <w:r w:rsidR="00802B33" w:rsidRPr="006901B2">
              <w:rPr>
                <w:color w:val="000000"/>
                <w:sz w:val="28"/>
                <w:szCs w:val="28"/>
              </w:rPr>
              <w:t xml:space="preserve"> </w:t>
            </w:r>
          </w:p>
          <w:p w14:paraId="13084087" w14:textId="3772929E" w:rsidR="008D6CA2" w:rsidRPr="006901B2" w:rsidRDefault="00E26EC5" w:rsidP="00702F20">
            <w:pPr>
              <w:shd w:val="clear" w:color="auto" w:fill="FFFFFF" w:themeFill="background1"/>
              <w:rPr>
                <w:color w:val="000000"/>
                <w:sz w:val="28"/>
                <w:szCs w:val="28"/>
              </w:rPr>
            </w:pPr>
            <w:r w:rsidRPr="006901B2">
              <w:rPr>
                <w:color w:val="000000"/>
                <w:sz w:val="28"/>
                <w:szCs w:val="28"/>
              </w:rPr>
              <w:t>Noteikumu projekts izstrādāts</w:t>
            </w:r>
            <w:r w:rsidR="00181A13">
              <w:rPr>
                <w:color w:val="000000"/>
                <w:sz w:val="28"/>
                <w:szCs w:val="28"/>
              </w:rPr>
              <w:t>,</w:t>
            </w:r>
            <w:r w:rsidRPr="006901B2">
              <w:rPr>
                <w:color w:val="000000"/>
                <w:sz w:val="28"/>
                <w:szCs w:val="28"/>
              </w:rPr>
              <w:t xml:space="preserve"> ievērojot Vispārējās izglītības likuma 36. un 46.</w:t>
            </w:r>
            <w:r w:rsidR="00CE67D9" w:rsidRPr="006901B2">
              <w:rPr>
                <w:color w:val="000000"/>
                <w:sz w:val="28"/>
                <w:szCs w:val="28"/>
              </w:rPr>
              <w:t> </w:t>
            </w:r>
            <w:r w:rsidR="00181A13" w:rsidRPr="006901B2">
              <w:rPr>
                <w:color w:val="000000"/>
                <w:sz w:val="28"/>
                <w:szCs w:val="28"/>
              </w:rPr>
              <w:t>pant</w:t>
            </w:r>
            <w:r w:rsidR="00181A13">
              <w:rPr>
                <w:color w:val="000000"/>
                <w:sz w:val="28"/>
                <w:szCs w:val="28"/>
              </w:rPr>
              <w:t>ā ietverto</w:t>
            </w:r>
            <w:r w:rsidR="00181A13" w:rsidRPr="006901B2">
              <w:rPr>
                <w:color w:val="000000"/>
                <w:sz w:val="28"/>
                <w:szCs w:val="28"/>
              </w:rPr>
              <w:t xml:space="preserve"> </w:t>
            </w:r>
            <w:r w:rsidRPr="006901B2">
              <w:rPr>
                <w:color w:val="000000"/>
                <w:sz w:val="28"/>
                <w:szCs w:val="28"/>
              </w:rPr>
              <w:t xml:space="preserve">regulējumu attiecībā </w:t>
            </w:r>
            <w:r w:rsidR="00181A13">
              <w:rPr>
                <w:color w:val="000000"/>
                <w:sz w:val="28"/>
                <w:szCs w:val="28"/>
              </w:rPr>
              <w:t>par</w:t>
            </w:r>
            <w:r w:rsidR="00181A13" w:rsidRPr="006901B2">
              <w:rPr>
                <w:color w:val="000000"/>
                <w:sz w:val="28"/>
                <w:szCs w:val="28"/>
              </w:rPr>
              <w:t xml:space="preserve"> </w:t>
            </w:r>
            <w:r w:rsidRPr="006901B2">
              <w:rPr>
                <w:color w:val="000000"/>
                <w:sz w:val="28"/>
                <w:szCs w:val="28"/>
              </w:rPr>
              <w:t xml:space="preserve">mācību gada ilgumu pamatizglītības un vispārējās vidējās izglītības iestādēs. </w:t>
            </w:r>
          </w:p>
          <w:p w14:paraId="3EA047C5" w14:textId="3060BCCB" w:rsidR="00102717" w:rsidRPr="006901B2" w:rsidRDefault="00102717" w:rsidP="00102717">
            <w:pPr>
              <w:rPr>
                <w:color w:val="000000"/>
                <w:sz w:val="28"/>
                <w:szCs w:val="28"/>
              </w:rPr>
            </w:pPr>
            <w:r w:rsidRPr="006901B2">
              <w:rPr>
                <w:color w:val="000000"/>
                <w:sz w:val="28"/>
                <w:szCs w:val="28"/>
              </w:rPr>
              <w:t>Noteikumu projekts nosaka laiku, kurā vispārējās izglītības iestādēs sāk un pabeidz 201</w:t>
            </w:r>
            <w:r w:rsidR="00CE67D9" w:rsidRPr="006901B2">
              <w:rPr>
                <w:color w:val="000000"/>
                <w:sz w:val="28"/>
                <w:szCs w:val="28"/>
              </w:rPr>
              <w:t>9</w:t>
            </w:r>
            <w:r w:rsidRPr="006901B2">
              <w:rPr>
                <w:color w:val="000000"/>
                <w:sz w:val="28"/>
                <w:szCs w:val="28"/>
              </w:rPr>
              <w:t>.</w:t>
            </w:r>
            <w:r w:rsidR="00CE67D9" w:rsidRPr="006901B2">
              <w:rPr>
                <w:color w:val="000000"/>
                <w:sz w:val="28"/>
                <w:szCs w:val="28"/>
              </w:rPr>
              <w:t> </w:t>
            </w:r>
            <w:r w:rsidRPr="006901B2">
              <w:rPr>
                <w:color w:val="000000"/>
                <w:sz w:val="28"/>
                <w:szCs w:val="28"/>
              </w:rPr>
              <w:t>/20</w:t>
            </w:r>
            <w:r w:rsidR="00CE67D9" w:rsidRPr="006901B2">
              <w:rPr>
                <w:color w:val="000000"/>
                <w:sz w:val="28"/>
                <w:szCs w:val="28"/>
              </w:rPr>
              <w:t xml:space="preserve">20. </w:t>
            </w:r>
            <w:r w:rsidRPr="006901B2">
              <w:rPr>
                <w:color w:val="000000"/>
                <w:sz w:val="28"/>
                <w:szCs w:val="28"/>
              </w:rPr>
              <w:t>mācību gadu un organizē brīvdienas.</w:t>
            </w:r>
          </w:p>
          <w:p w14:paraId="25EE2A68" w14:textId="77777777" w:rsidR="00102717" w:rsidRPr="006901B2" w:rsidRDefault="00102717" w:rsidP="00102717">
            <w:pPr>
              <w:rPr>
                <w:color w:val="000000"/>
                <w:sz w:val="28"/>
                <w:szCs w:val="28"/>
              </w:rPr>
            </w:pPr>
            <w:r w:rsidRPr="006901B2">
              <w:rPr>
                <w:color w:val="000000"/>
                <w:sz w:val="28"/>
                <w:szCs w:val="28"/>
              </w:rPr>
              <w:t>Noteikumu projektā paredzēts, ka mācību gads sastāv no diviem semestriem, starp kuriem ir nepieciešamas brīvdienas skolēnu atpūtai. Tādējādi ar noteikumu projektu ir koordinētas brīvdienas, lai vienlaicīgi būtu iespējami dažādi izglītojoši un metodiski ievirzes pasākumi gan skolēniem, gan skolotājiem.</w:t>
            </w:r>
          </w:p>
          <w:p w14:paraId="3CDDA974" w14:textId="0A379436" w:rsidR="00802B33" w:rsidRPr="006901B2" w:rsidRDefault="00802B33" w:rsidP="00802B33">
            <w:pPr>
              <w:rPr>
                <w:sz w:val="28"/>
                <w:szCs w:val="28"/>
              </w:rPr>
            </w:pPr>
            <w:r w:rsidRPr="006901B2">
              <w:rPr>
                <w:sz w:val="28"/>
                <w:szCs w:val="28"/>
              </w:rPr>
              <w:t>Lai samazinātu vispārējās vidējās izglītības izglītojamo slodzi un spriedzi pārbaudījumu laikā maija beigās un jūnijā, kā arī palielinātu dienu skaitu starp valsts pārbaudījumiem vispārējā vidējā izglītībā</w:t>
            </w:r>
            <w:r w:rsidR="00B150EF" w:rsidRPr="006901B2">
              <w:rPr>
                <w:sz w:val="28"/>
                <w:szCs w:val="28"/>
              </w:rPr>
              <w:t>,</w:t>
            </w:r>
            <w:r w:rsidRPr="006901B2">
              <w:rPr>
                <w:sz w:val="28"/>
                <w:szCs w:val="28"/>
              </w:rPr>
              <w:t xml:space="preserve"> jau 2012.</w:t>
            </w:r>
            <w:r w:rsidR="00CE67D9" w:rsidRPr="006901B2">
              <w:rPr>
                <w:sz w:val="28"/>
                <w:szCs w:val="28"/>
              </w:rPr>
              <w:t> </w:t>
            </w:r>
            <w:r w:rsidRPr="006901B2">
              <w:rPr>
                <w:sz w:val="28"/>
                <w:szCs w:val="28"/>
              </w:rPr>
              <w:t xml:space="preserve">gadā Izglītības un zinātnes ministrija izvērtēja variantus, kādā organizēt centralizētos eksāmenus:  </w:t>
            </w:r>
          </w:p>
          <w:p w14:paraId="1EBAA088" w14:textId="113D94A4" w:rsidR="00802B33" w:rsidRPr="006901B2" w:rsidRDefault="00802B33" w:rsidP="00802B33">
            <w:pPr>
              <w:rPr>
                <w:sz w:val="28"/>
                <w:szCs w:val="28"/>
              </w:rPr>
            </w:pPr>
            <w:r w:rsidRPr="006901B2">
              <w:rPr>
                <w:sz w:val="28"/>
                <w:szCs w:val="28"/>
              </w:rPr>
              <w:t>- organizēt izglītojamo pavasara brīvdienu laikā, mainot brīvdienu grafiku 12.</w:t>
            </w:r>
            <w:r w:rsidR="00CE67D9" w:rsidRPr="006901B2">
              <w:rPr>
                <w:sz w:val="28"/>
                <w:szCs w:val="28"/>
              </w:rPr>
              <w:t> </w:t>
            </w:r>
            <w:r w:rsidRPr="006901B2">
              <w:rPr>
                <w:sz w:val="28"/>
                <w:szCs w:val="28"/>
              </w:rPr>
              <w:t>klases izglītojamiem;</w:t>
            </w:r>
          </w:p>
          <w:p w14:paraId="78AD4FA1" w14:textId="77777777" w:rsidR="00802B33" w:rsidRPr="006901B2" w:rsidRDefault="00802B33" w:rsidP="00802B33">
            <w:pPr>
              <w:rPr>
                <w:sz w:val="28"/>
                <w:szCs w:val="28"/>
              </w:rPr>
            </w:pPr>
            <w:r w:rsidRPr="006901B2">
              <w:rPr>
                <w:sz w:val="28"/>
                <w:szCs w:val="28"/>
              </w:rPr>
              <w:t xml:space="preserve"> - mācību procesa laikā, centralizētos eksāmenus kārtojot februārī, martā, aprīlī utt.;  </w:t>
            </w:r>
          </w:p>
          <w:p w14:paraId="2BD4C59B" w14:textId="77777777" w:rsidR="00802B33" w:rsidRPr="006901B2" w:rsidRDefault="00802B33" w:rsidP="00802B33">
            <w:pPr>
              <w:rPr>
                <w:sz w:val="28"/>
                <w:szCs w:val="28"/>
              </w:rPr>
            </w:pPr>
            <w:r w:rsidRPr="006901B2">
              <w:rPr>
                <w:sz w:val="28"/>
                <w:szCs w:val="28"/>
              </w:rPr>
              <w:t xml:space="preserve"> - nemainīt eksāmenu grafiku.</w:t>
            </w:r>
          </w:p>
          <w:p w14:paraId="1CAD975D" w14:textId="027C13D3" w:rsidR="00802B33" w:rsidRPr="006901B2" w:rsidRDefault="00802B33" w:rsidP="00802B33">
            <w:pPr>
              <w:pStyle w:val="naiskr"/>
              <w:spacing w:before="0" w:after="0"/>
              <w:jc w:val="both"/>
              <w:rPr>
                <w:sz w:val="28"/>
                <w:szCs w:val="28"/>
              </w:rPr>
            </w:pPr>
            <w:r w:rsidRPr="006901B2">
              <w:rPr>
                <w:sz w:val="28"/>
                <w:szCs w:val="28"/>
              </w:rPr>
              <w:t>Tika veikta visu ieinteresēto un iesaistīto personu (12.</w:t>
            </w:r>
            <w:r w:rsidR="00CE67D9" w:rsidRPr="006901B2">
              <w:rPr>
                <w:sz w:val="28"/>
                <w:szCs w:val="28"/>
              </w:rPr>
              <w:t> </w:t>
            </w:r>
            <w:r w:rsidRPr="006901B2">
              <w:rPr>
                <w:sz w:val="28"/>
                <w:szCs w:val="28"/>
              </w:rPr>
              <w:t>klašu absolventi, vecāku pārstāvji, kuri darbojas Izglītības un zinātnes ministrijas darba grupās, skolotāji, izglītības iestāžu vadītāji, izglītības pārvalžu speciālisti, izglītības darbinieku profesionālo organizāciju pārstāvji) ekspress aptauja un viedokļu izvērtēšana.</w:t>
            </w:r>
          </w:p>
          <w:p w14:paraId="4A948C46" w14:textId="4902F613" w:rsidR="00802B33" w:rsidRPr="006901B2" w:rsidRDefault="00802B33" w:rsidP="00802B33">
            <w:pPr>
              <w:pStyle w:val="naiskr"/>
              <w:spacing w:before="0" w:after="0"/>
              <w:jc w:val="both"/>
              <w:rPr>
                <w:sz w:val="28"/>
                <w:szCs w:val="28"/>
              </w:rPr>
            </w:pPr>
            <w:r w:rsidRPr="006901B2">
              <w:rPr>
                <w:sz w:val="28"/>
                <w:szCs w:val="28"/>
              </w:rPr>
              <w:t>Ņemot vērā aptaujas rezultātus un centralizēto eksāmenu norises laiku plānojumu 2012.</w:t>
            </w:r>
            <w:r w:rsidR="00CE67D9" w:rsidRPr="006901B2">
              <w:rPr>
                <w:sz w:val="28"/>
                <w:szCs w:val="28"/>
              </w:rPr>
              <w:t> </w:t>
            </w:r>
            <w:r w:rsidRPr="006901B2">
              <w:rPr>
                <w:sz w:val="28"/>
                <w:szCs w:val="28"/>
              </w:rPr>
              <w:t>/2013.</w:t>
            </w:r>
            <w:r w:rsidR="00CE67D9" w:rsidRPr="006901B2">
              <w:rPr>
                <w:sz w:val="28"/>
                <w:szCs w:val="28"/>
              </w:rPr>
              <w:t> </w:t>
            </w:r>
            <w:r w:rsidRPr="006901B2">
              <w:rPr>
                <w:sz w:val="28"/>
                <w:szCs w:val="28"/>
              </w:rPr>
              <w:t xml:space="preserve">mācību gadā, </w:t>
            </w:r>
            <w:r w:rsidR="006E27F0" w:rsidRPr="006901B2">
              <w:rPr>
                <w:sz w:val="28"/>
                <w:szCs w:val="28"/>
              </w:rPr>
              <w:t xml:space="preserve">tika pieņemts lēmums </w:t>
            </w:r>
            <w:r w:rsidRPr="006901B2">
              <w:rPr>
                <w:sz w:val="28"/>
                <w:szCs w:val="28"/>
              </w:rPr>
              <w:t>saglabāt svešvalodu centralizēto eksāmenu norises laiku izglītojamo pavasara brīvlaikā, kas:</w:t>
            </w:r>
          </w:p>
          <w:p w14:paraId="3FD629D4" w14:textId="77777777" w:rsidR="00802B33" w:rsidRPr="006901B2" w:rsidRDefault="00802B33" w:rsidP="00802B33">
            <w:pPr>
              <w:pStyle w:val="naiskr"/>
              <w:spacing w:before="0" w:after="0"/>
              <w:jc w:val="both"/>
              <w:rPr>
                <w:sz w:val="28"/>
                <w:szCs w:val="28"/>
              </w:rPr>
            </w:pPr>
            <w:r w:rsidRPr="006901B2">
              <w:rPr>
                <w:sz w:val="28"/>
                <w:szCs w:val="28"/>
              </w:rPr>
              <w:lastRenderedPageBreak/>
              <w:t>- nodrošina nepieciešamo skolotāju skaitu eksāmenu vadīšanai un novērošanai (angļu valodas centralizētā eksāmena norises procesā ir iesaistīti aptuveni 2200 skolotāji). Novērotāji un eksāmenu vadītāji ir citu izglītības iestāžu un citu mācību priekšmetu skolotāji, kuri brīvdienu laikā tiks nodarbināti svešvalodu centralizēto eksāmenu norises procesā un šajā laikā viņi neveiks savu priekšmetu mācīšanu;</w:t>
            </w:r>
          </w:p>
          <w:p w14:paraId="160F8009" w14:textId="11A721AE" w:rsidR="00802B33" w:rsidRPr="006901B2" w:rsidRDefault="00802B33" w:rsidP="00441C8B">
            <w:pPr>
              <w:pStyle w:val="naiskr"/>
              <w:spacing w:before="0" w:after="0"/>
              <w:jc w:val="both"/>
              <w:rPr>
                <w:sz w:val="28"/>
                <w:szCs w:val="28"/>
              </w:rPr>
            </w:pPr>
            <w:r w:rsidRPr="006901B2">
              <w:rPr>
                <w:sz w:val="28"/>
                <w:szCs w:val="28"/>
              </w:rPr>
              <w:t xml:space="preserve"> - netraucē citu klašu mācību procesu, jo izglītojamajiem no 1. līdz 11.</w:t>
            </w:r>
            <w:r w:rsidR="00CE67D9" w:rsidRPr="006901B2">
              <w:rPr>
                <w:sz w:val="28"/>
                <w:szCs w:val="28"/>
              </w:rPr>
              <w:t> </w:t>
            </w:r>
            <w:r w:rsidRPr="006901B2">
              <w:rPr>
                <w:sz w:val="28"/>
                <w:szCs w:val="28"/>
              </w:rPr>
              <w:t>klasei šajā laikā ir pavasara brīvdienas.</w:t>
            </w:r>
          </w:p>
          <w:p w14:paraId="6BAFA0D3" w14:textId="62338D35" w:rsidR="00802B33" w:rsidRPr="006901B2" w:rsidRDefault="00802B33" w:rsidP="00802B33">
            <w:pPr>
              <w:rPr>
                <w:sz w:val="28"/>
                <w:szCs w:val="28"/>
              </w:rPr>
            </w:pPr>
            <w:r w:rsidRPr="006901B2">
              <w:rPr>
                <w:sz w:val="28"/>
                <w:szCs w:val="28"/>
              </w:rPr>
              <w:t>Tādējādi noteikumu projektā izglītojamiem no 1.-11.</w:t>
            </w:r>
            <w:r w:rsidR="00CE67D9" w:rsidRPr="006901B2">
              <w:rPr>
                <w:sz w:val="28"/>
                <w:szCs w:val="28"/>
              </w:rPr>
              <w:t> </w:t>
            </w:r>
            <w:r w:rsidRPr="006901B2">
              <w:rPr>
                <w:sz w:val="28"/>
                <w:szCs w:val="28"/>
              </w:rPr>
              <w:t>klasei un 12.</w:t>
            </w:r>
            <w:r w:rsidR="00CE67D9" w:rsidRPr="006901B2">
              <w:rPr>
                <w:sz w:val="28"/>
                <w:szCs w:val="28"/>
              </w:rPr>
              <w:t> </w:t>
            </w:r>
            <w:r w:rsidRPr="006901B2">
              <w:rPr>
                <w:sz w:val="28"/>
                <w:szCs w:val="28"/>
              </w:rPr>
              <w:t>klases izglītojamiem ir nepieciešams plānot pavasara brīvdienas dažādos laikos.</w:t>
            </w:r>
          </w:p>
          <w:p w14:paraId="4BB9AA66" w14:textId="416F9BCD" w:rsidR="00802B33" w:rsidRPr="006901B2" w:rsidRDefault="00802B33" w:rsidP="00802B33">
            <w:pPr>
              <w:rPr>
                <w:color w:val="000000"/>
                <w:sz w:val="28"/>
                <w:szCs w:val="28"/>
              </w:rPr>
            </w:pPr>
            <w:r w:rsidRPr="006901B2">
              <w:rPr>
                <w:sz w:val="28"/>
                <w:szCs w:val="28"/>
              </w:rPr>
              <w:t>2013.</w:t>
            </w:r>
            <w:r w:rsidR="00CE67D9" w:rsidRPr="006901B2">
              <w:rPr>
                <w:sz w:val="28"/>
                <w:szCs w:val="28"/>
              </w:rPr>
              <w:t> </w:t>
            </w:r>
            <w:r w:rsidRPr="006901B2">
              <w:rPr>
                <w:sz w:val="28"/>
                <w:szCs w:val="28"/>
              </w:rPr>
              <w:t>gadā</w:t>
            </w:r>
            <w:r w:rsidR="006E27F0" w:rsidRPr="006901B2">
              <w:rPr>
                <w:sz w:val="28"/>
                <w:szCs w:val="28"/>
              </w:rPr>
              <w:t>,</w:t>
            </w:r>
            <w:r w:rsidRPr="006901B2">
              <w:rPr>
                <w:sz w:val="28"/>
                <w:szCs w:val="28"/>
              </w:rPr>
              <w:t xml:space="preserve"> saskaņojot noteikumu projektu</w:t>
            </w:r>
            <w:r w:rsidRPr="006901B2">
              <w:rPr>
                <w:color w:val="000000"/>
                <w:sz w:val="28"/>
                <w:szCs w:val="28"/>
              </w:rPr>
              <w:t xml:space="preserve"> par 2014.</w:t>
            </w:r>
            <w:r w:rsidR="00CE67D9" w:rsidRPr="006901B2">
              <w:rPr>
                <w:color w:val="000000"/>
                <w:sz w:val="28"/>
                <w:szCs w:val="28"/>
              </w:rPr>
              <w:t> </w:t>
            </w:r>
            <w:r w:rsidRPr="006901B2">
              <w:rPr>
                <w:color w:val="000000"/>
                <w:sz w:val="28"/>
                <w:szCs w:val="28"/>
              </w:rPr>
              <w:t>/2015.</w:t>
            </w:r>
            <w:r w:rsidR="00CE67D9" w:rsidRPr="006901B2">
              <w:rPr>
                <w:color w:val="000000"/>
                <w:sz w:val="28"/>
                <w:szCs w:val="28"/>
              </w:rPr>
              <w:t> </w:t>
            </w:r>
            <w:r w:rsidRPr="006901B2">
              <w:rPr>
                <w:color w:val="000000"/>
                <w:sz w:val="28"/>
                <w:szCs w:val="28"/>
              </w:rPr>
              <w:t>mācību gada un mācību semestru sākuma un beigu laiku</w:t>
            </w:r>
            <w:r w:rsidRPr="006901B2">
              <w:rPr>
                <w:sz w:val="28"/>
                <w:szCs w:val="28"/>
              </w:rPr>
              <w:t xml:space="preserve"> ar izglītības novadu un republikas pilsētu izglītības speciālistiem, tika saņemts priekšlikums, ka noteikumu projektā ir jānorāda arī </w:t>
            </w:r>
            <w:r w:rsidRPr="006901B2">
              <w:rPr>
                <w:color w:val="000000"/>
                <w:sz w:val="28"/>
                <w:szCs w:val="28"/>
              </w:rPr>
              <w:t>mācību gada beigu datumi tiem 9. un 12.</w:t>
            </w:r>
            <w:r w:rsidR="00CE67D9" w:rsidRPr="006901B2">
              <w:rPr>
                <w:color w:val="000000"/>
                <w:sz w:val="28"/>
                <w:szCs w:val="28"/>
              </w:rPr>
              <w:t> </w:t>
            </w:r>
            <w:r w:rsidRPr="006901B2">
              <w:rPr>
                <w:color w:val="000000"/>
                <w:sz w:val="28"/>
                <w:szCs w:val="28"/>
              </w:rPr>
              <w:t xml:space="preserve">klašu izglītojamiem, kuri atbrīvoti no noteiktajiem valsts pārbaudījumiem. </w:t>
            </w:r>
          </w:p>
          <w:p w14:paraId="2CCAECB0" w14:textId="1FBF9A49" w:rsidR="00F54DD5" w:rsidRPr="006901B2" w:rsidRDefault="00F54DD5" w:rsidP="00802B33">
            <w:pPr>
              <w:rPr>
                <w:color w:val="000000"/>
                <w:sz w:val="28"/>
                <w:szCs w:val="28"/>
              </w:rPr>
            </w:pPr>
            <w:r w:rsidRPr="00BE752C">
              <w:rPr>
                <w:color w:val="000000"/>
                <w:sz w:val="28"/>
                <w:szCs w:val="28"/>
              </w:rPr>
              <w:t xml:space="preserve">Izvērtējot </w:t>
            </w:r>
            <w:r w:rsidRPr="00BE752C">
              <w:rPr>
                <w:sz w:val="28"/>
                <w:szCs w:val="28"/>
              </w:rPr>
              <w:t>izglītības novadu un republikas pilsētu izglītības speciālistu</w:t>
            </w:r>
            <w:r w:rsidRPr="00BE752C">
              <w:rPr>
                <w:color w:val="000000"/>
                <w:sz w:val="28"/>
                <w:szCs w:val="28"/>
              </w:rPr>
              <w:t xml:space="preserve"> izteikto priekšlikumu, noteikumu projektā ir noteikts mācību gada beigu datums tiem 9. un 12.</w:t>
            </w:r>
            <w:r w:rsidR="00DE42ED">
              <w:rPr>
                <w:color w:val="000000"/>
                <w:sz w:val="28"/>
                <w:szCs w:val="28"/>
              </w:rPr>
              <w:t> </w:t>
            </w:r>
            <w:r w:rsidRPr="00BE752C">
              <w:rPr>
                <w:color w:val="000000"/>
                <w:sz w:val="28"/>
                <w:szCs w:val="28"/>
              </w:rPr>
              <w:t xml:space="preserve">klases izglītojamiem, kuri atbrīvoti no valsts pārbaudījumiem, kas minētajiem izglītojamiem nodrošina </w:t>
            </w:r>
            <w:r w:rsidR="00620470" w:rsidRPr="00BE752C">
              <w:rPr>
                <w:color w:val="000000"/>
                <w:sz w:val="28"/>
                <w:szCs w:val="28"/>
              </w:rPr>
              <w:t>i</w:t>
            </w:r>
            <w:r w:rsidRPr="00BE752C">
              <w:rPr>
                <w:color w:val="000000"/>
                <w:sz w:val="28"/>
                <w:szCs w:val="28"/>
              </w:rPr>
              <w:t>zglītīb</w:t>
            </w:r>
            <w:r w:rsidR="00620470" w:rsidRPr="00BE752C">
              <w:rPr>
                <w:color w:val="000000"/>
                <w:sz w:val="28"/>
                <w:szCs w:val="28"/>
              </w:rPr>
              <w:t>as procesa nepārtrauktīb</w:t>
            </w:r>
            <w:r w:rsidRPr="00BE752C">
              <w:rPr>
                <w:color w:val="000000"/>
                <w:sz w:val="28"/>
                <w:szCs w:val="28"/>
              </w:rPr>
              <w:t>u</w:t>
            </w:r>
            <w:r w:rsidR="00DA3CB8" w:rsidRPr="00BE752C">
              <w:rPr>
                <w:color w:val="000000"/>
                <w:sz w:val="28"/>
                <w:szCs w:val="28"/>
              </w:rPr>
              <w:t xml:space="preserve">. </w:t>
            </w:r>
          </w:p>
          <w:p w14:paraId="7FE6E969" w14:textId="77777777" w:rsidR="00893D12" w:rsidRPr="006901B2" w:rsidRDefault="00802B33" w:rsidP="00893D12">
            <w:pPr>
              <w:pStyle w:val="CommentText"/>
              <w:rPr>
                <w:bCs/>
                <w:sz w:val="28"/>
                <w:szCs w:val="28"/>
              </w:rPr>
            </w:pPr>
            <w:r w:rsidRPr="006901B2">
              <w:rPr>
                <w:bCs/>
                <w:sz w:val="28"/>
                <w:szCs w:val="28"/>
              </w:rPr>
              <w:t xml:space="preserve">Mācību gada laikā, īpaši ziemas mēnešos, iespējamas situācijas, kad izglītojamiem atļauts neapmeklēt izglītības iestādi sakarā ar zemo gaisa temperatūru. Ja šādi apstākļi ir ilgstoši (vismaz viena nedēļa), tad mācību gads var tikt pagarināts. Šādu lēmumu pieņem izglītības iestādes dibinātājs. </w:t>
            </w:r>
          </w:p>
          <w:p w14:paraId="58955A4D" w14:textId="77777777" w:rsidR="00893D12" w:rsidRPr="006901B2" w:rsidRDefault="00893D12" w:rsidP="00893D12">
            <w:pPr>
              <w:pStyle w:val="CommentText"/>
              <w:rPr>
                <w:sz w:val="28"/>
                <w:szCs w:val="28"/>
              </w:rPr>
            </w:pPr>
            <w:r w:rsidRPr="006901B2">
              <w:rPr>
                <w:sz w:val="28"/>
                <w:szCs w:val="28"/>
              </w:rPr>
              <w:t>Noteikumu projekts nosaka, ka izglītības iestādes dibinātājam ir tiesības pieņemt lēmumu par mācību gada pagarinājumu, ja rodas ārkārtējas situācijas.</w:t>
            </w:r>
          </w:p>
          <w:p w14:paraId="74B6313C" w14:textId="4474438D" w:rsidR="00921997" w:rsidRPr="006901B2" w:rsidRDefault="00802B33" w:rsidP="00DE42ED">
            <w:pPr>
              <w:rPr>
                <w:sz w:val="28"/>
                <w:szCs w:val="28"/>
              </w:rPr>
            </w:pPr>
            <w:r w:rsidRPr="006901B2">
              <w:rPr>
                <w:sz w:val="28"/>
                <w:szCs w:val="28"/>
              </w:rPr>
              <w:t>Pirmās klases izglītojamiem mācību gads saskaņā ar Vispārējās izglītības likumu 36.</w:t>
            </w:r>
            <w:r w:rsidR="00DE42ED">
              <w:rPr>
                <w:sz w:val="28"/>
                <w:szCs w:val="28"/>
              </w:rPr>
              <w:t> </w:t>
            </w:r>
            <w:r w:rsidRPr="006901B2">
              <w:rPr>
                <w:sz w:val="28"/>
                <w:szCs w:val="28"/>
              </w:rPr>
              <w:t>pantu ir īsāks, tādējādi noteikumu projekt</w:t>
            </w:r>
            <w:r w:rsidR="00102717" w:rsidRPr="006901B2">
              <w:rPr>
                <w:sz w:val="28"/>
                <w:szCs w:val="28"/>
              </w:rPr>
              <w:t xml:space="preserve">ā </w:t>
            </w:r>
            <w:r w:rsidRPr="006901B2">
              <w:rPr>
                <w:sz w:val="28"/>
                <w:szCs w:val="28"/>
              </w:rPr>
              <w:t>paredz</w:t>
            </w:r>
            <w:r w:rsidR="00102717" w:rsidRPr="006901B2">
              <w:rPr>
                <w:sz w:val="28"/>
                <w:szCs w:val="28"/>
              </w:rPr>
              <w:t>ēts</w:t>
            </w:r>
            <w:r w:rsidRPr="006901B2">
              <w:rPr>
                <w:sz w:val="28"/>
                <w:szCs w:val="28"/>
              </w:rPr>
              <w:t>, ka lēmumu par vienu nedēļu ilgām papildu brīvdienām 1.</w:t>
            </w:r>
            <w:r w:rsidR="00DE42ED">
              <w:rPr>
                <w:sz w:val="28"/>
                <w:szCs w:val="28"/>
              </w:rPr>
              <w:t> </w:t>
            </w:r>
            <w:r w:rsidRPr="006901B2">
              <w:rPr>
                <w:sz w:val="28"/>
                <w:szCs w:val="28"/>
              </w:rPr>
              <w:t xml:space="preserve">klases </w:t>
            </w:r>
            <w:r w:rsidRPr="006901B2">
              <w:rPr>
                <w:sz w:val="28"/>
                <w:szCs w:val="28"/>
              </w:rPr>
              <w:lastRenderedPageBreak/>
              <w:t>izglītojamajiem pieņem izglītības iestāde patstāvīgi</w:t>
            </w:r>
            <w:r w:rsidR="00267473" w:rsidRPr="006901B2">
              <w:rPr>
                <w:sz w:val="28"/>
                <w:szCs w:val="28"/>
              </w:rPr>
              <w:t>, organizējot to otrajā semestrī.</w:t>
            </w:r>
            <w:r w:rsidRPr="006901B2">
              <w:rPr>
                <w:sz w:val="28"/>
                <w:szCs w:val="28"/>
              </w:rPr>
              <w:t xml:space="preserve"> </w:t>
            </w:r>
          </w:p>
        </w:tc>
      </w:tr>
      <w:tr w:rsidR="00B53406" w:rsidRPr="006901B2" w14:paraId="47868E53" w14:textId="77777777" w:rsidTr="006901B2">
        <w:trPr>
          <w:trHeight w:val="677"/>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65C1A12B" w14:textId="77777777" w:rsidR="00B53406" w:rsidRPr="006901B2" w:rsidRDefault="00B53406" w:rsidP="007345A9">
            <w:pPr>
              <w:spacing w:before="50" w:after="50"/>
              <w:rPr>
                <w:sz w:val="28"/>
                <w:szCs w:val="28"/>
              </w:rPr>
            </w:pPr>
            <w:r w:rsidRPr="006901B2">
              <w:rPr>
                <w:sz w:val="28"/>
                <w:szCs w:val="28"/>
              </w:rPr>
              <w:lastRenderedPageBreak/>
              <w:t>3.</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5050D2E0" w14:textId="77777777" w:rsidR="00B53406" w:rsidRPr="006901B2" w:rsidRDefault="00B53406" w:rsidP="007345A9">
            <w:pPr>
              <w:spacing w:before="50" w:after="50"/>
              <w:jc w:val="left"/>
              <w:rPr>
                <w:sz w:val="28"/>
                <w:szCs w:val="28"/>
              </w:rPr>
            </w:pPr>
            <w:r w:rsidRPr="006901B2">
              <w:rPr>
                <w:sz w:val="28"/>
                <w:szCs w:val="28"/>
              </w:rPr>
              <w:t>Projekta izstrādē iesaistītās institūcijas</w:t>
            </w: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47B6B690" w14:textId="77777777" w:rsidR="00B53406" w:rsidRPr="006901B2" w:rsidRDefault="00B53406" w:rsidP="00272EA0">
            <w:pPr>
              <w:spacing w:before="50" w:after="50"/>
              <w:ind w:firstLine="43"/>
              <w:rPr>
                <w:sz w:val="28"/>
                <w:szCs w:val="28"/>
              </w:rPr>
            </w:pPr>
            <w:r w:rsidRPr="006901B2">
              <w:rPr>
                <w:sz w:val="28"/>
                <w:szCs w:val="28"/>
              </w:rPr>
              <w:t xml:space="preserve">Izglītības un zinātnes ministrija, </w:t>
            </w:r>
            <w:r w:rsidR="00802B33" w:rsidRPr="006901B2">
              <w:rPr>
                <w:sz w:val="28"/>
                <w:szCs w:val="28"/>
              </w:rPr>
              <w:t>Valsts izglītības satura centrs</w:t>
            </w:r>
            <w:r w:rsidR="00272EA0" w:rsidRPr="006901B2">
              <w:rPr>
                <w:sz w:val="28"/>
                <w:szCs w:val="28"/>
              </w:rPr>
              <w:t>.</w:t>
            </w:r>
            <w:r w:rsidR="00942A9B" w:rsidRPr="006901B2">
              <w:rPr>
                <w:sz w:val="28"/>
                <w:szCs w:val="28"/>
              </w:rPr>
              <w:t xml:space="preserve"> </w:t>
            </w:r>
          </w:p>
        </w:tc>
      </w:tr>
      <w:tr w:rsidR="00B53406" w:rsidRPr="006901B2" w14:paraId="2828D13E" w14:textId="77777777" w:rsidTr="006901B2">
        <w:trPr>
          <w:trHeight w:val="420"/>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100EE218" w14:textId="77777777" w:rsidR="00B53406" w:rsidRPr="006901B2" w:rsidRDefault="00B53406" w:rsidP="007345A9">
            <w:pPr>
              <w:spacing w:before="50" w:after="50"/>
              <w:rPr>
                <w:sz w:val="28"/>
                <w:szCs w:val="28"/>
              </w:rPr>
            </w:pPr>
            <w:r w:rsidRPr="006901B2">
              <w:rPr>
                <w:sz w:val="28"/>
                <w:szCs w:val="28"/>
              </w:rPr>
              <w:t>4.</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26046153" w14:textId="77777777" w:rsidR="00B53406" w:rsidRPr="006901B2" w:rsidRDefault="00B53406" w:rsidP="007345A9">
            <w:pPr>
              <w:spacing w:before="50" w:after="50"/>
              <w:jc w:val="left"/>
              <w:rPr>
                <w:sz w:val="28"/>
                <w:szCs w:val="28"/>
              </w:rPr>
            </w:pPr>
            <w:r w:rsidRPr="006901B2">
              <w:rPr>
                <w:sz w:val="28"/>
                <w:szCs w:val="28"/>
              </w:rPr>
              <w:t>Cita informācija</w:t>
            </w: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1116863F" w14:textId="429E0FEE" w:rsidR="00B53406" w:rsidRPr="006901B2" w:rsidRDefault="00942A9B" w:rsidP="003C69CC">
            <w:pPr>
              <w:spacing w:before="50" w:after="50"/>
              <w:rPr>
                <w:sz w:val="28"/>
                <w:szCs w:val="28"/>
              </w:rPr>
            </w:pPr>
            <w:r w:rsidRPr="006901B2">
              <w:rPr>
                <w:sz w:val="28"/>
                <w:szCs w:val="28"/>
              </w:rPr>
              <w:t>Nav</w:t>
            </w:r>
            <w:r w:rsidR="007C7DAD" w:rsidRPr="006901B2">
              <w:rPr>
                <w:sz w:val="28"/>
                <w:szCs w:val="28"/>
              </w:rPr>
              <w:t xml:space="preserve">  </w:t>
            </w:r>
          </w:p>
        </w:tc>
      </w:tr>
      <w:tr w:rsidR="00101A58" w:rsidRPr="006901B2" w14:paraId="4F732C88" w14:textId="77777777" w:rsidTr="006901B2">
        <w:trPr>
          <w:gridAfter w:val="1"/>
          <w:wAfter w:w="33" w:type="pct"/>
          <w:tblCellSpacing w:w="0"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0EFED66" w14:textId="77777777" w:rsidR="00101A58" w:rsidRPr="006901B2" w:rsidRDefault="00101A58" w:rsidP="007345A9">
            <w:pPr>
              <w:spacing w:before="100" w:after="100"/>
              <w:jc w:val="center"/>
              <w:rPr>
                <w:b/>
                <w:bCs/>
                <w:sz w:val="28"/>
                <w:szCs w:val="28"/>
              </w:rPr>
            </w:pPr>
            <w:r w:rsidRPr="006901B2">
              <w:rPr>
                <w:sz w:val="28"/>
                <w:szCs w:val="28"/>
              </w:rPr>
              <w:t> </w:t>
            </w:r>
            <w:r w:rsidRPr="006901B2">
              <w:rPr>
                <w:b/>
                <w:bCs/>
                <w:sz w:val="28"/>
                <w:szCs w:val="28"/>
              </w:rPr>
              <w:t> II. Tiesību akta projekta ietekme uz sabiedrību</w:t>
            </w:r>
            <w:r w:rsidR="00B53406" w:rsidRPr="006901B2">
              <w:rPr>
                <w:b/>
                <w:bCs/>
                <w:sz w:val="28"/>
                <w:szCs w:val="28"/>
              </w:rPr>
              <w:t>, tautsaimniecība attīstību un administratīvo slogu</w:t>
            </w:r>
          </w:p>
        </w:tc>
      </w:tr>
      <w:tr w:rsidR="000D7A9F" w:rsidRPr="006901B2" w14:paraId="72D4E102" w14:textId="77777777" w:rsidTr="006901B2">
        <w:trPr>
          <w:gridAfter w:val="1"/>
          <w:wAfter w:w="33" w:type="pct"/>
          <w:trHeight w:val="467"/>
          <w:tblCellSpacing w:w="0" w:type="dxa"/>
        </w:trPr>
        <w:tc>
          <w:tcPr>
            <w:tcW w:w="203" w:type="pct"/>
            <w:tcBorders>
              <w:top w:val="outset" w:sz="6" w:space="0" w:color="auto"/>
              <w:left w:val="outset" w:sz="6" w:space="0" w:color="auto"/>
              <w:bottom w:val="outset" w:sz="6" w:space="0" w:color="auto"/>
              <w:right w:val="outset" w:sz="6" w:space="0" w:color="auto"/>
            </w:tcBorders>
            <w:hideMark/>
          </w:tcPr>
          <w:p w14:paraId="10804C61" w14:textId="77777777" w:rsidR="00101A58" w:rsidRPr="006901B2" w:rsidRDefault="00101A58" w:rsidP="007345A9">
            <w:pPr>
              <w:spacing w:before="50" w:after="50"/>
              <w:rPr>
                <w:sz w:val="28"/>
                <w:szCs w:val="28"/>
              </w:rPr>
            </w:pPr>
            <w:r w:rsidRPr="006901B2">
              <w:rPr>
                <w:sz w:val="28"/>
                <w:szCs w:val="28"/>
              </w:rPr>
              <w:t> 1.</w:t>
            </w:r>
          </w:p>
        </w:tc>
        <w:tc>
          <w:tcPr>
            <w:tcW w:w="1444" w:type="pct"/>
            <w:tcBorders>
              <w:top w:val="outset" w:sz="6" w:space="0" w:color="auto"/>
              <w:left w:val="outset" w:sz="6" w:space="0" w:color="auto"/>
              <w:bottom w:val="outset" w:sz="6" w:space="0" w:color="auto"/>
              <w:right w:val="outset" w:sz="6" w:space="0" w:color="auto"/>
            </w:tcBorders>
            <w:hideMark/>
          </w:tcPr>
          <w:p w14:paraId="24FED917" w14:textId="77777777" w:rsidR="00101A58" w:rsidRPr="006901B2" w:rsidRDefault="00101A58" w:rsidP="00921997">
            <w:pPr>
              <w:spacing w:before="50" w:after="50"/>
              <w:jc w:val="left"/>
              <w:rPr>
                <w:sz w:val="28"/>
                <w:szCs w:val="28"/>
              </w:rPr>
            </w:pPr>
            <w:r w:rsidRPr="006901B2">
              <w:rPr>
                <w:sz w:val="28"/>
                <w:szCs w:val="28"/>
              </w:rPr>
              <w:t>Sabiedrības mērķgrupa</w:t>
            </w:r>
            <w:r w:rsidR="00B53406" w:rsidRPr="006901B2">
              <w:rPr>
                <w:sz w:val="28"/>
                <w:szCs w:val="28"/>
              </w:rPr>
              <w:t xml:space="preserve">s, kuras </w:t>
            </w:r>
            <w:r w:rsidR="00193C47" w:rsidRPr="006901B2">
              <w:rPr>
                <w:sz w:val="28"/>
                <w:szCs w:val="28"/>
              </w:rPr>
              <w:t>tiesiskais</w:t>
            </w:r>
            <w:r w:rsidR="00B53406" w:rsidRPr="006901B2">
              <w:rPr>
                <w:sz w:val="28"/>
                <w:szCs w:val="28"/>
              </w:rPr>
              <w:t xml:space="preserve"> regulējums ietekmē vai varētu ietekmēt</w:t>
            </w:r>
          </w:p>
        </w:tc>
        <w:tc>
          <w:tcPr>
            <w:tcW w:w="3320" w:type="pct"/>
            <w:tcBorders>
              <w:top w:val="outset" w:sz="6" w:space="0" w:color="auto"/>
              <w:left w:val="outset" w:sz="6" w:space="0" w:color="auto"/>
              <w:bottom w:val="outset" w:sz="6" w:space="0" w:color="auto"/>
              <w:right w:val="outset" w:sz="6" w:space="0" w:color="auto"/>
            </w:tcBorders>
            <w:hideMark/>
          </w:tcPr>
          <w:p w14:paraId="5FDB1581" w14:textId="356BA019" w:rsidR="008E267E" w:rsidRPr="006901B2" w:rsidRDefault="00E91F9B" w:rsidP="00A52154">
            <w:pPr>
              <w:tabs>
                <w:tab w:val="left" w:pos="522"/>
              </w:tabs>
              <w:rPr>
                <w:sz w:val="28"/>
                <w:szCs w:val="28"/>
              </w:rPr>
            </w:pPr>
            <w:r w:rsidRPr="006901B2">
              <w:rPr>
                <w:sz w:val="28"/>
                <w:szCs w:val="28"/>
              </w:rPr>
              <w:t>Noteikumu projekts attiecas uz vispārējās izglītības iestāžu</w:t>
            </w:r>
            <w:r w:rsidR="00D56656" w:rsidRPr="006901B2">
              <w:rPr>
                <w:sz w:val="28"/>
                <w:szCs w:val="28"/>
              </w:rPr>
              <w:t xml:space="preserve"> pedagogiem, </w:t>
            </w:r>
            <w:r w:rsidRPr="006901B2">
              <w:rPr>
                <w:sz w:val="28"/>
                <w:szCs w:val="28"/>
              </w:rPr>
              <w:t>1.-12.</w:t>
            </w:r>
            <w:r w:rsidR="00DE42ED">
              <w:rPr>
                <w:sz w:val="28"/>
                <w:szCs w:val="28"/>
              </w:rPr>
              <w:t> </w:t>
            </w:r>
            <w:r w:rsidRPr="006901B2">
              <w:rPr>
                <w:sz w:val="28"/>
                <w:szCs w:val="28"/>
              </w:rPr>
              <w:t>klašu izglītojamajiem (~</w:t>
            </w:r>
            <w:r w:rsidR="00DE42ED">
              <w:rPr>
                <w:sz w:val="28"/>
                <w:szCs w:val="28"/>
              </w:rPr>
              <w:t> </w:t>
            </w:r>
            <w:r w:rsidR="00A52154" w:rsidRPr="006901B2">
              <w:rPr>
                <w:sz w:val="28"/>
                <w:szCs w:val="28"/>
              </w:rPr>
              <w:t>21</w:t>
            </w:r>
            <w:r w:rsidR="00A52154">
              <w:rPr>
                <w:sz w:val="28"/>
                <w:szCs w:val="28"/>
              </w:rPr>
              <w:t>4800</w:t>
            </w:r>
            <w:r w:rsidR="00A52154" w:rsidRPr="006901B2">
              <w:rPr>
                <w:sz w:val="28"/>
                <w:szCs w:val="28"/>
              </w:rPr>
              <w:t xml:space="preserve"> </w:t>
            </w:r>
            <w:r w:rsidRPr="006901B2">
              <w:rPr>
                <w:sz w:val="28"/>
                <w:szCs w:val="28"/>
              </w:rPr>
              <w:t>izglītojamie) un viņu vecākiem</w:t>
            </w:r>
            <w:r w:rsidR="00D56656" w:rsidRPr="006901B2">
              <w:rPr>
                <w:sz w:val="28"/>
                <w:szCs w:val="28"/>
              </w:rPr>
              <w:t>.</w:t>
            </w:r>
            <w:r w:rsidR="00DA6D3E" w:rsidRPr="006901B2">
              <w:rPr>
                <w:rFonts w:eastAsia="Calibri"/>
                <w:color w:val="000000"/>
                <w:sz w:val="28"/>
                <w:szCs w:val="28"/>
              </w:rPr>
              <w:t xml:space="preserve"> </w:t>
            </w:r>
          </w:p>
        </w:tc>
      </w:tr>
      <w:tr w:rsidR="000D7A9F" w:rsidRPr="006901B2" w14:paraId="198EECA7"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6BC90030" w14:textId="77777777" w:rsidR="00B53406" w:rsidRPr="006901B2" w:rsidRDefault="00B53406" w:rsidP="007345A9">
            <w:pPr>
              <w:spacing w:before="50" w:after="50"/>
              <w:rPr>
                <w:sz w:val="28"/>
                <w:szCs w:val="28"/>
              </w:rPr>
            </w:pPr>
            <w:r w:rsidRPr="006901B2">
              <w:rPr>
                <w:sz w:val="28"/>
                <w:szCs w:val="28"/>
              </w:rPr>
              <w:t>2.</w:t>
            </w:r>
          </w:p>
        </w:tc>
        <w:tc>
          <w:tcPr>
            <w:tcW w:w="1444" w:type="pct"/>
            <w:tcBorders>
              <w:top w:val="outset" w:sz="6" w:space="0" w:color="auto"/>
              <w:left w:val="outset" w:sz="6" w:space="0" w:color="auto"/>
              <w:bottom w:val="outset" w:sz="6" w:space="0" w:color="auto"/>
              <w:right w:val="outset" w:sz="6" w:space="0" w:color="auto"/>
            </w:tcBorders>
          </w:tcPr>
          <w:p w14:paraId="19191206" w14:textId="77777777" w:rsidR="00B53406" w:rsidRPr="006901B2" w:rsidRDefault="00B53406" w:rsidP="00921997">
            <w:pPr>
              <w:spacing w:before="50" w:after="50"/>
              <w:jc w:val="left"/>
              <w:rPr>
                <w:sz w:val="28"/>
                <w:szCs w:val="28"/>
              </w:rPr>
            </w:pPr>
            <w:r w:rsidRPr="006901B2">
              <w:rPr>
                <w:sz w:val="28"/>
                <w:szCs w:val="28"/>
              </w:rPr>
              <w:t>Tiesiskā regulējuma ietekme uz tautsaimniecību un administratīvo slogu</w:t>
            </w:r>
          </w:p>
        </w:tc>
        <w:tc>
          <w:tcPr>
            <w:tcW w:w="3320" w:type="pct"/>
            <w:tcBorders>
              <w:top w:val="outset" w:sz="6" w:space="0" w:color="auto"/>
              <w:left w:val="outset" w:sz="6" w:space="0" w:color="auto"/>
              <w:bottom w:val="outset" w:sz="6" w:space="0" w:color="auto"/>
              <w:right w:val="outset" w:sz="6" w:space="0" w:color="auto"/>
            </w:tcBorders>
          </w:tcPr>
          <w:p w14:paraId="71D528E6" w14:textId="77777777" w:rsidR="00B53406" w:rsidRPr="006901B2" w:rsidRDefault="008B16DB" w:rsidP="000D7A9F">
            <w:pPr>
              <w:spacing w:before="50" w:after="50"/>
              <w:rPr>
                <w:color w:val="414142"/>
                <w:sz w:val="28"/>
                <w:szCs w:val="28"/>
                <w:lang w:eastAsia="lv-LV"/>
              </w:rPr>
            </w:pPr>
            <w:r w:rsidRPr="006901B2">
              <w:rPr>
                <w:sz w:val="28"/>
                <w:szCs w:val="28"/>
                <w:lang w:eastAsia="lv-LV"/>
              </w:rPr>
              <w:t>Projekta tiesiskais regulējums uz tautsaimniecību ietekmi neatstās. Sabiedrības grupām projekta tiesiskais regulējums nemaina tiesības un pienākumus</w:t>
            </w:r>
            <w:r w:rsidR="00735306" w:rsidRPr="006901B2">
              <w:rPr>
                <w:sz w:val="28"/>
                <w:szCs w:val="28"/>
                <w:lang w:eastAsia="lv-LV"/>
              </w:rPr>
              <w:t xml:space="preserve">. </w:t>
            </w:r>
          </w:p>
        </w:tc>
      </w:tr>
      <w:tr w:rsidR="00BE752C" w:rsidRPr="006901B2" w14:paraId="21CA0DCB"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6C9A6690" w14:textId="26802656" w:rsidR="00BE752C" w:rsidRPr="006901B2" w:rsidRDefault="00BE752C" w:rsidP="007345A9">
            <w:pPr>
              <w:spacing w:before="50" w:after="50"/>
              <w:rPr>
                <w:sz w:val="28"/>
                <w:szCs w:val="28"/>
              </w:rPr>
            </w:pPr>
            <w:r>
              <w:rPr>
                <w:sz w:val="28"/>
                <w:szCs w:val="28"/>
              </w:rPr>
              <w:t>3.</w:t>
            </w:r>
          </w:p>
        </w:tc>
        <w:tc>
          <w:tcPr>
            <w:tcW w:w="1444" w:type="pct"/>
            <w:tcBorders>
              <w:top w:val="outset" w:sz="6" w:space="0" w:color="auto"/>
              <w:left w:val="outset" w:sz="6" w:space="0" w:color="auto"/>
              <w:bottom w:val="outset" w:sz="6" w:space="0" w:color="auto"/>
              <w:right w:val="outset" w:sz="6" w:space="0" w:color="auto"/>
            </w:tcBorders>
          </w:tcPr>
          <w:p w14:paraId="7A5DA1B0" w14:textId="4F0C50AF" w:rsidR="00BE752C" w:rsidRPr="006901B2" w:rsidRDefault="00BE752C" w:rsidP="00921997">
            <w:pPr>
              <w:spacing w:before="50" w:after="50"/>
              <w:jc w:val="left"/>
              <w:rPr>
                <w:sz w:val="28"/>
                <w:szCs w:val="28"/>
              </w:rPr>
            </w:pPr>
            <w:r w:rsidRPr="006901B2">
              <w:rPr>
                <w:sz w:val="28"/>
                <w:szCs w:val="28"/>
              </w:rPr>
              <w:t>Administratīvo izmaksu monetārs novērtējums</w:t>
            </w:r>
          </w:p>
        </w:tc>
        <w:tc>
          <w:tcPr>
            <w:tcW w:w="3320" w:type="pct"/>
            <w:tcBorders>
              <w:top w:val="outset" w:sz="6" w:space="0" w:color="auto"/>
              <w:left w:val="outset" w:sz="6" w:space="0" w:color="auto"/>
              <w:bottom w:val="outset" w:sz="6" w:space="0" w:color="auto"/>
              <w:right w:val="outset" w:sz="6" w:space="0" w:color="auto"/>
            </w:tcBorders>
          </w:tcPr>
          <w:p w14:paraId="7510D50B" w14:textId="09A6BEB6" w:rsidR="00BE752C" w:rsidRPr="006901B2" w:rsidRDefault="00BE752C" w:rsidP="0096321F">
            <w:pPr>
              <w:spacing w:before="50" w:after="50"/>
              <w:rPr>
                <w:sz w:val="28"/>
                <w:szCs w:val="28"/>
              </w:rPr>
            </w:pPr>
            <w:r w:rsidRPr="00BE752C">
              <w:rPr>
                <w:sz w:val="28"/>
                <w:szCs w:val="28"/>
              </w:rPr>
              <w:t>Projekts šo jomu neskar.</w:t>
            </w:r>
          </w:p>
        </w:tc>
      </w:tr>
      <w:tr w:rsidR="000D7A9F" w:rsidRPr="006901B2" w14:paraId="7603A2FC"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1B198821" w14:textId="3900A59A" w:rsidR="008B16DB" w:rsidRPr="006901B2" w:rsidRDefault="00BE752C" w:rsidP="007345A9">
            <w:pPr>
              <w:spacing w:before="50" w:after="50"/>
              <w:rPr>
                <w:sz w:val="28"/>
                <w:szCs w:val="28"/>
              </w:rPr>
            </w:pPr>
            <w:r>
              <w:rPr>
                <w:sz w:val="28"/>
                <w:szCs w:val="28"/>
              </w:rPr>
              <w:t>4</w:t>
            </w:r>
            <w:r w:rsidR="008B16DB" w:rsidRPr="006901B2">
              <w:rPr>
                <w:sz w:val="28"/>
                <w:szCs w:val="28"/>
              </w:rPr>
              <w:t>.</w:t>
            </w:r>
          </w:p>
        </w:tc>
        <w:tc>
          <w:tcPr>
            <w:tcW w:w="1444" w:type="pct"/>
            <w:tcBorders>
              <w:top w:val="outset" w:sz="6" w:space="0" w:color="auto"/>
              <w:left w:val="outset" w:sz="6" w:space="0" w:color="auto"/>
              <w:bottom w:val="outset" w:sz="6" w:space="0" w:color="auto"/>
              <w:right w:val="outset" w:sz="6" w:space="0" w:color="auto"/>
            </w:tcBorders>
          </w:tcPr>
          <w:p w14:paraId="3D881C13" w14:textId="6E07D48C" w:rsidR="008B16DB" w:rsidRPr="006901B2" w:rsidRDefault="00BE752C" w:rsidP="00921997">
            <w:pPr>
              <w:spacing w:before="50" w:after="50"/>
              <w:jc w:val="left"/>
              <w:rPr>
                <w:sz w:val="28"/>
                <w:szCs w:val="28"/>
              </w:rPr>
            </w:pPr>
            <w:r>
              <w:rPr>
                <w:sz w:val="28"/>
                <w:szCs w:val="28"/>
              </w:rPr>
              <w:t>Atbilstības izmaksu monetārs novērtējums</w:t>
            </w:r>
          </w:p>
        </w:tc>
        <w:tc>
          <w:tcPr>
            <w:tcW w:w="3320" w:type="pct"/>
            <w:tcBorders>
              <w:top w:val="outset" w:sz="6" w:space="0" w:color="auto"/>
              <w:left w:val="outset" w:sz="6" w:space="0" w:color="auto"/>
              <w:bottom w:val="outset" w:sz="6" w:space="0" w:color="auto"/>
              <w:right w:val="outset" w:sz="6" w:space="0" w:color="auto"/>
            </w:tcBorders>
          </w:tcPr>
          <w:p w14:paraId="29A9E6AF" w14:textId="71BC62A0" w:rsidR="008B16DB" w:rsidRPr="006901B2" w:rsidRDefault="00F2046E" w:rsidP="0096321F">
            <w:pPr>
              <w:spacing w:before="50" w:after="50"/>
              <w:rPr>
                <w:sz w:val="28"/>
                <w:szCs w:val="28"/>
              </w:rPr>
            </w:pPr>
            <w:r w:rsidRPr="006901B2">
              <w:rPr>
                <w:sz w:val="28"/>
                <w:szCs w:val="28"/>
              </w:rPr>
              <w:t>Projekts šo jomu neskar</w:t>
            </w:r>
            <w:r w:rsidR="0096321F" w:rsidRPr="006901B2">
              <w:rPr>
                <w:sz w:val="28"/>
                <w:szCs w:val="28"/>
              </w:rPr>
              <w:t>.</w:t>
            </w:r>
          </w:p>
        </w:tc>
      </w:tr>
      <w:tr w:rsidR="000D7A9F" w:rsidRPr="006901B2" w14:paraId="5CFE0960" w14:textId="77777777" w:rsidTr="006901B2">
        <w:trPr>
          <w:gridAfter w:val="1"/>
          <w:wAfter w:w="33" w:type="pct"/>
          <w:tblCellSpacing w:w="0" w:type="dxa"/>
        </w:trPr>
        <w:tc>
          <w:tcPr>
            <w:tcW w:w="203" w:type="pct"/>
            <w:tcBorders>
              <w:top w:val="outset" w:sz="6" w:space="0" w:color="auto"/>
              <w:left w:val="outset" w:sz="6" w:space="0" w:color="auto"/>
              <w:bottom w:val="outset" w:sz="6" w:space="0" w:color="auto"/>
              <w:right w:val="outset" w:sz="6" w:space="0" w:color="auto"/>
            </w:tcBorders>
            <w:hideMark/>
          </w:tcPr>
          <w:p w14:paraId="04908E78" w14:textId="68DDCCE0" w:rsidR="00101A58" w:rsidRPr="006901B2" w:rsidRDefault="008B16DB" w:rsidP="00BE752C">
            <w:pPr>
              <w:spacing w:before="50" w:after="50"/>
              <w:rPr>
                <w:sz w:val="28"/>
                <w:szCs w:val="28"/>
              </w:rPr>
            </w:pPr>
            <w:r w:rsidRPr="006901B2">
              <w:rPr>
                <w:sz w:val="28"/>
                <w:szCs w:val="28"/>
              </w:rPr>
              <w:t> </w:t>
            </w:r>
            <w:r w:rsidR="00BE752C">
              <w:rPr>
                <w:sz w:val="28"/>
                <w:szCs w:val="28"/>
              </w:rPr>
              <w:t>5</w:t>
            </w:r>
            <w:r w:rsidR="00101A58" w:rsidRPr="006901B2">
              <w:rPr>
                <w:sz w:val="28"/>
                <w:szCs w:val="28"/>
              </w:rPr>
              <w:t>.</w:t>
            </w:r>
          </w:p>
        </w:tc>
        <w:tc>
          <w:tcPr>
            <w:tcW w:w="1444" w:type="pct"/>
            <w:tcBorders>
              <w:top w:val="outset" w:sz="6" w:space="0" w:color="auto"/>
              <w:left w:val="outset" w:sz="6" w:space="0" w:color="auto"/>
              <w:bottom w:val="outset" w:sz="6" w:space="0" w:color="auto"/>
              <w:right w:val="outset" w:sz="6" w:space="0" w:color="auto"/>
            </w:tcBorders>
            <w:hideMark/>
          </w:tcPr>
          <w:p w14:paraId="38B63AE1" w14:textId="77777777" w:rsidR="00101A58" w:rsidRPr="006901B2" w:rsidRDefault="00101A58" w:rsidP="00921997">
            <w:pPr>
              <w:spacing w:before="50" w:after="50"/>
              <w:jc w:val="left"/>
              <w:rPr>
                <w:sz w:val="28"/>
                <w:szCs w:val="28"/>
              </w:rPr>
            </w:pPr>
            <w:r w:rsidRPr="006901B2">
              <w:rPr>
                <w:sz w:val="28"/>
                <w:szCs w:val="28"/>
              </w:rPr>
              <w:t>Cita informācija</w:t>
            </w:r>
          </w:p>
        </w:tc>
        <w:tc>
          <w:tcPr>
            <w:tcW w:w="3320" w:type="pct"/>
            <w:tcBorders>
              <w:top w:val="outset" w:sz="6" w:space="0" w:color="auto"/>
              <w:left w:val="outset" w:sz="6" w:space="0" w:color="auto"/>
              <w:bottom w:val="outset" w:sz="6" w:space="0" w:color="auto"/>
              <w:right w:val="outset" w:sz="6" w:space="0" w:color="auto"/>
            </w:tcBorders>
            <w:hideMark/>
          </w:tcPr>
          <w:p w14:paraId="3AF4D0E1" w14:textId="43DF14F6" w:rsidR="00101A58" w:rsidRPr="006901B2" w:rsidRDefault="00302930" w:rsidP="003C69CC">
            <w:pPr>
              <w:spacing w:before="50" w:after="50"/>
              <w:rPr>
                <w:sz w:val="28"/>
                <w:szCs w:val="28"/>
              </w:rPr>
            </w:pPr>
            <w:r w:rsidRPr="006901B2">
              <w:rPr>
                <w:rFonts w:eastAsia="Calibri"/>
                <w:color w:val="000000"/>
                <w:sz w:val="28"/>
                <w:szCs w:val="28"/>
                <w:lang w:eastAsia="lv-LV"/>
              </w:rPr>
              <w:t>Nav</w:t>
            </w:r>
          </w:p>
        </w:tc>
      </w:tr>
    </w:tbl>
    <w:p w14:paraId="18BA8636" w14:textId="77777777" w:rsidR="00BF0D13" w:rsidRPr="006901B2" w:rsidRDefault="00101A58" w:rsidP="00BF0D13">
      <w:pPr>
        <w:spacing w:before="50" w:after="50"/>
        <w:jc w:val="left"/>
        <w:rPr>
          <w:sz w:val="28"/>
          <w:szCs w:val="28"/>
        </w:rPr>
      </w:pPr>
      <w:r w:rsidRPr="006901B2">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
        <w:gridCol w:w="2761"/>
        <w:gridCol w:w="5768"/>
      </w:tblGrid>
      <w:tr w:rsidR="00D36093" w:rsidRPr="006901B2" w14:paraId="17602615" w14:textId="77777777" w:rsidTr="009D522F">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0F9662FC" w14:textId="77777777" w:rsidR="00D36093" w:rsidRPr="006901B2" w:rsidRDefault="00D36093" w:rsidP="009D522F">
            <w:pPr>
              <w:spacing w:before="100" w:after="100"/>
              <w:jc w:val="center"/>
              <w:rPr>
                <w:b/>
                <w:bCs/>
                <w:sz w:val="28"/>
                <w:szCs w:val="28"/>
              </w:rPr>
            </w:pPr>
            <w:r w:rsidRPr="006901B2">
              <w:rPr>
                <w:b/>
                <w:sz w:val="28"/>
                <w:szCs w:val="28"/>
              </w:rPr>
              <w:t>III. Tiesību akta projekta ietekme uz valsts budžetu un pašvaldību budžetiem</w:t>
            </w:r>
            <w:r w:rsidRPr="006901B2">
              <w:rPr>
                <w:b/>
                <w:bCs/>
                <w:sz w:val="28"/>
                <w:szCs w:val="28"/>
              </w:rPr>
              <w:t> </w:t>
            </w:r>
          </w:p>
        </w:tc>
      </w:tr>
      <w:tr w:rsidR="00D36093" w:rsidRPr="006901B2" w14:paraId="799793DC" w14:textId="77777777" w:rsidTr="009D522F">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tcPr>
          <w:p w14:paraId="5EA1A082" w14:textId="557646D7" w:rsidR="00D36093" w:rsidRPr="006901B2" w:rsidRDefault="0096321F" w:rsidP="009D522F">
            <w:pPr>
              <w:spacing w:before="100" w:after="100"/>
              <w:jc w:val="center"/>
              <w:rPr>
                <w:b/>
                <w:sz w:val="28"/>
                <w:szCs w:val="28"/>
              </w:rPr>
            </w:pPr>
            <w:r w:rsidRPr="006901B2">
              <w:rPr>
                <w:sz w:val="28"/>
                <w:szCs w:val="28"/>
              </w:rPr>
              <w:t>Projekts šo jomu neskar</w:t>
            </w:r>
          </w:p>
        </w:tc>
      </w:tr>
      <w:tr w:rsidR="00FD4C83" w:rsidRPr="006901B2" w14:paraId="25125200" w14:textId="77777777" w:rsidTr="00D8564E">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46BB9365" w14:textId="77777777" w:rsidR="00FD4C83" w:rsidRPr="006901B2" w:rsidRDefault="00FD4C83" w:rsidP="00FD4C83">
            <w:pPr>
              <w:spacing w:before="100" w:after="100"/>
              <w:jc w:val="center"/>
              <w:rPr>
                <w:b/>
                <w:bCs/>
                <w:sz w:val="28"/>
                <w:szCs w:val="28"/>
              </w:rPr>
            </w:pPr>
            <w:r w:rsidRPr="006901B2">
              <w:rPr>
                <w:b/>
                <w:bCs/>
                <w:sz w:val="28"/>
                <w:szCs w:val="28"/>
              </w:rPr>
              <w:t> </w:t>
            </w:r>
            <w:r w:rsidRPr="006901B2">
              <w:rPr>
                <w:sz w:val="28"/>
                <w:szCs w:val="28"/>
              </w:rPr>
              <w:t> </w:t>
            </w:r>
            <w:r w:rsidRPr="006901B2">
              <w:rPr>
                <w:b/>
                <w:bCs/>
                <w:sz w:val="28"/>
                <w:szCs w:val="28"/>
              </w:rPr>
              <w:t>IV. Tiesību akta projekta ietekme uz spēkā esošo tiesību normu sistēmu</w:t>
            </w:r>
          </w:p>
        </w:tc>
      </w:tr>
      <w:tr w:rsidR="002129F2" w:rsidRPr="006901B2" w14:paraId="4A70760D" w14:textId="77777777" w:rsidTr="002129F2">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6A57EEC9" w14:textId="77777777" w:rsidR="002129F2" w:rsidRPr="006901B2" w:rsidRDefault="002129F2" w:rsidP="00651CB0">
            <w:pPr>
              <w:spacing w:before="100" w:after="100"/>
              <w:jc w:val="center"/>
              <w:rPr>
                <w:bCs/>
                <w:sz w:val="28"/>
                <w:szCs w:val="28"/>
              </w:rPr>
            </w:pPr>
            <w:r w:rsidRPr="006901B2">
              <w:rPr>
                <w:bCs/>
                <w:sz w:val="28"/>
                <w:szCs w:val="28"/>
              </w:rPr>
              <w:t>Projekts šo jomu neskar</w:t>
            </w:r>
          </w:p>
        </w:tc>
      </w:tr>
      <w:tr w:rsidR="00D36093" w:rsidRPr="006901B2" w14:paraId="1554A5E0" w14:textId="77777777" w:rsidTr="00C42E8F">
        <w:tblPrEx>
          <w:jc w:val="center"/>
        </w:tblPrEx>
        <w:trPr>
          <w:tblCellSpacing w:w="0" w:type="dxa"/>
          <w:jc w:val="center"/>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7C27938E" w14:textId="674D1C5B" w:rsidR="00D36093" w:rsidRPr="006901B2" w:rsidRDefault="00D36093" w:rsidP="009D522F">
            <w:pPr>
              <w:spacing w:before="100" w:after="100"/>
              <w:jc w:val="center"/>
              <w:rPr>
                <w:b/>
                <w:bCs/>
                <w:sz w:val="28"/>
                <w:szCs w:val="28"/>
              </w:rPr>
            </w:pPr>
            <w:r w:rsidRPr="006901B2">
              <w:rPr>
                <w:b/>
                <w:sz w:val="28"/>
                <w:szCs w:val="28"/>
              </w:rPr>
              <w:t>V. Tiesību akta projekta atbilstība Latvijas Republikas starptautiskajām saistībām</w:t>
            </w:r>
          </w:p>
        </w:tc>
      </w:tr>
      <w:tr w:rsidR="00C42E8F" w:rsidRPr="006901B2" w14:paraId="3B333DFF" w14:textId="77777777" w:rsidTr="00C42E8F">
        <w:tblPrEx>
          <w:jc w:val="center"/>
        </w:tblPrEx>
        <w:trPr>
          <w:tblCellSpacing w:w="0" w:type="dxa"/>
          <w:jc w:val="center"/>
        </w:trPr>
        <w:tc>
          <w:tcPr>
            <w:tcW w:w="9011" w:type="dxa"/>
            <w:gridSpan w:val="3"/>
            <w:tcBorders>
              <w:top w:val="outset" w:sz="6" w:space="0" w:color="auto"/>
              <w:left w:val="outset" w:sz="6" w:space="0" w:color="auto"/>
              <w:bottom w:val="outset" w:sz="6" w:space="0" w:color="auto"/>
              <w:right w:val="outset" w:sz="6" w:space="0" w:color="auto"/>
            </w:tcBorders>
            <w:vAlign w:val="center"/>
          </w:tcPr>
          <w:p w14:paraId="3B86BDFC" w14:textId="62AB383D" w:rsidR="0096321F" w:rsidRPr="006901B2" w:rsidRDefault="00C42E8F" w:rsidP="00C42E8F">
            <w:pPr>
              <w:spacing w:before="50" w:after="50"/>
              <w:jc w:val="center"/>
              <w:rPr>
                <w:sz w:val="28"/>
                <w:szCs w:val="28"/>
              </w:rPr>
            </w:pPr>
            <w:r w:rsidRPr="006901B2">
              <w:rPr>
                <w:sz w:val="28"/>
                <w:szCs w:val="28"/>
              </w:rPr>
              <w:t>Projekts šo jomu neskar</w:t>
            </w:r>
          </w:p>
        </w:tc>
      </w:tr>
      <w:tr w:rsidR="00101A58" w:rsidRPr="006901B2" w14:paraId="7E08838D" w14:textId="77777777" w:rsidTr="00F04605">
        <w:trPr>
          <w:tblCellSpacing w:w="0" w:type="dxa"/>
        </w:trPr>
        <w:tc>
          <w:tcPr>
            <w:tcW w:w="9057" w:type="dxa"/>
            <w:gridSpan w:val="3"/>
            <w:tcBorders>
              <w:top w:val="outset" w:sz="6" w:space="0" w:color="auto"/>
              <w:left w:val="outset" w:sz="6" w:space="0" w:color="auto"/>
              <w:bottom w:val="outset" w:sz="6" w:space="0" w:color="auto"/>
              <w:right w:val="outset" w:sz="6" w:space="0" w:color="auto"/>
            </w:tcBorders>
            <w:hideMark/>
          </w:tcPr>
          <w:p w14:paraId="18D9FE96" w14:textId="77777777" w:rsidR="00101A58" w:rsidRPr="006901B2" w:rsidRDefault="00101A58" w:rsidP="00AD3B3E">
            <w:pPr>
              <w:spacing w:before="50" w:after="50"/>
              <w:jc w:val="center"/>
              <w:rPr>
                <w:sz w:val="28"/>
                <w:szCs w:val="28"/>
              </w:rPr>
            </w:pPr>
            <w:r w:rsidRPr="006901B2">
              <w:rPr>
                <w:b/>
                <w:bCs/>
                <w:sz w:val="28"/>
                <w:szCs w:val="28"/>
              </w:rPr>
              <w:t xml:space="preserve"> VI. Sabiedrības līdzdalība un </w:t>
            </w:r>
            <w:r w:rsidR="00AD3B3E" w:rsidRPr="006901B2">
              <w:rPr>
                <w:b/>
                <w:bCs/>
                <w:sz w:val="28"/>
                <w:szCs w:val="28"/>
              </w:rPr>
              <w:t>komunikācijas aktivitātes</w:t>
            </w:r>
          </w:p>
        </w:tc>
      </w:tr>
      <w:tr w:rsidR="006E4556" w:rsidRPr="006901B2" w14:paraId="23627E1D" w14:textId="77777777" w:rsidTr="00F04605">
        <w:trPr>
          <w:trHeight w:val="411"/>
          <w:tblCellSpacing w:w="0" w:type="dxa"/>
        </w:trPr>
        <w:tc>
          <w:tcPr>
            <w:tcW w:w="486" w:type="dxa"/>
            <w:tcBorders>
              <w:top w:val="outset" w:sz="6" w:space="0" w:color="auto"/>
              <w:left w:val="outset" w:sz="6" w:space="0" w:color="auto"/>
              <w:bottom w:val="outset" w:sz="6" w:space="0" w:color="auto"/>
              <w:right w:val="outset" w:sz="6" w:space="0" w:color="auto"/>
            </w:tcBorders>
          </w:tcPr>
          <w:p w14:paraId="27ABA7DE" w14:textId="77777777" w:rsidR="00E414DF" w:rsidRPr="006901B2" w:rsidRDefault="00E414DF" w:rsidP="007345A9">
            <w:pPr>
              <w:spacing w:before="50" w:after="50"/>
              <w:rPr>
                <w:sz w:val="28"/>
                <w:szCs w:val="28"/>
              </w:rPr>
            </w:pPr>
            <w:r w:rsidRPr="006901B2">
              <w:rPr>
                <w:sz w:val="28"/>
                <w:szCs w:val="28"/>
              </w:rPr>
              <w:t>1.</w:t>
            </w:r>
          </w:p>
        </w:tc>
        <w:tc>
          <w:tcPr>
            <w:tcW w:w="2780" w:type="dxa"/>
            <w:tcBorders>
              <w:top w:val="outset" w:sz="6" w:space="0" w:color="auto"/>
              <w:left w:val="outset" w:sz="6" w:space="0" w:color="auto"/>
              <w:bottom w:val="outset" w:sz="6" w:space="0" w:color="auto"/>
              <w:right w:val="outset" w:sz="6" w:space="0" w:color="auto"/>
            </w:tcBorders>
          </w:tcPr>
          <w:p w14:paraId="7F53BBFF" w14:textId="77777777" w:rsidR="00E414DF" w:rsidRPr="006901B2" w:rsidRDefault="00E414DF" w:rsidP="00921997">
            <w:pPr>
              <w:spacing w:before="50" w:after="50"/>
              <w:jc w:val="left"/>
              <w:rPr>
                <w:sz w:val="28"/>
                <w:szCs w:val="28"/>
              </w:rPr>
            </w:pPr>
            <w:r w:rsidRPr="006901B2">
              <w:rPr>
                <w:sz w:val="28"/>
                <w:szCs w:val="28"/>
              </w:rPr>
              <w:t xml:space="preserve">Plānotās sabiedrības līdzdalības un </w:t>
            </w:r>
            <w:r w:rsidRPr="006901B2">
              <w:rPr>
                <w:sz w:val="28"/>
                <w:szCs w:val="28"/>
              </w:rPr>
              <w:lastRenderedPageBreak/>
              <w:t>komunikācijas aktivitātes saistībā ar projektu</w:t>
            </w:r>
          </w:p>
        </w:tc>
        <w:tc>
          <w:tcPr>
            <w:tcW w:w="5791" w:type="dxa"/>
            <w:tcBorders>
              <w:top w:val="outset" w:sz="6" w:space="0" w:color="auto"/>
              <w:left w:val="outset" w:sz="6" w:space="0" w:color="auto"/>
              <w:bottom w:val="outset" w:sz="6" w:space="0" w:color="auto"/>
              <w:right w:val="outset" w:sz="6" w:space="0" w:color="auto"/>
            </w:tcBorders>
          </w:tcPr>
          <w:p w14:paraId="5350C028" w14:textId="77777777" w:rsidR="003C69CC" w:rsidRPr="003C69CC" w:rsidRDefault="00B5401B" w:rsidP="003C69CC">
            <w:pPr>
              <w:ind w:left="56" w:firstLine="1"/>
              <w:rPr>
                <w:sz w:val="28"/>
                <w:szCs w:val="28"/>
              </w:rPr>
            </w:pPr>
            <w:r w:rsidRPr="006901B2">
              <w:rPr>
                <w:sz w:val="28"/>
                <w:szCs w:val="28"/>
              </w:rPr>
              <w:lastRenderedPageBreak/>
              <w:t xml:space="preserve"> </w:t>
            </w:r>
            <w:r w:rsidR="003C69CC" w:rsidRPr="003C69CC">
              <w:rPr>
                <w:sz w:val="28"/>
                <w:szCs w:val="28"/>
              </w:rPr>
              <w:t xml:space="preserve">Sabiedrības informēšanas pasākumi: </w:t>
            </w:r>
          </w:p>
          <w:p w14:paraId="5BE8A88E" w14:textId="2EE741B2" w:rsidR="003C69CC" w:rsidRPr="003C69CC" w:rsidRDefault="00A545B4" w:rsidP="003C69CC">
            <w:pPr>
              <w:ind w:left="56" w:firstLine="1"/>
              <w:rPr>
                <w:sz w:val="28"/>
                <w:szCs w:val="28"/>
              </w:rPr>
            </w:pPr>
            <w:r>
              <w:rPr>
                <w:sz w:val="28"/>
                <w:szCs w:val="28"/>
              </w:rPr>
              <w:lastRenderedPageBreak/>
              <w:t>2018. gada 19. oktobrī n</w:t>
            </w:r>
            <w:r w:rsidR="003C69CC" w:rsidRPr="003C69CC">
              <w:rPr>
                <w:sz w:val="28"/>
                <w:szCs w:val="28"/>
              </w:rPr>
              <w:t xml:space="preserve">oteikumu projekts </w:t>
            </w:r>
            <w:r w:rsidR="003C69CC">
              <w:rPr>
                <w:sz w:val="28"/>
                <w:szCs w:val="28"/>
              </w:rPr>
              <w:t xml:space="preserve"> </w:t>
            </w:r>
            <w:r w:rsidR="003C69CC" w:rsidRPr="003C69CC">
              <w:rPr>
                <w:sz w:val="28"/>
                <w:szCs w:val="28"/>
              </w:rPr>
              <w:t>nosūtīts Latvijas Izglītības un zinātnes darbinieku arodbiedrībai, Latvijas Izglītības vadītāju asociācijai, biedrībai “Latvijas Vecāku kustība”.</w:t>
            </w:r>
          </w:p>
          <w:p w14:paraId="07972A41" w14:textId="78D00EAB" w:rsidR="003C69CC" w:rsidRPr="003C69CC" w:rsidRDefault="00A545B4" w:rsidP="003C69CC">
            <w:pPr>
              <w:ind w:left="56" w:firstLine="1"/>
              <w:rPr>
                <w:sz w:val="28"/>
                <w:szCs w:val="28"/>
              </w:rPr>
            </w:pPr>
            <w:r>
              <w:rPr>
                <w:sz w:val="28"/>
                <w:szCs w:val="28"/>
              </w:rPr>
              <w:t>2018. gada 19. oktobrī n</w:t>
            </w:r>
            <w:r w:rsidR="003C69CC" w:rsidRPr="003C69CC">
              <w:rPr>
                <w:sz w:val="28"/>
                <w:szCs w:val="28"/>
              </w:rPr>
              <w:t>oteikumu projekts ievietots  Izglītības un zinātnes ministrijas mājas lapā (http://www.izm.gov.lv/lv/sabiedribas-lidzdaliba/sabiedriskajai-apspriesanai-nodotie-normativo-aktu-projekti).</w:t>
            </w:r>
          </w:p>
          <w:p w14:paraId="649E2E48" w14:textId="086E9CC1" w:rsidR="00B5401B" w:rsidRPr="006901B2" w:rsidRDefault="00A545B4" w:rsidP="00A545B4">
            <w:pPr>
              <w:ind w:left="56" w:firstLine="1"/>
              <w:rPr>
                <w:iCs/>
                <w:sz w:val="28"/>
                <w:szCs w:val="28"/>
              </w:rPr>
            </w:pPr>
            <w:r>
              <w:rPr>
                <w:sz w:val="28"/>
                <w:szCs w:val="28"/>
              </w:rPr>
              <w:t>2018. gada 22. oktobrī n</w:t>
            </w:r>
            <w:r w:rsidR="003C69CC" w:rsidRPr="003C69CC">
              <w:rPr>
                <w:sz w:val="28"/>
                <w:szCs w:val="28"/>
              </w:rPr>
              <w:t xml:space="preserve">oteikumu projekts nosūtīts novadu un republikas pilsētu izglītības speciālistiem.  </w:t>
            </w:r>
          </w:p>
        </w:tc>
      </w:tr>
      <w:tr w:rsidR="006E4556" w:rsidRPr="006901B2" w14:paraId="380AE0E3" w14:textId="77777777" w:rsidTr="00A72E45">
        <w:trPr>
          <w:trHeight w:val="860"/>
          <w:tblCellSpacing w:w="0" w:type="dxa"/>
        </w:trPr>
        <w:tc>
          <w:tcPr>
            <w:tcW w:w="486" w:type="dxa"/>
            <w:tcBorders>
              <w:top w:val="outset" w:sz="6" w:space="0" w:color="auto"/>
              <w:left w:val="outset" w:sz="6" w:space="0" w:color="auto"/>
              <w:bottom w:val="outset" w:sz="6" w:space="0" w:color="auto"/>
              <w:right w:val="outset" w:sz="6" w:space="0" w:color="auto"/>
            </w:tcBorders>
          </w:tcPr>
          <w:p w14:paraId="148CDEFA" w14:textId="77777777" w:rsidR="00E414DF" w:rsidRPr="006901B2" w:rsidRDefault="00E414DF" w:rsidP="007345A9">
            <w:pPr>
              <w:spacing w:before="50" w:after="50"/>
              <w:rPr>
                <w:sz w:val="28"/>
                <w:szCs w:val="28"/>
              </w:rPr>
            </w:pPr>
            <w:r w:rsidRPr="006901B2">
              <w:rPr>
                <w:sz w:val="28"/>
                <w:szCs w:val="28"/>
              </w:rPr>
              <w:lastRenderedPageBreak/>
              <w:t>2.</w:t>
            </w:r>
          </w:p>
        </w:tc>
        <w:tc>
          <w:tcPr>
            <w:tcW w:w="2780" w:type="dxa"/>
            <w:tcBorders>
              <w:top w:val="outset" w:sz="6" w:space="0" w:color="auto"/>
              <w:left w:val="outset" w:sz="6" w:space="0" w:color="auto"/>
              <w:bottom w:val="outset" w:sz="6" w:space="0" w:color="auto"/>
              <w:right w:val="outset" w:sz="6" w:space="0" w:color="auto"/>
            </w:tcBorders>
          </w:tcPr>
          <w:p w14:paraId="7B52D863" w14:textId="77777777" w:rsidR="00E414DF" w:rsidRPr="006901B2" w:rsidRDefault="00E414DF" w:rsidP="00921997">
            <w:pPr>
              <w:spacing w:before="50" w:after="50"/>
              <w:jc w:val="left"/>
              <w:rPr>
                <w:sz w:val="28"/>
                <w:szCs w:val="28"/>
              </w:rPr>
            </w:pPr>
            <w:r w:rsidRPr="006901B2">
              <w:rPr>
                <w:sz w:val="28"/>
                <w:szCs w:val="28"/>
              </w:rPr>
              <w:t>Sabiedrības līdzdalības projekta izst</w:t>
            </w:r>
            <w:r w:rsidR="004D3179" w:rsidRPr="006901B2">
              <w:rPr>
                <w:sz w:val="28"/>
                <w:szCs w:val="28"/>
              </w:rPr>
              <w:t>r</w:t>
            </w:r>
            <w:r w:rsidRPr="006901B2">
              <w:rPr>
                <w:sz w:val="28"/>
                <w:szCs w:val="28"/>
              </w:rPr>
              <w:t>ādē</w:t>
            </w:r>
          </w:p>
        </w:tc>
        <w:tc>
          <w:tcPr>
            <w:tcW w:w="5791" w:type="dxa"/>
            <w:tcBorders>
              <w:top w:val="outset" w:sz="6" w:space="0" w:color="auto"/>
              <w:left w:val="outset" w:sz="6" w:space="0" w:color="auto"/>
              <w:bottom w:val="outset" w:sz="6" w:space="0" w:color="auto"/>
              <w:right w:val="outset" w:sz="6" w:space="0" w:color="auto"/>
            </w:tcBorders>
            <w:shd w:val="clear" w:color="auto" w:fill="FFFFFF"/>
          </w:tcPr>
          <w:p w14:paraId="34443751" w14:textId="573FDD9E" w:rsidR="00E414DF" w:rsidRPr="006901B2" w:rsidRDefault="003C69CC" w:rsidP="00A72E45">
            <w:pPr>
              <w:spacing w:before="50" w:after="50"/>
              <w:ind w:left="56" w:firstLine="1"/>
              <w:rPr>
                <w:iCs/>
                <w:sz w:val="28"/>
                <w:szCs w:val="28"/>
              </w:rPr>
            </w:pPr>
            <w:r>
              <w:rPr>
                <w:iCs/>
                <w:sz w:val="28"/>
                <w:szCs w:val="28"/>
              </w:rPr>
              <w:t>Tiks a</w:t>
            </w:r>
            <w:r w:rsidR="00A72E45">
              <w:rPr>
                <w:iCs/>
                <w:sz w:val="28"/>
                <w:szCs w:val="28"/>
              </w:rPr>
              <w:t>iz</w:t>
            </w:r>
            <w:r>
              <w:rPr>
                <w:iCs/>
                <w:sz w:val="28"/>
                <w:szCs w:val="28"/>
              </w:rPr>
              <w:t>pildīts pēc atzinumu saņemšanas.</w:t>
            </w:r>
          </w:p>
        </w:tc>
      </w:tr>
      <w:tr w:rsidR="006E4556" w:rsidRPr="006901B2" w14:paraId="41A5DF16" w14:textId="77777777" w:rsidTr="00F04605">
        <w:trPr>
          <w:trHeight w:val="553"/>
          <w:tblCellSpacing w:w="0" w:type="dxa"/>
        </w:trPr>
        <w:tc>
          <w:tcPr>
            <w:tcW w:w="486" w:type="dxa"/>
            <w:tcBorders>
              <w:top w:val="outset" w:sz="6" w:space="0" w:color="auto"/>
              <w:left w:val="outset" w:sz="6" w:space="0" w:color="auto"/>
              <w:bottom w:val="outset" w:sz="6" w:space="0" w:color="auto"/>
              <w:right w:val="outset" w:sz="6" w:space="0" w:color="auto"/>
            </w:tcBorders>
          </w:tcPr>
          <w:p w14:paraId="146242BA" w14:textId="77777777" w:rsidR="00E414DF" w:rsidRPr="006901B2" w:rsidRDefault="00E414DF" w:rsidP="007345A9">
            <w:pPr>
              <w:spacing w:before="50" w:after="50"/>
              <w:rPr>
                <w:sz w:val="28"/>
                <w:szCs w:val="28"/>
              </w:rPr>
            </w:pPr>
            <w:r w:rsidRPr="006901B2">
              <w:rPr>
                <w:sz w:val="28"/>
                <w:szCs w:val="28"/>
              </w:rPr>
              <w:t>3.</w:t>
            </w:r>
          </w:p>
        </w:tc>
        <w:tc>
          <w:tcPr>
            <w:tcW w:w="2780" w:type="dxa"/>
            <w:tcBorders>
              <w:top w:val="outset" w:sz="6" w:space="0" w:color="auto"/>
              <w:left w:val="outset" w:sz="6" w:space="0" w:color="auto"/>
              <w:bottom w:val="outset" w:sz="6" w:space="0" w:color="auto"/>
              <w:right w:val="outset" w:sz="6" w:space="0" w:color="auto"/>
            </w:tcBorders>
          </w:tcPr>
          <w:p w14:paraId="18A6A061" w14:textId="77777777" w:rsidR="00E414DF" w:rsidRPr="006901B2" w:rsidRDefault="00E414DF" w:rsidP="00921997">
            <w:pPr>
              <w:spacing w:before="50" w:after="50"/>
              <w:jc w:val="left"/>
              <w:rPr>
                <w:sz w:val="28"/>
                <w:szCs w:val="28"/>
              </w:rPr>
            </w:pPr>
            <w:r w:rsidRPr="006901B2">
              <w:rPr>
                <w:sz w:val="28"/>
                <w:szCs w:val="28"/>
              </w:rPr>
              <w:t>Sabiedrības līdzdalības rezultāti</w:t>
            </w:r>
          </w:p>
        </w:tc>
        <w:tc>
          <w:tcPr>
            <w:tcW w:w="5791" w:type="dxa"/>
            <w:tcBorders>
              <w:top w:val="outset" w:sz="6" w:space="0" w:color="auto"/>
              <w:left w:val="outset" w:sz="6" w:space="0" w:color="auto"/>
              <w:bottom w:val="outset" w:sz="6" w:space="0" w:color="auto"/>
              <w:right w:val="outset" w:sz="6" w:space="0" w:color="auto"/>
            </w:tcBorders>
          </w:tcPr>
          <w:p w14:paraId="4B6375AA" w14:textId="35B669A1" w:rsidR="00442325" w:rsidRPr="006901B2" w:rsidRDefault="00A72E45" w:rsidP="00C36E83">
            <w:pPr>
              <w:spacing w:before="50" w:after="50"/>
              <w:ind w:left="56" w:firstLine="1"/>
              <w:rPr>
                <w:i/>
                <w:iCs/>
                <w:sz w:val="28"/>
                <w:szCs w:val="28"/>
              </w:rPr>
            </w:pPr>
            <w:r w:rsidRPr="00A72E45">
              <w:rPr>
                <w:iCs/>
                <w:sz w:val="28"/>
                <w:szCs w:val="28"/>
              </w:rPr>
              <w:t>Tiks aizpildīts pēc atzinumu saņemšanas.</w:t>
            </w:r>
          </w:p>
        </w:tc>
      </w:tr>
      <w:tr w:rsidR="006E4556" w:rsidRPr="006901B2" w14:paraId="48D63644" w14:textId="77777777" w:rsidTr="00F04605">
        <w:trPr>
          <w:trHeight w:val="476"/>
          <w:tblCellSpacing w:w="0" w:type="dxa"/>
        </w:trPr>
        <w:tc>
          <w:tcPr>
            <w:tcW w:w="486" w:type="dxa"/>
            <w:tcBorders>
              <w:top w:val="outset" w:sz="6" w:space="0" w:color="auto"/>
              <w:left w:val="outset" w:sz="6" w:space="0" w:color="auto"/>
              <w:bottom w:val="outset" w:sz="6" w:space="0" w:color="auto"/>
              <w:right w:val="outset" w:sz="6" w:space="0" w:color="auto"/>
            </w:tcBorders>
            <w:hideMark/>
          </w:tcPr>
          <w:p w14:paraId="136C3127" w14:textId="77777777" w:rsidR="00101A58" w:rsidRPr="006901B2" w:rsidRDefault="00E414DF" w:rsidP="007345A9">
            <w:pPr>
              <w:spacing w:before="50" w:after="50"/>
              <w:rPr>
                <w:sz w:val="28"/>
                <w:szCs w:val="28"/>
              </w:rPr>
            </w:pPr>
            <w:r w:rsidRPr="006901B2">
              <w:rPr>
                <w:sz w:val="28"/>
                <w:szCs w:val="28"/>
              </w:rPr>
              <w:t> 4</w:t>
            </w:r>
            <w:r w:rsidR="00101A58" w:rsidRPr="006901B2">
              <w:rPr>
                <w:sz w:val="28"/>
                <w:szCs w:val="28"/>
              </w:rPr>
              <w:t>.</w:t>
            </w:r>
          </w:p>
        </w:tc>
        <w:tc>
          <w:tcPr>
            <w:tcW w:w="2780" w:type="dxa"/>
            <w:tcBorders>
              <w:top w:val="outset" w:sz="6" w:space="0" w:color="auto"/>
              <w:left w:val="outset" w:sz="6" w:space="0" w:color="auto"/>
              <w:bottom w:val="outset" w:sz="6" w:space="0" w:color="auto"/>
              <w:right w:val="outset" w:sz="6" w:space="0" w:color="auto"/>
            </w:tcBorders>
            <w:hideMark/>
          </w:tcPr>
          <w:p w14:paraId="38A656B2" w14:textId="77777777" w:rsidR="00101A58" w:rsidRPr="006901B2" w:rsidRDefault="00101A58" w:rsidP="00921997">
            <w:pPr>
              <w:spacing w:before="50" w:after="50"/>
              <w:jc w:val="left"/>
              <w:rPr>
                <w:sz w:val="28"/>
                <w:szCs w:val="28"/>
              </w:rPr>
            </w:pPr>
            <w:r w:rsidRPr="006901B2">
              <w:rPr>
                <w:sz w:val="28"/>
                <w:szCs w:val="28"/>
              </w:rPr>
              <w:t>Cita informācija</w:t>
            </w:r>
          </w:p>
        </w:tc>
        <w:tc>
          <w:tcPr>
            <w:tcW w:w="5791" w:type="dxa"/>
            <w:tcBorders>
              <w:top w:val="outset" w:sz="6" w:space="0" w:color="auto"/>
              <w:left w:val="outset" w:sz="6" w:space="0" w:color="auto"/>
              <w:bottom w:val="outset" w:sz="6" w:space="0" w:color="auto"/>
              <w:right w:val="outset" w:sz="6" w:space="0" w:color="auto"/>
            </w:tcBorders>
            <w:hideMark/>
          </w:tcPr>
          <w:p w14:paraId="6058C6F9" w14:textId="76000609" w:rsidR="00101A58" w:rsidRPr="006901B2" w:rsidRDefault="00101A58" w:rsidP="003C69CC">
            <w:pPr>
              <w:spacing w:before="50" w:after="50"/>
              <w:ind w:left="56" w:firstLine="1"/>
              <w:rPr>
                <w:sz w:val="28"/>
                <w:szCs w:val="28"/>
              </w:rPr>
            </w:pPr>
            <w:r w:rsidRPr="006901B2">
              <w:rPr>
                <w:sz w:val="28"/>
                <w:szCs w:val="28"/>
              </w:rPr>
              <w:t> Nav</w:t>
            </w:r>
          </w:p>
        </w:tc>
      </w:tr>
    </w:tbl>
    <w:p w14:paraId="5CECB98D" w14:textId="77777777" w:rsidR="00101A58" w:rsidRPr="006901B2" w:rsidRDefault="00101A58" w:rsidP="00101A58">
      <w:pPr>
        <w:spacing w:before="50" w:after="50"/>
        <w:ind w:firstLine="250"/>
        <w:rPr>
          <w:sz w:val="28"/>
          <w:szCs w:val="28"/>
        </w:rPr>
      </w:pPr>
      <w:r w:rsidRPr="006901B2">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3035"/>
        <w:gridCol w:w="5475"/>
      </w:tblGrid>
      <w:tr w:rsidR="00101A58" w:rsidRPr="006901B2" w14:paraId="43386631" w14:textId="77777777" w:rsidTr="005F5700">
        <w:trPr>
          <w:tblCellSpacing w:w="0" w:type="dxa"/>
        </w:trPr>
        <w:tc>
          <w:tcPr>
            <w:tcW w:w="9011" w:type="dxa"/>
            <w:gridSpan w:val="3"/>
            <w:tcBorders>
              <w:top w:val="outset" w:sz="6" w:space="0" w:color="auto"/>
              <w:left w:val="outset" w:sz="6" w:space="0" w:color="auto"/>
              <w:bottom w:val="outset" w:sz="6" w:space="0" w:color="auto"/>
              <w:right w:val="outset" w:sz="6" w:space="0" w:color="auto"/>
            </w:tcBorders>
            <w:hideMark/>
          </w:tcPr>
          <w:p w14:paraId="009730D1" w14:textId="77777777" w:rsidR="00101A58" w:rsidRPr="006901B2" w:rsidRDefault="00101A58" w:rsidP="007345A9">
            <w:pPr>
              <w:spacing w:before="50" w:after="50"/>
              <w:jc w:val="center"/>
              <w:rPr>
                <w:sz w:val="28"/>
                <w:szCs w:val="28"/>
              </w:rPr>
            </w:pPr>
            <w:r w:rsidRPr="006901B2">
              <w:rPr>
                <w:b/>
                <w:bCs/>
                <w:sz w:val="28"/>
                <w:szCs w:val="28"/>
              </w:rPr>
              <w:t> VII. Tiesību akta projekta izpildes nodrošināšana un tās ietekme uz institūcijām</w:t>
            </w:r>
          </w:p>
        </w:tc>
      </w:tr>
      <w:tr w:rsidR="00101A58" w:rsidRPr="006901B2" w14:paraId="67931A4D" w14:textId="77777777" w:rsidTr="005F5700">
        <w:trPr>
          <w:trHeight w:val="1152"/>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65B53C58" w14:textId="77777777" w:rsidR="00101A58" w:rsidRPr="006901B2" w:rsidRDefault="00101A58" w:rsidP="007345A9">
            <w:pPr>
              <w:spacing w:before="50" w:after="50"/>
              <w:rPr>
                <w:sz w:val="28"/>
                <w:szCs w:val="28"/>
              </w:rPr>
            </w:pPr>
            <w:r w:rsidRPr="006901B2">
              <w:rPr>
                <w:sz w:val="28"/>
                <w:szCs w:val="28"/>
              </w:rPr>
              <w:t> 1.</w:t>
            </w:r>
          </w:p>
        </w:tc>
        <w:tc>
          <w:tcPr>
            <w:tcW w:w="3035" w:type="dxa"/>
            <w:tcBorders>
              <w:top w:val="outset" w:sz="6" w:space="0" w:color="auto"/>
              <w:left w:val="outset" w:sz="6" w:space="0" w:color="auto"/>
              <w:bottom w:val="outset" w:sz="6" w:space="0" w:color="auto"/>
              <w:right w:val="outset" w:sz="6" w:space="0" w:color="auto"/>
            </w:tcBorders>
            <w:hideMark/>
          </w:tcPr>
          <w:p w14:paraId="74D8D967" w14:textId="77777777" w:rsidR="00101A58" w:rsidRPr="006901B2" w:rsidRDefault="00101A58" w:rsidP="007345A9">
            <w:pPr>
              <w:spacing w:before="50" w:after="50"/>
              <w:rPr>
                <w:sz w:val="28"/>
                <w:szCs w:val="28"/>
              </w:rPr>
            </w:pPr>
            <w:r w:rsidRPr="006901B2">
              <w:rPr>
                <w:sz w:val="28"/>
                <w:szCs w:val="28"/>
              </w:rPr>
              <w:t> Projekta izpildē iesaistītās institūcijas</w:t>
            </w:r>
          </w:p>
        </w:tc>
        <w:tc>
          <w:tcPr>
            <w:tcW w:w="5475" w:type="dxa"/>
            <w:tcBorders>
              <w:top w:val="outset" w:sz="6" w:space="0" w:color="auto"/>
              <w:left w:val="outset" w:sz="6" w:space="0" w:color="auto"/>
              <w:bottom w:val="outset" w:sz="6" w:space="0" w:color="auto"/>
              <w:right w:val="outset" w:sz="6" w:space="0" w:color="auto"/>
            </w:tcBorders>
            <w:hideMark/>
          </w:tcPr>
          <w:p w14:paraId="3E1931AA" w14:textId="77777777" w:rsidR="00101A58" w:rsidRPr="006901B2" w:rsidRDefault="00E91F9B" w:rsidP="00E414DF">
            <w:pPr>
              <w:spacing w:before="50" w:after="50"/>
              <w:rPr>
                <w:sz w:val="28"/>
                <w:szCs w:val="28"/>
              </w:rPr>
            </w:pPr>
            <w:r w:rsidRPr="006901B2">
              <w:rPr>
                <w:bCs/>
                <w:sz w:val="28"/>
                <w:szCs w:val="28"/>
              </w:rPr>
              <w:t xml:space="preserve">Vispārējās izglītības iestādes, kuras īsteno vispārējās pamatizglītības programmas un vispārējās vidējās izglītības programmas. </w:t>
            </w:r>
          </w:p>
        </w:tc>
      </w:tr>
      <w:tr w:rsidR="00101A58" w:rsidRPr="006901B2" w14:paraId="4C5B7A5D" w14:textId="77777777" w:rsidTr="005F5700">
        <w:trPr>
          <w:trHeight w:val="463"/>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1164EA1F" w14:textId="77777777" w:rsidR="00101A58" w:rsidRPr="006901B2" w:rsidRDefault="00101A58" w:rsidP="007345A9">
            <w:pPr>
              <w:spacing w:before="50" w:after="50"/>
              <w:rPr>
                <w:sz w:val="28"/>
                <w:szCs w:val="28"/>
              </w:rPr>
            </w:pPr>
            <w:r w:rsidRPr="006901B2">
              <w:rPr>
                <w:sz w:val="28"/>
                <w:szCs w:val="28"/>
              </w:rPr>
              <w:t> 2.</w:t>
            </w:r>
          </w:p>
        </w:tc>
        <w:tc>
          <w:tcPr>
            <w:tcW w:w="3035" w:type="dxa"/>
            <w:tcBorders>
              <w:top w:val="outset" w:sz="6" w:space="0" w:color="auto"/>
              <w:left w:val="outset" w:sz="6" w:space="0" w:color="auto"/>
              <w:bottom w:val="outset" w:sz="6" w:space="0" w:color="auto"/>
              <w:right w:val="outset" w:sz="6" w:space="0" w:color="auto"/>
            </w:tcBorders>
            <w:hideMark/>
          </w:tcPr>
          <w:p w14:paraId="67765B2F" w14:textId="77777777" w:rsidR="00F2046E" w:rsidRPr="006901B2" w:rsidRDefault="00F2046E" w:rsidP="00921997">
            <w:pPr>
              <w:jc w:val="left"/>
              <w:rPr>
                <w:sz w:val="28"/>
                <w:szCs w:val="28"/>
                <w:lang w:eastAsia="lv-LV"/>
              </w:rPr>
            </w:pPr>
            <w:r w:rsidRPr="006901B2">
              <w:rPr>
                <w:sz w:val="28"/>
                <w:szCs w:val="28"/>
                <w:lang w:eastAsia="lv-LV"/>
              </w:rPr>
              <w:t>Projekta izpildes ietekme uz pārvaldes funkcijām un institucionālo struktūru.</w:t>
            </w:r>
          </w:p>
          <w:p w14:paraId="4295158E" w14:textId="77777777" w:rsidR="00101A58" w:rsidRPr="006901B2" w:rsidRDefault="00F2046E" w:rsidP="00921997">
            <w:pPr>
              <w:spacing w:before="50" w:after="50"/>
              <w:jc w:val="left"/>
              <w:rPr>
                <w:sz w:val="28"/>
                <w:szCs w:val="28"/>
              </w:rPr>
            </w:pPr>
            <w:r w:rsidRPr="006901B2">
              <w:rPr>
                <w:sz w:val="28"/>
                <w:szCs w:val="28"/>
                <w:lang w:eastAsia="lv-LV"/>
              </w:rPr>
              <w:t>Jaunu institūciju izveide, esošu institūciju likvidācija vai reorganizācija, to ietekme uz institūcijas cilvēkresursiem</w:t>
            </w:r>
          </w:p>
        </w:tc>
        <w:tc>
          <w:tcPr>
            <w:tcW w:w="5475" w:type="dxa"/>
            <w:tcBorders>
              <w:top w:val="outset" w:sz="6" w:space="0" w:color="auto"/>
              <w:left w:val="outset" w:sz="6" w:space="0" w:color="auto"/>
              <w:bottom w:val="outset" w:sz="6" w:space="0" w:color="auto"/>
              <w:right w:val="outset" w:sz="6" w:space="0" w:color="auto"/>
            </w:tcBorders>
            <w:hideMark/>
          </w:tcPr>
          <w:p w14:paraId="6C68CF9C" w14:textId="77777777" w:rsidR="00E91F9B" w:rsidRPr="006901B2" w:rsidRDefault="00E91F9B" w:rsidP="00E91F9B">
            <w:pPr>
              <w:ind w:left="68"/>
              <w:rPr>
                <w:rFonts w:eastAsia="Calibri"/>
                <w:color w:val="000000"/>
                <w:sz w:val="28"/>
                <w:szCs w:val="28"/>
                <w:lang w:eastAsia="zh-CN"/>
              </w:rPr>
            </w:pPr>
            <w:r w:rsidRPr="006901B2">
              <w:rPr>
                <w:rFonts w:eastAsia="Calibri"/>
                <w:color w:val="000000"/>
                <w:sz w:val="28"/>
                <w:szCs w:val="28"/>
                <w:lang w:eastAsia="zh-CN"/>
              </w:rPr>
              <w:t>Projekta izpilde neatstās ietekmi uz to institūciju, kuras piedalīsies projekta izpildē, funkcijām un uzdevumiem.</w:t>
            </w:r>
          </w:p>
          <w:p w14:paraId="0BF18A83" w14:textId="77777777" w:rsidR="00101A58" w:rsidRPr="006901B2" w:rsidRDefault="00101A58" w:rsidP="00E91F9B">
            <w:pPr>
              <w:spacing w:before="50" w:after="50"/>
              <w:ind w:left="68"/>
              <w:rPr>
                <w:sz w:val="28"/>
                <w:szCs w:val="28"/>
              </w:rPr>
            </w:pPr>
          </w:p>
        </w:tc>
      </w:tr>
      <w:tr w:rsidR="00101A58" w:rsidRPr="006901B2" w14:paraId="6A303EC2" w14:textId="77777777" w:rsidTr="005F5700">
        <w:trPr>
          <w:trHeight w:val="476"/>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6C721328" w14:textId="77777777" w:rsidR="00101A58" w:rsidRPr="006901B2" w:rsidRDefault="00921997" w:rsidP="003F0DDD">
            <w:pPr>
              <w:spacing w:before="50" w:after="50"/>
              <w:jc w:val="center"/>
              <w:rPr>
                <w:sz w:val="28"/>
                <w:szCs w:val="28"/>
              </w:rPr>
            </w:pPr>
            <w:r w:rsidRPr="006901B2">
              <w:rPr>
                <w:sz w:val="28"/>
                <w:szCs w:val="28"/>
              </w:rPr>
              <w:t>3</w:t>
            </w:r>
            <w:r w:rsidR="003F0DDD" w:rsidRPr="006901B2">
              <w:rPr>
                <w:sz w:val="28"/>
                <w:szCs w:val="28"/>
              </w:rPr>
              <w:t>.</w:t>
            </w:r>
          </w:p>
        </w:tc>
        <w:tc>
          <w:tcPr>
            <w:tcW w:w="3035" w:type="dxa"/>
            <w:tcBorders>
              <w:top w:val="outset" w:sz="6" w:space="0" w:color="auto"/>
              <w:left w:val="outset" w:sz="6" w:space="0" w:color="auto"/>
              <w:bottom w:val="outset" w:sz="6" w:space="0" w:color="auto"/>
              <w:right w:val="outset" w:sz="6" w:space="0" w:color="auto"/>
            </w:tcBorders>
            <w:hideMark/>
          </w:tcPr>
          <w:p w14:paraId="6F55C968" w14:textId="77777777" w:rsidR="00101A58" w:rsidRPr="006901B2" w:rsidRDefault="00101A58" w:rsidP="007345A9">
            <w:pPr>
              <w:spacing w:before="50" w:after="50"/>
              <w:rPr>
                <w:sz w:val="28"/>
                <w:szCs w:val="28"/>
              </w:rPr>
            </w:pPr>
            <w:r w:rsidRPr="006901B2">
              <w:rPr>
                <w:sz w:val="28"/>
                <w:szCs w:val="28"/>
              </w:rPr>
              <w:t>Cita informācija</w:t>
            </w:r>
          </w:p>
        </w:tc>
        <w:tc>
          <w:tcPr>
            <w:tcW w:w="5475" w:type="dxa"/>
            <w:tcBorders>
              <w:top w:val="outset" w:sz="6" w:space="0" w:color="auto"/>
              <w:left w:val="outset" w:sz="6" w:space="0" w:color="auto"/>
              <w:bottom w:val="outset" w:sz="6" w:space="0" w:color="auto"/>
              <w:right w:val="outset" w:sz="6" w:space="0" w:color="auto"/>
            </w:tcBorders>
            <w:hideMark/>
          </w:tcPr>
          <w:p w14:paraId="491C9FEE" w14:textId="7A9D1973" w:rsidR="00101A58" w:rsidRPr="006901B2" w:rsidRDefault="00101A58" w:rsidP="0096321F">
            <w:pPr>
              <w:spacing w:before="50" w:after="50"/>
              <w:rPr>
                <w:sz w:val="28"/>
                <w:szCs w:val="28"/>
              </w:rPr>
            </w:pPr>
            <w:r w:rsidRPr="006901B2">
              <w:rPr>
                <w:sz w:val="28"/>
                <w:szCs w:val="28"/>
              </w:rPr>
              <w:t> Nav</w:t>
            </w:r>
          </w:p>
        </w:tc>
      </w:tr>
    </w:tbl>
    <w:p w14:paraId="25C6C0FD" w14:textId="77777777" w:rsidR="005F5700" w:rsidRPr="006901B2" w:rsidRDefault="005F5700" w:rsidP="00E91F9B">
      <w:pPr>
        <w:ind w:firstLine="709"/>
        <w:rPr>
          <w:sz w:val="28"/>
          <w:szCs w:val="28"/>
        </w:rPr>
      </w:pPr>
    </w:p>
    <w:p w14:paraId="49A52F9C" w14:textId="77777777" w:rsidR="008E4448" w:rsidRPr="006901B2" w:rsidRDefault="008E4448" w:rsidP="00E91F9B">
      <w:pPr>
        <w:ind w:firstLine="709"/>
        <w:rPr>
          <w:sz w:val="28"/>
          <w:szCs w:val="28"/>
        </w:rPr>
      </w:pPr>
    </w:p>
    <w:p w14:paraId="663C77B2" w14:textId="77777777" w:rsidR="00E91F9B" w:rsidRPr="006901B2" w:rsidRDefault="000F4FC7" w:rsidP="00E91F9B">
      <w:pPr>
        <w:ind w:firstLine="709"/>
        <w:rPr>
          <w:sz w:val="28"/>
          <w:szCs w:val="28"/>
        </w:rPr>
      </w:pPr>
      <w:r w:rsidRPr="006901B2">
        <w:rPr>
          <w:sz w:val="28"/>
          <w:szCs w:val="28"/>
        </w:rPr>
        <w:t>Izglītības un zinātnes ministr</w:t>
      </w:r>
      <w:r w:rsidR="00F673C9" w:rsidRPr="006901B2">
        <w:rPr>
          <w:sz w:val="28"/>
          <w:szCs w:val="28"/>
        </w:rPr>
        <w:t>s</w:t>
      </w:r>
      <w:r w:rsidR="00E91F9B" w:rsidRPr="006901B2">
        <w:rPr>
          <w:sz w:val="28"/>
          <w:szCs w:val="28"/>
        </w:rPr>
        <w:tab/>
      </w:r>
      <w:r w:rsidR="00E91F9B" w:rsidRPr="006901B2">
        <w:rPr>
          <w:sz w:val="28"/>
          <w:szCs w:val="28"/>
        </w:rPr>
        <w:tab/>
      </w:r>
      <w:r w:rsidR="00E91F9B" w:rsidRPr="006901B2">
        <w:rPr>
          <w:sz w:val="28"/>
          <w:szCs w:val="28"/>
        </w:rPr>
        <w:tab/>
      </w:r>
      <w:r w:rsidR="00E91F9B" w:rsidRPr="006901B2">
        <w:rPr>
          <w:sz w:val="28"/>
          <w:szCs w:val="28"/>
        </w:rPr>
        <w:tab/>
      </w:r>
      <w:r w:rsidR="00F673C9" w:rsidRPr="006901B2">
        <w:rPr>
          <w:sz w:val="28"/>
          <w:szCs w:val="28"/>
        </w:rPr>
        <w:t>Kārlis Šadurskis</w:t>
      </w:r>
    </w:p>
    <w:p w14:paraId="38C8D0F0" w14:textId="77777777" w:rsidR="00E91F9B" w:rsidRDefault="00E91F9B" w:rsidP="00E91F9B">
      <w:pPr>
        <w:ind w:firstLine="720"/>
        <w:rPr>
          <w:sz w:val="28"/>
          <w:szCs w:val="28"/>
        </w:rPr>
      </w:pPr>
    </w:p>
    <w:p w14:paraId="399F5749" w14:textId="77777777" w:rsidR="006901B2" w:rsidRPr="006901B2" w:rsidRDefault="006901B2" w:rsidP="00E91F9B">
      <w:pPr>
        <w:ind w:firstLine="720"/>
        <w:rPr>
          <w:sz w:val="28"/>
          <w:szCs w:val="28"/>
        </w:rPr>
      </w:pPr>
    </w:p>
    <w:p w14:paraId="4338EDA3" w14:textId="77777777" w:rsidR="00E91F9B" w:rsidRPr="006901B2" w:rsidRDefault="00E91F9B" w:rsidP="00E91F9B">
      <w:pPr>
        <w:ind w:firstLine="720"/>
        <w:rPr>
          <w:sz w:val="28"/>
          <w:szCs w:val="28"/>
        </w:rPr>
      </w:pPr>
      <w:r w:rsidRPr="006901B2">
        <w:rPr>
          <w:sz w:val="28"/>
          <w:szCs w:val="28"/>
        </w:rPr>
        <w:lastRenderedPageBreak/>
        <w:t xml:space="preserve">Vizē: </w:t>
      </w:r>
    </w:p>
    <w:p w14:paraId="7A0154E3" w14:textId="77777777" w:rsidR="00387DBB" w:rsidRPr="006901B2" w:rsidRDefault="00F673C9" w:rsidP="00387DBB">
      <w:pPr>
        <w:widowControl w:val="0"/>
        <w:ind w:firstLine="720"/>
        <w:jc w:val="left"/>
        <w:rPr>
          <w:rFonts w:eastAsia="Calibri"/>
          <w:sz w:val="28"/>
          <w:szCs w:val="28"/>
        </w:rPr>
      </w:pPr>
      <w:r w:rsidRPr="006901B2">
        <w:rPr>
          <w:rFonts w:eastAsia="Calibri"/>
          <w:sz w:val="28"/>
          <w:szCs w:val="28"/>
        </w:rPr>
        <w:t>Valsts sekretāre</w:t>
      </w:r>
      <w:r w:rsidRPr="006901B2">
        <w:rPr>
          <w:rFonts w:eastAsia="Calibri"/>
          <w:sz w:val="28"/>
          <w:szCs w:val="28"/>
        </w:rPr>
        <w:tab/>
      </w:r>
      <w:r w:rsidRPr="006901B2">
        <w:rPr>
          <w:rFonts w:eastAsia="Calibri"/>
          <w:sz w:val="28"/>
          <w:szCs w:val="28"/>
        </w:rPr>
        <w:tab/>
      </w:r>
      <w:r w:rsidRPr="006901B2">
        <w:rPr>
          <w:rFonts w:eastAsia="Calibri"/>
          <w:sz w:val="28"/>
          <w:szCs w:val="28"/>
        </w:rPr>
        <w:tab/>
      </w:r>
      <w:r w:rsidRPr="006901B2">
        <w:rPr>
          <w:rFonts w:eastAsia="Calibri"/>
          <w:sz w:val="28"/>
          <w:szCs w:val="28"/>
        </w:rPr>
        <w:tab/>
      </w:r>
      <w:r w:rsidRPr="006901B2">
        <w:rPr>
          <w:rFonts w:eastAsia="Calibri"/>
          <w:sz w:val="28"/>
          <w:szCs w:val="28"/>
        </w:rPr>
        <w:tab/>
      </w:r>
      <w:r w:rsidRPr="006901B2">
        <w:rPr>
          <w:rFonts w:eastAsia="Calibri"/>
          <w:sz w:val="28"/>
          <w:szCs w:val="28"/>
        </w:rPr>
        <w:tab/>
        <w:t>Līga Lejiņa</w:t>
      </w:r>
      <w:r w:rsidRPr="006901B2">
        <w:rPr>
          <w:rFonts w:eastAsia="Calibri"/>
          <w:sz w:val="28"/>
          <w:szCs w:val="28"/>
        </w:rPr>
        <w:tab/>
      </w:r>
    </w:p>
    <w:p w14:paraId="20227E08" w14:textId="77777777" w:rsidR="00E91F9B" w:rsidRPr="006901B2" w:rsidRDefault="00E91F9B" w:rsidP="00E91F9B">
      <w:pPr>
        <w:ind w:left="426" w:firstLine="294"/>
        <w:rPr>
          <w:sz w:val="28"/>
          <w:szCs w:val="28"/>
        </w:rPr>
      </w:pPr>
    </w:p>
    <w:p w14:paraId="49F7C7C1" w14:textId="77777777" w:rsidR="006901B2" w:rsidRDefault="006901B2" w:rsidP="00E91F9B">
      <w:pPr>
        <w:ind w:left="426" w:firstLine="294"/>
        <w:rPr>
          <w:sz w:val="28"/>
          <w:szCs w:val="28"/>
        </w:rPr>
      </w:pPr>
    </w:p>
    <w:p w14:paraId="17FCC070" w14:textId="77777777" w:rsidR="00A52154" w:rsidRDefault="00A52154" w:rsidP="00E91F9B">
      <w:pPr>
        <w:ind w:left="426" w:firstLine="294"/>
        <w:rPr>
          <w:sz w:val="28"/>
          <w:szCs w:val="28"/>
        </w:rPr>
      </w:pPr>
    </w:p>
    <w:p w14:paraId="566F5A22" w14:textId="77777777" w:rsidR="00A52154" w:rsidRPr="006901B2" w:rsidRDefault="00A52154" w:rsidP="00E91F9B">
      <w:pPr>
        <w:ind w:left="426" w:firstLine="294"/>
        <w:rPr>
          <w:sz w:val="28"/>
          <w:szCs w:val="28"/>
        </w:rPr>
      </w:pPr>
    </w:p>
    <w:p w14:paraId="0A77891D" w14:textId="72382503" w:rsidR="00E91F9B" w:rsidRPr="006901B2" w:rsidRDefault="00E91F9B" w:rsidP="00E91F9B">
      <w:pPr>
        <w:ind w:firstLine="720"/>
      </w:pPr>
      <w:r w:rsidRPr="006901B2">
        <w:t>Mergupe-Kutraite</w:t>
      </w:r>
      <w:r w:rsidR="00DE42ED">
        <w:t xml:space="preserve"> 67047817</w:t>
      </w:r>
    </w:p>
    <w:p w14:paraId="25F7FDEC" w14:textId="5799DF77" w:rsidR="000C1576" w:rsidRPr="006901B2" w:rsidRDefault="00E91F9B" w:rsidP="000B5FD2">
      <w:pPr>
        <w:ind w:firstLine="720"/>
      </w:pPr>
      <w:r w:rsidRPr="006901B2">
        <w:t>dzintra.mergupe</w:t>
      </w:r>
      <w:r w:rsidR="006901B2">
        <w:t>-kutraite</w:t>
      </w:r>
      <w:r w:rsidRPr="006901B2">
        <w:t>@izm.gov.lv</w:t>
      </w:r>
      <w:bookmarkStart w:id="3" w:name="str06"/>
      <w:bookmarkEnd w:id="3"/>
    </w:p>
    <w:p w14:paraId="35D4FD82" w14:textId="77777777" w:rsidR="000C1576" w:rsidRPr="006901B2" w:rsidRDefault="000C1576" w:rsidP="000C1576"/>
    <w:p w14:paraId="7F055C7A" w14:textId="0BB9C05D" w:rsidR="00190B37" w:rsidRPr="00D92B87" w:rsidRDefault="00D92B87" w:rsidP="00D92B87">
      <w:pPr>
        <w:tabs>
          <w:tab w:val="left" w:pos="1305"/>
        </w:tabs>
      </w:pPr>
      <w:r>
        <w:tab/>
      </w:r>
    </w:p>
    <w:sectPr w:rsidR="00190B37" w:rsidRPr="00D92B87" w:rsidSect="00820D5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6C3C7" w14:textId="77777777" w:rsidR="00175720" w:rsidRDefault="00175720" w:rsidP="004F7F51">
      <w:r>
        <w:separator/>
      </w:r>
    </w:p>
  </w:endnote>
  <w:endnote w:type="continuationSeparator" w:id="0">
    <w:p w14:paraId="4B3F2CFE" w14:textId="77777777" w:rsidR="00175720" w:rsidRDefault="00175720" w:rsidP="004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7BE3" w14:textId="77777777" w:rsidR="007E137E" w:rsidRDefault="007E1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34D5E" w14:textId="0035AAE7" w:rsidR="007345A9" w:rsidRPr="00272CE6" w:rsidRDefault="00DA0E39" w:rsidP="003E0EDB">
    <w:pPr>
      <w:rPr>
        <w:b/>
        <w:sz w:val="20"/>
        <w:szCs w:val="20"/>
      </w:rPr>
    </w:pPr>
    <w:r w:rsidRPr="00DA0E39">
      <w:t>IZMAnot_</w:t>
    </w:r>
    <w:r w:rsidR="007E137E">
      <w:t>19</w:t>
    </w:r>
    <w:bookmarkStart w:id="4" w:name="_GoBack"/>
    <w:bookmarkEnd w:id="4"/>
    <w:r w:rsidR="007E137E" w:rsidRPr="00DA0E39">
      <w:t>1018</w:t>
    </w:r>
    <w:r w:rsidRPr="00DA0E39">
      <w:t>_macibug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2B3" w14:textId="3566C989" w:rsidR="00E42B4B" w:rsidRPr="00BB3A02" w:rsidRDefault="00E42B4B" w:rsidP="00E42B4B">
    <w:pPr>
      <w:rPr>
        <w:b/>
        <w:bCs/>
      </w:rPr>
    </w:pPr>
    <w:r w:rsidRPr="00BB3A02">
      <w:t>IZMAnot_</w:t>
    </w:r>
    <w:r w:rsidR="007E137E">
      <w:t>19</w:t>
    </w:r>
    <w:r w:rsidR="007E137E">
      <w:t>1018</w:t>
    </w:r>
    <w:r w:rsidRPr="00BB3A02">
      <w:t xml:space="preserve">_macibug </w:t>
    </w:r>
  </w:p>
  <w:p w14:paraId="0C7C9F31" w14:textId="77777777" w:rsidR="007345A9" w:rsidRPr="0084148D" w:rsidRDefault="007345A9" w:rsidP="00841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FCC3F" w14:textId="77777777" w:rsidR="00175720" w:rsidRDefault="00175720" w:rsidP="004F7F51">
      <w:r>
        <w:separator/>
      </w:r>
    </w:p>
  </w:footnote>
  <w:footnote w:type="continuationSeparator" w:id="0">
    <w:p w14:paraId="3641BE27" w14:textId="77777777" w:rsidR="00175720" w:rsidRDefault="00175720" w:rsidP="004F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BE522" w14:textId="77777777" w:rsidR="007E137E" w:rsidRDefault="007E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FE83" w14:textId="77777777" w:rsidR="007345A9" w:rsidRDefault="00A5193B">
    <w:pPr>
      <w:pStyle w:val="Header"/>
      <w:jc w:val="center"/>
    </w:pPr>
    <w:r>
      <w:fldChar w:fldCharType="begin"/>
    </w:r>
    <w:r w:rsidR="00701263">
      <w:instrText xml:space="preserve"> PAGE   \* MERGEFORMAT </w:instrText>
    </w:r>
    <w:r>
      <w:fldChar w:fldCharType="separate"/>
    </w:r>
    <w:r w:rsidR="007E137E">
      <w:rPr>
        <w:noProof/>
      </w:rPr>
      <w:t>6</w:t>
    </w:r>
    <w:r>
      <w:fldChar w:fldCharType="end"/>
    </w:r>
  </w:p>
  <w:p w14:paraId="667EAAB9" w14:textId="77777777" w:rsidR="007345A9" w:rsidRDefault="00734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DCF1" w14:textId="77777777" w:rsidR="00D92B87" w:rsidRDefault="00D92B87" w:rsidP="00D92B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E1E"/>
    <w:multiLevelType w:val="multilevel"/>
    <w:tmpl w:val="04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7D0DC3"/>
    <w:multiLevelType w:val="hybridMultilevel"/>
    <w:tmpl w:val="B5BC7906"/>
    <w:lvl w:ilvl="0" w:tplc="C1A2E3AC">
      <w:start w:val="2012"/>
      <w:numFmt w:val="bullet"/>
      <w:lvlText w:val="-"/>
      <w:lvlJc w:val="left"/>
      <w:pPr>
        <w:ind w:left="537" w:hanging="360"/>
      </w:pPr>
      <w:rPr>
        <w:rFonts w:ascii="Times New Roman" w:eastAsia="Times New Roman" w:hAnsi="Times New Roman" w:cs="Times New Roman" w:hint="default"/>
      </w:rPr>
    </w:lvl>
    <w:lvl w:ilvl="1" w:tplc="04260003" w:tentative="1">
      <w:start w:val="1"/>
      <w:numFmt w:val="bullet"/>
      <w:lvlText w:val="o"/>
      <w:lvlJc w:val="left"/>
      <w:pPr>
        <w:ind w:left="1257" w:hanging="360"/>
      </w:pPr>
      <w:rPr>
        <w:rFonts w:ascii="Courier New" w:hAnsi="Courier New" w:cs="Courier New" w:hint="default"/>
      </w:rPr>
    </w:lvl>
    <w:lvl w:ilvl="2" w:tplc="04260005" w:tentative="1">
      <w:start w:val="1"/>
      <w:numFmt w:val="bullet"/>
      <w:lvlText w:val=""/>
      <w:lvlJc w:val="left"/>
      <w:pPr>
        <w:ind w:left="1977" w:hanging="360"/>
      </w:pPr>
      <w:rPr>
        <w:rFonts w:ascii="Wingdings" w:hAnsi="Wingdings" w:hint="default"/>
      </w:rPr>
    </w:lvl>
    <w:lvl w:ilvl="3" w:tplc="04260001" w:tentative="1">
      <w:start w:val="1"/>
      <w:numFmt w:val="bullet"/>
      <w:lvlText w:val=""/>
      <w:lvlJc w:val="left"/>
      <w:pPr>
        <w:ind w:left="2697" w:hanging="360"/>
      </w:pPr>
      <w:rPr>
        <w:rFonts w:ascii="Symbol" w:hAnsi="Symbol" w:hint="default"/>
      </w:rPr>
    </w:lvl>
    <w:lvl w:ilvl="4" w:tplc="04260003" w:tentative="1">
      <w:start w:val="1"/>
      <w:numFmt w:val="bullet"/>
      <w:lvlText w:val="o"/>
      <w:lvlJc w:val="left"/>
      <w:pPr>
        <w:ind w:left="3417" w:hanging="360"/>
      </w:pPr>
      <w:rPr>
        <w:rFonts w:ascii="Courier New" w:hAnsi="Courier New" w:cs="Courier New" w:hint="default"/>
      </w:rPr>
    </w:lvl>
    <w:lvl w:ilvl="5" w:tplc="04260005" w:tentative="1">
      <w:start w:val="1"/>
      <w:numFmt w:val="bullet"/>
      <w:lvlText w:val=""/>
      <w:lvlJc w:val="left"/>
      <w:pPr>
        <w:ind w:left="4137" w:hanging="360"/>
      </w:pPr>
      <w:rPr>
        <w:rFonts w:ascii="Wingdings" w:hAnsi="Wingdings" w:hint="default"/>
      </w:rPr>
    </w:lvl>
    <w:lvl w:ilvl="6" w:tplc="04260001" w:tentative="1">
      <w:start w:val="1"/>
      <w:numFmt w:val="bullet"/>
      <w:lvlText w:val=""/>
      <w:lvlJc w:val="left"/>
      <w:pPr>
        <w:ind w:left="4857" w:hanging="360"/>
      </w:pPr>
      <w:rPr>
        <w:rFonts w:ascii="Symbol" w:hAnsi="Symbol" w:hint="default"/>
      </w:rPr>
    </w:lvl>
    <w:lvl w:ilvl="7" w:tplc="04260003" w:tentative="1">
      <w:start w:val="1"/>
      <w:numFmt w:val="bullet"/>
      <w:lvlText w:val="o"/>
      <w:lvlJc w:val="left"/>
      <w:pPr>
        <w:ind w:left="5577" w:hanging="360"/>
      </w:pPr>
      <w:rPr>
        <w:rFonts w:ascii="Courier New" w:hAnsi="Courier New" w:cs="Courier New" w:hint="default"/>
      </w:rPr>
    </w:lvl>
    <w:lvl w:ilvl="8" w:tplc="04260005" w:tentative="1">
      <w:start w:val="1"/>
      <w:numFmt w:val="bullet"/>
      <w:lvlText w:val=""/>
      <w:lvlJc w:val="left"/>
      <w:pPr>
        <w:ind w:left="62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58"/>
    <w:rsid w:val="000011E9"/>
    <w:rsid w:val="00014B8C"/>
    <w:rsid w:val="00015F36"/>
    <w:rsid w:val="00016F63"/>
    <w:rsid w:val="000239EA"/>
    <w:rsid w:val="00036635"/>
    <w:rsid w:val="00050751"/>
    <w:rsid w:val="000833D5"/>
    <w:rsid w:val="00086BCB"/>
    <w:rsid w:val="0009451C"/>
    <w:rsid w:val="000A30F8"/>
    <w:rsid w:val="000A3CC5"/>
    <w:rsid w:val="000A5337"/>
    <w:rsid w:val="000B28A8"/>
    <w:rsid w:val="000B5FD2"/>
    <w:rsid w:val="000B6B88"/>
    <w:rsid w:val="000C0F81"/>
    <w:rsid w:val="000C1576"/>
    <w:rsid w:val="000D175D"/>
    <w:rsid w:val="000D7A9F"/>
    <w:rsid w:val="000E2149"/>
    <w:rsid w:val="000E4B58"/>
    <w:rsid w:val="000F4FC7"/>
    <w:rsid w:val="00101A58"/>
    <w:rsid w:val="00102717"/>
    <w:rsid w:val="0011246F"/>
    <w:rsid w:val="001176D3"/>
    <w:rsid w:val="00122BA3"/>
    <w:rsid w:val="001247D7"/>
    <w:rsid w:val="00127A12"/>
    <w:rsid w:val="00127A55"/>
    <w:rsid w:val="00131B5C"/>
    <w:rsid w:val="001358AB"/>
    <w:rsid w:val="00142BA6"/>
    <w:rsid w:val="00153C21"/>
    <w:rsid w:val="00164817"/>
    <w:rsid w:val="0017278E"/>
    <w:rsid w:val="00175720"/>
    <w:rsid w:val="00181A13"/>
    <w:rsid w:val="00185DFB"/>
    <w:rsid w:val="00190B37"/>
    <w:rsid w:val="00193C47"/>
    <w:rsid w:val="001941CB"/>
    <w:rsid w:val="001C0ED1"/>
    <w:rsid w:val="001C2808"/>
    <w:rsid w:val="001C7DB4"/>
    <w:rsid w:val="001D28D2"/>
    <w:rsid w:val="001D3243"/>
    <w:rsid w:val="001D44BB"/>
    <w:rsid w:val="001D548F"/>
    <w:rsid w:val="001E2088"/>
    <w:rsid w:val="001E3602"/>
    <w:rsid w:val="002106BB"/>
    <w:rsid w:val="002129F2"/>
    <w:rsid w:val="00233363"/>
    <w:rsid w:val="002406BF"/>
    <w:rsid w:val="00240AC7"/>
    <w:rsid w:val="00260F97"/>
    <w:rsid w:val="00267473"/>
    <w:rsid w:val="00272CE6"/>
    <w:rsid w:val="00272EA0"/>
    <w:rsid w:val="00274921"/>
    <w:rsid w:val="00282CCC"/>
    <w:rsid w:val="002830B7"/>
    <w:rsid w:val="00291D08"/>
    <w:rsid w:val="002A38DB"/>
    <w:rsid w:val="002B46A9"/>
    <w:rsid w:val="002B5B1B"/>
    <w:rsid w:val="002B70C2"/>
    <w:rsid w:val="002C088C"/>
    <w:rsid w:val="002C7741"/>
    <w:rsid w:val="002E1671"/>
    <w:rsid w:val="002E4D33"/>
    <w:rsid w:val="002F0442"/>
    <w:rsid w:val="002F2A58"/>
    <w:rsid w:val="002F5025"/>
    <w:rsid w:val="00302930"/>
    <w:rsid w:val="00323496"/>
    <w:rsid w:val="0032415A"/>
    <w:rsid w:val="00332385"/>
    <w:rsid w:val="00341307"/>
    <w:rsid w:val="0034704A"/>
    <w:rsid w:val="00354648"/>
    <w:rsid w:val="00355646"/>
    <w:rsid w:val="00385CD0"/>
    <w:rsid w:val="00387DBB"/>
    <w:rsid w:val="003A3108"/>
    <w:rsid w:val="003B330B"/>
    <w:rsid w:val="003C4CA9"/>
    <w:rsid w:val="003C69CC"/>
    <w:rsid w:val="003C7B47"/>
    <w:rsid w:val="003D347B"/>
    <w:rsid w:val="003D6B74"/>
    <w:rsid w:val="003E0EDB"/>
    <w:rsid w:val="003E215D"/>
    <w:rsid w:val="003F0DDD"/>
    <w:rsid w:val="003F0E82"/>
    <w:rsid w:val="003F3DF1"/>
    <w:rsid w:val="003F4936"/>
    <w:rsid w:val="00400979"/>
    <w:rsid w:val="00416ACC"/>
    <w:rsid w:val="00416DA5"/>
    <w:rsid w:val="00422671"/>
    <w:rsid w:val="004255BF"/>
    <w:rsid w:val="00426F75"/>
    <w:rsid w:val="004313B3"/>
    <w:rsid w:val="0043725E"/>
    <w:rsid w:val="004407AC"/>
    <w:rsid w:val="00441C8B"/>
    <w:rsid w:val="00442325"/>
    <w:rsid w:val="0046314A"/>
    <w:rsid w:val="00484891"/>
    <w:rsid w:val="004A3955"/>
    <w:rsid w:val="004A53FF"/>
    <w:rsid w:val="004D3179"/>
    <w:rsid w:val="004D32FF"/>
    <w:rsid w:val="004D5739"/>
    <w:rsid w:val="004D5DDD"/>
    <w:rsid w:val="004F634B"/>
    <w:rsid w:val="004F7F51"/>
    <w:rsid w:val="00514D1C"/>
    <w:rsid w:val="005257E4"/>
    <w:rsid w:val="00531CE9"/>
    <w:rsid w:val="00535B58"/>
    <w:rsid w:val="005455F6"/>
    <w:rsid w:val="0055780B"/>
    <w:rsid w:val="00557E35"/>
    <w:rsid w:val="0056249F"/>
    <w:rsid w:val="00570441"/>
    <w:rsid w:val="00571918"/>
    <w:rsid w:val="00574486"/>
    <w:rsid w:val="0059390A"/>
    <w:rsid w:val="005A10BA"/>
    <w:rsid w:val="005A4A1E"/>
    <w:rsid w:val="005B1F0A"/>
    <w:rsid w:val="005B23C6"/>
    <w:rsid w:val="005B671A"/>
    <w:rsid w:val="005D06BB"/>
    <w:rsid w:val="005D32B0"/>
    <w:rsid w:val="005E60B8"/>
    <w:rsid w:val="005F5700"/>
    <w:rsid w:val="0060386E"/>
    <w:rsid w:val="00604E82"/>
    <w:rsid w:val="006079BC"/>
    <w:rsid w:val="00615476"/>
    <w:rsid w:val="006167F0"/>
    <w:rsid w:val="00620470"/>
    <w:rsid w:val="00626277"/>
    <w:rsid w:val="00626FDE"/>
    <w:rsid w:val="0063223E"/>
    <w:rsid w:val="00637F9B"/>
    <w:rsid w:val="006604B1"/>
    <w:rsid w:val="006743DA"/>
    <w:rsid w:val="00676B05"/>
    <w:rsid w:val="006816D0"/>
    <w:rsid w:val="00684780"/>
    <w:rsid w:val="006901B2"/>
    <w:rsid w:val="00694C27"/>
    <w:rsid w:val="00695EEF"/>
    <w:rsid w:val="006A5D90"/>
    <w:rsid w:val="006B767C"/>
    <w:rsid w:val="006D1851"/>
    <w:rsid w:val="006D37AA"/>
    <w:rsid w:val="006E27F0"/>
    <w:rsid w:val="006E4556"/>
    <w:rsid w:val="006F3B32"/>
    <w:rsid w:val="00701263"/>
    <w:rsid w:val="007016EF"/>
    <w:rsid w:val="00702F20"/>
    <w:rsid w:val="00710CEB"/>
    <w:rsid w:val="00731534"/>
    <w:rsid w:val="007345A9"/>
    <w:rsid w:val="00735306"/>
    <w:rsid w:val="00741F74"/>
    <w:rsid w:val="007441F1"/>
    <w:rsid w:val="0074557A"/>
    <w:rsid w:val="00756722"/>
    <w:rsid w:val="00757853"/>
    <w:rsid w:val="00767A59"/>
    <w:rsid w:val="00784D7D"/>
    <w:rsid w:val="00787DCA"/>
    <w:rsid w:val="00790C2D"/>
    <w:rsid w:val="007972F9"/>
    <w:rsid w:val="007A54DC"/>
    <w:rsid w:val="007A75D7"/>
    <w:rsid w:val="007A77AE"/>
    <w:rsid w:val="007B35BC"/>
    <w:rsid w:val="007B3C2A"/>
    <w:rsid w:val="007B5A1F"/>
    <w:rsid w:val="007C2E0F"/>
    <w:rsid w:val="007C7DAD"/>
    <w:rsid w:val="007D57A1"/>
    <w:rsid w:val="007D69A7"/>
    <w:rsid w:val="007E137E"/>
    <w:rsid w:val="007E57A9"/>
    <w:rsid w:val="00802B33"/>
    <w:rsid w:val="008052CA"/>
    <w:rsid w:val="00805AE7"/>
    <w:rsid w:val="00820D5A"/>
    <w:rsid w:val="008339C1"/>
    <w:rsid w:val="0084148D"/>
    <w:rsid w:val="008415FD"/>
    <w:rsid w:val="008423AC"/>
    <w:rsid w:val="00846BE5"/>
    <w:rsid w:val="00857A3C"/>
    <w:rsid w:val="008614EE"/>
    <w:rsid w:val="00871FB3"/>
    <w:rsid w:val="0087283D"/>
    <w:rsid w:val="00875203"/>
    <w:rsid w:val="0088413A"/>
    <w:rsid w:val="00893933"/>
    <w:rsid w:val="00893D12"/>
    <w:rsid w:val="008A1B73"/>
    <w:rsid w:val="008B16DB"/>
    <w:rsid w:val="008C1731"/>
    <w:rsid w:val="008D4040"/>
    <w:rsid w:val="008D511A"/>
    <w:rsid w:val="008D6CA2"/>
    <w:rsid w:val="008E267E"/>
    <w:rsid w:val="008E28D5"/>
    <w:rsid w:val="008E4448"/>
    <w:rsid w:val="008E624B"/>
    <w:rsid w:val="008F7F70"/>
    <w:rsid w:val="00900DD6"/>
    <w:rsid w:val="00901C79"/>
    <w:rsid w:val="0090244B"/>
    <w:rsid w:val="00902717"/>
    <w:rsid w:val="009044AC"/>
    <w:rsid w:val="00920C1A"/>
    <w:rsid w:val="00921997"/>
    <w:rsid w:val="00921EDF"/>
    <w:rsid w:val="00924467"/>
    <w:rsid w:val="00924D4D"/>
    <w:rsid w:val="00925D09"/>
    <w:rsid w:val="00934BCB"/>
    <w:rsid w:val="00942A9B"/>
    <w:rsid w:val="00944A84"/>
    <w:rsid w:val="0094569C"/>
    <w:rsid w:val="00946454"/>
    <w:rsid w:val="00946A63"/>
    <w:rsid w:val="00953402"/>
    <w:rsid w:val="00955533"/>
    <w:rsid w:val="0096061B"/>
    <w:rsid w:val="0096321F"/>
    <w:rsid w:val="0097263A"/>
    <w:rsid w:val="00973D10"/>
    <w:rsid w:val="009767FB"/>
    <w:rsid w:val="00982928"/>
    <w:rsid w:val="00985847"/>
    <w:rsid w:val="009878CC"/>
    <w:rsid w:val="009A0928"/>
    <w:rsid w:val="009A0B83"/>
    <w:rsid w:val="009A272C"/>
    <w:rsid w:val="009A2EAC"/>
    <w:rsid w:val="009B3096"/>
    <w:rsid w:val="009B58A0"/>
    <w:rsid w:val="009C4A2D"/>
    <w:rsid w:val="009D3D4D"/>
    <w:rsid w:val="009D560B"/>
    <w:rsid w:val="009E1484"/>
    <w:rsid w:val="00A12F49"/>
    <w:rsid w:val="00A326DF"/>
    <w:rsid w:val="00A5193B"/>
    <w:rsid w:val="00A52154"/>
    <w:rsid w:val="00A545B4"/>
    <w:rsid w:val="00A5672C"/>
    <w:rsid w:val="00A56B10"/>
    <w:rsid w:val="00A63F35"/>
    <w:rsid w:val="00A71576"/>
    <w:rsid w:val="00A72E45"/>
    <w:rsid w:val="00A755A5"/>
    <w:rsid w:val="00A75C6C"/>
    <w:rsid w:val="00AB2F68"/>
    <w:rsid w:val="00AC23FE"/>
    <w:rsid w:val="00AC5C3A"/>
    <w:rsid w:val="00AD3B3E"/>
    <w:rsid w:val="00AE2497"/>
    <w:rsid w:val="00AE407A"/>
    <w:rsid w:val="00B11320"/>
    <w:rsid w:val="00B150EF"/>
    <w:rsid w:val="00B15855"/>
    <w:rsid w:val="00B17B44"/>
    <w:rsid w:val="00B27647"/>
    <w:rsid w:val="00B37B25"/>
    <w:rsid w:val="00B53406"/>
    <w:rsid w:val="00B5401B"/>
    <w:rsid w:val="00B614D3"/>
    <w:rsid w:val="00B70B3D"/>
    <w:rsid w:val="00B84BDB"/>
    <w:rsid w:val="00B927CC"/>
    <w:rsid w:val="00BA007F"/>
    <w:rsid w:val="00BA34E7"/>
    <w:rsid w:val="00BB49D5"/>
    <w:rsid w:val="00BC00C6"/>
    <w:rsid w:val="00BD0FE1"/>
    <w:rsid w:val="00BD5DE6"/>
    <w:rsid w:val="00BD6BFF"/>
    <w:rsid w:val="00BD761D"/>
    <w:rsid w:val="00BD7986"/>
    <w:rsid w:val="00BE05DF"/>
    <w:rsid w:val="00BE0DD3"/>
    <w:rsid w:val="00BE74F2"/>
    <w:rsid w:val="00BE752C"/>
    <w:rsid w:val="00BF0D13"/>
    <w:rsid w:val="00BF5B3A"/>
    <w:rsid w:val="00C02098"/>
    <w:rsid w:val="00C036EE"/>
    <w:rsid w:val="00C0370B"/>
    <w:rsid w:val="00C135E1"/>
    <w:rsid w:val="00C235B5"/>
    <w:rsid w:val="00C23602"/>
    <w:rsid w:val="00C23C32"/>
    <w:rsid w:val="00C36E83"/>
    <w:rsid w:val="00C37227"/>
    <w:rsid w:val="00C42E8F"/>
    <w:rsid w:val="00C444D8"/>
    <w:rsid w:val="00C60A24"/>
    <w:rsid w:val="00C6546E"/>
    <w:rsid w:val="00C67FC4"/>
    <w:rsid w:val="00C773FE"/>
    <w:rsid w:val="00C868AF"/>
    <w:rsid w:val="00CA4207"/>
    <w:rsid w:val="00CB0287"/>
    <w:rsid w:val="00CB0B85"/>
    <w:rsid w:val="00CB4DD7"/>
    <w:rsid w:val="00CD5176"/>
    <w:rsid w:val="00CE4472"/>
    <w:rsid w:val="00CE67D9"/>
    <w:rsid w:val="00CF3FA4"/>
    <w:rsid w:val="00D05342"/>
    <w:rsid w:val="00D115A4"/>
    <w:rsid w:val="00D1327E"/>
    <w:rsid w:val="00D3186B"/>
    <w:rsid w:val="00D330B0"/>
    <w:rsid w:val="00D348F2"/>
    <w:rsid w:val="00D34E45"/>
    <w:rsid w:val="00D36093"/>
    <w:rsid w:val="00D37A33"/>
    <w:rsid w:val="00D45633"/>
    <w:rsid w:val="00D56656"/>
    <w:rsid w:val="00D569C9"/>
    <w:rsid w:val="00D66D70"/>
    <w:rsid w:val="00D67E6B"/>
    <w:rsid w:val="00D71AAD"/>
    <w:rsid w:val="00D7596C"/>
    <w:rsid w:val="00D8564E"/>
    <w:rsid w:val="00D92B87"/>
    <w:rsid w:val="00D9344F"/>
    <w:rsid w:val="00D95039"/>
    <w:rsid w:val="00DA0E39"/>
    <w:rsid w:val="00DA2A93"/>
    <w:rsid w:val="00DA3CB8"/>
    <w:rsid w:val="00DA6AB4"/>
    <w:rsid w:val="00DA6D3E"/>
    <w:rsid w:val="00DB6136"/>
    <w:rsid w:val="00DD306E"/>
    <w:rsid w:val="00DE086C"/>
    <w:rsid w:val="00DE30AF"/>
    <w:rsid w:val="00DE42ED"/>
    <w:rsid w:val="00DF0A16"/>
    <w:rsid w:val="00E160F8"/>
    <w:rsid w:val="00E246B6"/>
    <w:rsid w:val="00E26EC5"/>
    <w:rsid w:val="00E34CBE"/>
    <w:rsid w:val="00E414DF"/>
    <w:rsid w:val="00E42B4B"/>
    <w:rsid w:val="00E454CB"/>
    <w:rsid w:val="00E600CD"/>
    <w:rsid w:val="00E71D56"/>
    <w:rsid w:val="00E76BB3"/>
    <w:rsid w:val="00E8403F"/>
    <w:rsid w:val="00E87946"/>
    <w:rsid w:val="00E90067"/>
    <w:rsid w:val="00E90E85"/>
    <w:rsid w:val="00E91F9B"/>
    <w:rsid w:val="00E921E7"/>
    <w:rsid w:val="00E94DC7"/>
    <w:rsid w:val="00EA6BD2"/>
    <w:rsid w:val="00EC1D0F"/>
    <w:rsid w:val="00EC31F1"/>
    <w:rsid w:val="00EC69F7"/>
    <w:rsid w:val="00ED35F0"/>
    <w:rsid w:val="00EE2115"/>
    <w:rsid w:val="00EE794A"/>
    <w:rsid w:val="00EF07B3"/>
    <w:rsid w:val="00F01CDA"/>
    <w:rsid w:val="00F036C0"/>
    <w:rsid w:val="00F04605"/>
    <w:rsid w:val="00F102C2"/>
    <w:rsid w:val="00F2046E"/>
    <w:rsid w:val="00F25301"/>
    <w:rsid w:val="00F433BB"/>
    <w:rsid w:val="00F43775"/>
    <w:rsid w:val="00F501B6"/>
    <w:rsid w:val="00F54DD5"/>
    <w:rsid w:val="00F610BB"/>
    <w:rsid w:val="00F673C9"/>
    <w:rsid w:val="00F80A4D"/>
    <w:rsid w:val="00F90B69"/>
    <w:rsid w:val="00F90D21"/>
    <w:rsid w:val="00F94421"/>
    <w:rsid w:val="00FA317C"/>
    <w:rsid w:val="00FB0EFE"/>
    <w:rsid w:val="00FB2712"/>
    <w:rsid w:val="00FB67CE"/>
    <w:rsid w:val="00FC5450"/>
    <w:rsid w:val="00FC7C6D"/>
    <w:rsid w:val="00FD1CE3"/>
    <w:rsid w:val="00FD2388"/>
    <w:rsid w:val="00FD2D7C"/>
    <w:rsid w:val="00FD4C83"/>
    <w:rsid w:val="00FF4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F1356"/>
  <w15:chartTrackingRefBased/>
  <w15:docId w15:val="{2202D9CB-EF30-4AD2-B236-26334ACE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58"/>
    <w:pPr>
      <w:jc w:val="both"/>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01A58"/>
    <w:rPr>
      <w:color w:val="0000FF"/>
      <w:u w:val="single"/>
    </w:rPr>
  </w:style>
  <w:style w:type="paragraph" w:styleId="Header">
    <w:name w:val="header"/>
    <w:basedOn w:val="Normal"/>
    <w:link w:val="HeaderChar"/>
    <w:uiPriority w:val="99"/>
    <w:unhideWhenUsed/>
    <w:rsid w:val="00101A58"/>
    <w:pPr>
      <w:tabs>
        <w:tab w:val="center" w:pos="4680"/>
        <w:tab w:val="right" w:pos="9360"/>
      </w:tabs>
    </w:pPr>
  </w:style>
  <w:style w:type="character" w:customStyle="1" w:styleId="HeaderChar">
    <w:name w:val="Header Char"/>
    <w:link w:val="Header"/>
    <w:uiPriority w:val="99"/>
    <w:rsid w:val="00101A58"/>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101A58"/>
    <w:pPr>
      <w:tabs>
        <w:tab w:val="center" w:pos="4680"/>
        <w:tab w:val="right" w:pos="9360"/>
      </w:tabs>
    </w:pPr>
  </w:style>
  <w:style w:type="character" w:customStyle="1" w:styleId="FooterChar">
    <w:name w:val="Footer Char"/>
    <w:link w:val="Footer"/>
    <w:uiPriority w:val="99"/>
    <w:rsid w:val="00101A58"/>
    <w:rPr>
      <w:rFonts w:ascii="Times New Roman" w:eastAsia="Times New Roman" w:hAnsi="Times New Roman" w:cs="Times New Roman"/>
      <w:sz w:val="24"/>
      <w:szCs w:val="24"/>
      <w:lang w:val="lv-LV"/>
    </w:rPr>
  </w:style>
  <w:style w:type="character" w:customStyle="1" w:styleId="spelle">
    <w:name w:val="spelle"/>
    <w:basedOn w:val="DefaultParagraphFont"/>
    <w:rsid w:val="00101A58"/>
  </w:style>
  <w:style w:type="paragraph" w:customStyle="1" w:styleId="naislab">
    <w:name w:val="naislab"/>
    <w:basedOn w:val="Normal"/>
    <w:uiPriority w:val="99"/>
    <w:rsid w:val="00101A58"/>
    <w:pPr>
      <w:spacing w:before="100" w:beforeAutospacing="1" w:after="100" w:afterAutospacing="1"/>
      <w:jc w:val="right"/>
    </w:pPr>
    <w:rPr>
      <w:rFonts w:eastAsia="Calibri"/>
    </w:rPr>
  </w:style>
  <w:style w:type="paragraph" w:styleId="ListParagraph">
    <w:name w:val="List Paragraph"/>
    <w:basedOn w:val="Normal"/>
    <w:qFormat/>
    <w:rsid w:val="00101A58"/>
    <w:pPr>
      <w:spacing w:after="200" w:line="276" w:lineRule="auto"/>
      <w:ind w:left="720"/>
      <w:jc w:val="left"/>
    </w:pPr>
    <w:rPr>
      <w:rFonts w:ascii="Calibri" w:eastAsia="Calibri" w:hAnsi="Calibri" w:cs="Calibri"/>
      <w:sz w:val="22"/>
      <w:szCs w:val="22"/>
    </w:rPr>
  </w:style>
  <w:style w:type="paragraph" w:customStyle="1" w:styleId="naisnod">
    <w:name w:val="naisnod"/>
    <w:basedOn w:val="Normal"/>
    <w:uiPriority w:val="99"/>
    <w:rsid w:val="004F7F51"/>
    <w:pPr>
      <w:spacing w:before="100" w:beforeAutospacing="1" w:after="100" w:afterAutospacing="1"/>
      <w:jc w:val="center"/>
    </w:pPr>
    <w:rPr>
      <w:rFonts w:eastAsia="Arial Unicode MS"/>
      <w:b/>
      <w:bCs/>
    </w:rPr>
  </w:style>
  <w:style w:type="paragraph" w:customStyle="1" w:styleId="tv2131">
    <w:name w:val="tv2131"/>
    <w:basedOn w:val="Normal"/>
    <w:rsid w:val="00985847"/>
    <w:pPr>
      <w:spacing w:line="360" w:lineRule="auto"/>
      <w:ind w:firstLine="300"/>
      <w:jc w:val="left"/>
    </w:pPr>
    <w:rPr>
      <w:color w:val="414142"/>
      <w:sz w:val="20"/>
      <w:szCs w:val="20"/>
      <w:lang w:val="en-US" w:bidi="lo-LA"/>
    </w:rPr>
  </w:style>
  <w:style w:type="paragraph" w:styleId="BalloonText">
    <w:name w:val="Balloon Text"/>
    <w:basedOn w:val="Normal"/>
    <w:link w:val="BalloonTextChar"/>
    <w:uiPriority w:val="99"/>
    <w:semiHidden/>
    <w:unhideWhenUsed/>
    <w:rsid w:val="00B53406"/>
    <w:rPr>
      <w:rFonts w:ascii="Segoe UI" w:hAnsi="Segoe UI" w:cs="Segoe UI"/>
      <w:sz w:val="18"/>
      <w:szCs w:val="18"/>
    </w:rPr>
  </w:style>
  <w:style w:type="character" w:customStyle="1" w:styleId="BalloonTextChar">
    <w:name w:val="Balloon Text Char"/>
    <w:link w:val="BalloonText"/>
    <w:uiPriority w:val="99"/>
    <w:semiHidden/>
    <w:rsid w:val="00B53406"/>
    <w:rPr>
      <w:rFonts w:ascii="Segoe UI" w:eastAsia="Times New Roman" w:hAnsi="Segoe UI" w:cs="Segoe UI"/>
      <w:sz w:val="18"/>
      <w:szCs w:val="18"/>
      <w:lang w:val="lv-LV"/>
    </w:rPr>
  </w:style>
  <w:style w:type="paragraph" w:styleId="NoSpacing">
    <w:name w:val="No Spacing"/>
    <w:uiPriority w:val="1"/>
    <w:qFormat/>
    <w:rsid w:val="0011246F"/>
    <w:pPr>
      <w:jc w:val="both"/>
    </w:pPr>
    <w:rPr>
      <w:rFonts w:ascii="Times New Roman" w:eastAsia="Times New Roman" w:hAnsi="Times New Roman" w:cs="Times New Roman"/>
      <w:sz w:val="24"/>
      <w:szCs w:val="24"/>
      <w:lang w:eastAsia="en-US"/>
    </w:rPr>
  </w:style>
  <w:style w:type="character" w:styleId="CommentReference">
    <w:name w:val="annotation reference"/>
    <w:uiPriority w:val="99"/>
    <w:semiHidden/>
    <w:unhideWhenUsed/>
    <w:rsid w:val="00F80A4D"/>
    <w:rPr>
      <w:sz w:val="16"/>
      <w:szCs w:val="16"/>
    </w:rPr>
  </w:style>
  <w:style w:type="paragraph" w:styleId="CommentText">
    <w:name w:val="annotation text"/>
    <w:basedOn w:val="Normal"/>
    <w:link w:val="CommentTextChar"/>
    <w:uiPriority w:val="99"/>
    <w:unhideWhenUsed/>
    <w:rsid w:val="00F80A4D"/>
    <w:rPr>
      <w:sz w:val="20"/>
      <w:szCs w:val="20"/>
    </w:rPr>
  </w:style>
  <w:style w:type="character" w:customStyle="1" w:styleId="CommentTextChar">
    <w:name w:val="Comment Text Char"/>
    <w:link w:val="CommentText"/>
    <w:uiPriority w:val="99"/>
    <w:rsid w:val="00F80A4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F80A4D"/>
    <w:rPr>
      <w:b/>
      <w:bCs/>
    </w:rPr>
  </w:style>
  <w:style w:type="character" w:customStyle="1" w:styleId="CommentSubjectChar">
    <w:name w:val="Comment Subject Char"/>
    <w:link w:val="CommentSubject"/>
    <w:uiPriority w:val="99"/>
    <w:semiHidden/>
    <w:rsid w:val="00F80A4D"/>
    <w:rPr>
      <w:rFonts w:ascii="Times New Roman" w:eastAsia="Times New Roman" w:hAnsi="Times New Roman" w:cs="Times New Roman"/>
      <w:b/>
      <w:bCs/>
      <w:sz w:val="20"/>
      <w:szCs w:val="20"/>
      <w:lang w:val="lv-LV"/>
    </w:rPr>
  </w:style>
  <w:style w:type="paragraph" w:customStyle="1" w:styleId="naiskr">
    <w:name w:val="naiskr"/>
    <w:basedOn w:val="Normal"/>
    <w:rsid w:val="00802B33"/>
    <w:pPr>
      <w:spacing w:before="75" w:after="75"/>
      <w:jc w:val="left"/>
    </w:pPr>
    <w:rPr>
      <w:lang w:eastAsia="lv-LV"/>
    </w:rPr>
  </w:style>
  <w:style w:type="paragraph" w:styleId="BodyText2">
    <w:name w:val="Body Text 2"/>
    <w:basedOn w:val="Normal"/>
    <w:link w:val="BodyText2Char"/>
    <w:uiPriority w:val="99"/>
    <w:rsid w:val="00802B33"/>
    <w:pPr>
      <w:spacing w:after="120" w:line="480" w:lineRule="auto"/>
      <w:jc w:val="left"/>
    </w:pPr>
    <w:rPr>
      <w:rFonts w:ascii="Calibri" w:hAnsi="Calibri" w:cs="Calibri"/>
      <w:sz w:val="22"/>
      <w:szCs w:val="22"/>
      <w:lang w:eastAsia="lv-LV"/>
    </w:rPr>
  </w:style>
  <w:style w:type="character" w:customStyle="1" w:styleId="BodyText2Char">
    <w:name w:val="Body Text 2 Char"/>
    <w:link w:val="BodyText2"/>
    <w:uiPriority w:val="99"/>
    <w:rsid w:val="00802B33"/>
    <w:rPr>
      <w:rFonts w:ascii="Calibri" w:eastAsia="Times New Roman" w:hAnsi="Calibri" w:cs="Calibri"/>
      <w:lang w:val="lv-LV" w:eastAsia="lv-LV"/>
    </w:rPr>
  </w:style>
  <w:style w:type="paragraph" w:customStyle="1" w:styleId="tv213">
    <w:name w:val="tv213"/>
    <w:basedOn w:val="Normal"/>
    <w:rsid w:val="008D6CA2"/>
    <w:pPr>
      <w:spacing w:before="100" w:beforeAutospacing="1" w:after="100" w:afterAutospacing="1"/>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99800">
      <w:bodyDiv w:val="1"/>
      <w:marLeft w:val="0"/>
      <w:marRight w:val="0"/>
      <w:marTop w:val="0"/>
      <w:marBottom w:val="0"/>
      <w:divBdr>
        <w:top w:val="none" w:sz="0" w:space="0" w:color="auto"/>
        <w:left w:val="none" w:sz="0" w:space="0" w:color="auto"/>
        <w:bottom w:val="none" w:sz="0" w:space="0" w:color="auto"/>
        <w:right w:val="none" w:sz="0" w:space="0" w:color="auto"/>
      </w:divBdr>
      <w:divsChild>
        <w:div w:id="1271089158">
          <w:marLeft w:val="0"/>
          <w:marRight w:val="0"/>
          <w:marTop w:val="0"/>
          <w:marBottom w:val="0"/>
          <w:divBdr>
            <w:top w:val="none" w:sz="0" w:space="0" w:color="auto"/>
            <w:left w:val="none" w:sz="0" w:space="0" w:color="auto"/>
            <w:bottom w:val="none" w:sz="0" w:space="0" w:color="auto"/>
            <w:right w:val="none" w:sz="0" w:space="0" w:color="auto"/>
          </w:divBdr>
          <w:divsChild>
            <w:div w:id="1508135223">
              <w:marLeft w:val="0"/>
              <w:marRight w:val="0"/>
              <w:marTop w:val="0"/>
              <w:marBottom w:val="0"/>
              <w:divBdr>
                <w:top w:val="none" w:sz="0" w:space="0" w:color="auto"/>
                <w:left w:val="none" w:sz="0" w:space="0" w:color="auto"/>
                <w:bottom w:val="none" w:sz="0" w:space="0" w:color="auto"/>
                <w:right w:val="none" w:sz="0" w:space="0" w:color="auto"/>
              </w:divBdr>
              <w:divsChild>
                <w:div w:id="1645037505">
                  <w:marLeft w:val="0"/>
                  <w:marRight w:val="0"/>
                  <w:marTop w:val="0"/>
                  <w:marBottom w:val="0"/>
                  <w:divBdr>
                    <w:top w:val="none" w:sz="0" w:space="0" w:color="auto"/>
                    <w:left w:val="none" w:sz="0" w:space="0" w:color="auto"/>
                    <w:bottom w:val="none" w:sz="0" w:space="0" w:color="auto"/>
                    <w:right w:val="none" w:sz="0" w:space="0" w:color="auto"/>
                  </w:divBdr>
                  <w:divsChild>
                    <w:div w:id="2068141782">
                      <w:marLeft w:val="0"/>
                      <w:marRight w:val="0"/>
                      <w:marTop w:val="0"/>
                      <w:marBottom w:val="0"/>
                      <w:divBdr>
                        <w:top w:val="none" w:sz="0" w:space="0" w:color="auto"/>
                        <w:left w:val="none" w:sz="0" w:space="0" w:color="auto"/>
                        <w:bottom w:val="none" w:sz="0" w:space="0" w:color="auto"/>
                        <w:right w:val="none" w:sz="0" w:space="0" w:color="auto"/>
                      </w:divBdr>
                      <w:divsChild>
                        <w:div w:id="1522205389">
                          <w:marLeft w:val="0"/>
                          <w:marRight w:val="0"/>
                          <w:marTop w:val="300"/>
                          <w:marBottom w:val="0"/>
                          <w:divBdr>
                            <w:top w:val="none" w:sz="0" w:space="0" w:color="auto"/>
                            <w:left w:val="none" w:sz="0" w:space="0" w:color="auto"/>
                            <w:bottom w:val="none" w:sz="0" w:space="0" w:color="auto"/>
                            <w:right w:val="none" w:sz="0" w:space="0" w:color="auto"/>
                          </w:divBdr>
                          <w:divsChild>
                            <w:div w:id="8681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38627">
      <w:bodyDiv w:val="1"/>
      <w:marLeft w:val="0"/>
      <w:marRight w:val="0"/>
      <w:marTop w:val="0"/>
      <w:marBottom w:val="0"/>
      <w:divBdr>
        <w:top w:val="none" w:sz="0" w:space="0" w:color="auto"/>
        <w:left w:val="none" w:sz="0" w:space="0" w:color="auto"/>
        <w:bottom w:val="none" w:sz="0" w:space="0" w:color="auto"/>
        <w:right w:val="none" w:sz="0" w:space="0" w:color="auto"/>
      </w:divBdr>
    </w:div>
    <w:div w:id="15947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39EA-C2C2-409C-AE51-6C2513A3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5674</Words>
  <Characters>3235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"Noteikumi par 2015./2016.mācību gada un mācību semestru sākuma un beigu laiku" sākotnējās ietekmes novērtējuma ziņojums (anotācija)</vt:lpstr>
      <vt:lpstr>Ministru kabineta noteikumu projekta „Kārtība un vērtēšanas nosacījumi valsts un pašvaldību izglītības iestāžu (izņemot augstskolas un koledžas) vadītāju un pašvaldību izglītības pārvalžu vadītāju amatu pretendentu atlasei” sākotnējās ietekmes  novērtējum</vt:lpstr>
    </vt:vector>
  </TitlesOfParts>
  <Company>IZM</Company>
  <LinksUpToDate>false</LinksUpToDate>
  <CharactersWithSpaces>8892</CharactersWithSpaces>
  <SharedDoc>false</SharedDoc>
  <HLinks>
    <vt:vector size="6" baseType="variant">
      <vt:variant>
        <vt:i4>18</vt:i4>
      </vt:variant>
      <vt:variant>
        <vt:i4>0</vt:i4>
      </vt:variant>
      <vt:variant>
        <vt:i4>0</vt:i4>
      </vt:variant>
      <vt:variant>
        <vt:i4>5</vt:i4>
      </vt:variant>
      <vt:variant>
        <vt:lpwstr>http://www.izm.gov.lv/lv/normativie-akti/normativo-aktu-projekti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2015./2016.mācību gada un mācību semestru sākuma un beigu laiku" sākotnējās ietekmes novērtējuma ziņojums (anotācija)</dc:title>
  <dc:subject>Anotacija_vaditaji</dc:subject>
  <dc:creator>IZM</dc:creator>
  <cp:keywords/>
  <dc:description>Dzintra Mergupe-Kutraite
Izglītības un zinātnes ministrijas Izglītītības departamenta vecākā referente
67047817, dzintra.mergupe@izm.gov.lv</dc:description>
  <cp:lastModifiedBy>Dzintra Mergupe-Kutraite</cp:lastModifiedBy>
  <cp:revision>2</cp:revision>
  <cp:lastPrinted>2017-10-18T09:41:00Z</cp:lastPrinted>
  <dcterms:created xsi:type="dcterms:W3CDTF">2018-10-23T05:52:00Z</dcterms:created>
  <dcterms:modified xsi:type="dcterms:W3CDTF">2018-10-23T05:52:00Z</dcterms:modified>
</cp:coreProperties>
</file>