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09653074"/>
        <w:docPartObj>
          <w:docPartGallery w:val="Page Numbers (Bottom of Page)"/>
          <w:docPartUnique/>
        </w:docPartObj>
      </w:sdtPr>
      <w:sdtEndPr>
        <w:rPr>
          <w:b/>
        </w:rPr>
      </w:sdtEndPr>
      <w:sdtContent>
        <w:p w14:paraId="211BC1A8" w14:textId="77777777" w:rsidR="000320F5" w:rsidRPr="00A469A6" w:rsidRDefault="00737C30" w:rsidP="0086369F">
          <w:pPr>
            <w:shd w:val="clear" w:color="auto" w:fill="FFFFFF"/>
            <w:jc w:val="center"/>
            <w:rPr>
              <w:b/>
              <w:bCs/>
            </w:rPr>
          </w:pPr>
          <w:r w:rsidRPr="00A469A6">
            <w:rPr>
              <w:b/>
            </w:rPr>
            <w:t>Ministru kabineta noteikumu projekta “</w:t>
          </w:r>
          <w:r w:rsidR="0086369F" w:rsidRPr="00A469A6">
            <w:rPr>
              <w:b/>
              <w:bCs/>
            </w:rPr>
            <w:t xml:space="preserve">Grozījumi Ministru kabineta </w:t>
          </w:r>
        </w:p>
        <w:p w14:paraId="156C933E" w14:textId="37C647F2" w:rsidR="000320F5" w:rsidRPr="00A469A6" w:rsidRDefault="0086369F" w:rsidP="0086369F">
          <w:pPr>
            <w:shd w:val="clear" w:color="auto" w:fill="FFFFFF"/>
            <w:jc w:val="center"/>
            <w:rPr>
              <w:b/>
              <w:bCs/>
            </w:rPr>
          </w:pPr>
          <w:r w:rsidRPr="00A469A6">
            <w:rPr>
              <w:b/>
              <w:bCs/>
            </w:rPr>
            <w:t>2017. gada 28.</w:t>
          </w:r>
          <w:r w:rsidR="001B1D7A" w:rsidRPr="00A469A6">
            <w:rPr>
              <w:b/>
              <w:bCs/>
            </w:rPr>
            <w:t xml:space="preserve"> </w:t>
          </w:r>
          <w:r w:rsidRPr="00A469A6">
            <w:rPr>
              <w:b/>
              <w:bCs/>
            </w:rPr>
            <w:t>marta noteikumos Nr.</w:t>
          </w:r>
          <w:r w:rsidR="001B1D7A" w:rsidRPr="00A469A6">
            <w:rPr>
              <w:b/>
              <w:bCs/>
            </w:rPr>
            <w:t xml:space="preserve"> </w:t>
          </w:r>
          <w:r w:rsidRPr="00A469A6">
            <w:rPr>
              <w:b/>
              <w:bCs/>
            </w:rPr>
            <w:t xml:space="preserve">168 “Īslaicīgu profesionālo pakalpojumu </w:t>
          </w:r>
        </w:p>
        <w:p w14:paraId="5EA9B57B" w14:textId="77777777" w:rsidR="000320F5" w:rsidRPr="00A469A6" w:rsidRDefault="0086369F" w:rsidP="0086369F">
          <w:pPr>
            <w:shd w:val="clear" w:color="auto" w:fill="FFFFFF"/>
            <w:jc w:val="center"/>
            <w:rPr>
              <w:b/>
            </w:rPr>
          </w:pPr>
          <w:r w:rsidRPr="00A469A6">
            <w:rPr>
              <w:b/>
              <w:bCs/>
            </w:rPr>
            <w:t>sniegšanas kārtība Latvijas Republikā reglamentētā profesijā”</w:t>
          </w:r>
          <w:r w:rsidR="00737C30" w:rsidRPr="00A469A6">
            <w:rPr>
              <w:b/>
            </w:rPr>
            <w:t xml:space="preserve">” </w:t>
          </w:r>
        </w:p>
        <w:p w14:paraId="4C7D9216" w14:textId="2FA40AB9" w:rsidR="009D66C8" w:rsidRPr="00A469A6" w:rsidRDefault="00737C30" w:rsidP="0086369F">
          <w:pPr>
            <w:shd w:val="clear" w:color="auto" w:fill="FFFFFF"/>
            <w:jc w:val="center"/>
            <w:rPr>
              <w:b/>
              <w:bCs/>
            </w:rPr>
          </w:pPr>
          <w:r w:rsidRPr="00A469A6">
            <w:rPr>
              <w:b/>
              <w:bCs/>
            </w:rPr>
            <w:t>sākotnējās ietekmes novērtējuma ziņojums (anotācija)</w:t>
          </w:r>
          <w:r w:rsidRPr="00A469A6">
            <w:rPr>
              <w:b/>
            </w:rPr>
            <w:t xml:space="preserve"> </w:t>
          </w:r>
        </w:p>
      </w:sdtContent>
    </w:sdt>
    <w:p w14:paraId="024390AF" w14:textId="7512399A" w:rsidR="00161647" w:rsidRPr="00A469A6" w:rsidRDefault="00161647" w:rsidP="00161647">
      <w:pPr>
        <w:pStyle w:val="Title"/>
        <w:spacing w:before="130" w:line="260" w:lineRule="exact"/>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6"/>
        <w:gridCol w:w="6246"/>
      </w:tblGrid>
      <w:tr w:rsidR="00A469A6" w:rsidRPr="00A469A6" w14:paraId="10E9FCEA" w14:textId="77777777" w:rsidTr="00E12939">
        <w:trPr>
          <w:cantSplit/>
        </w:trPr>
        <w:tc>
          <w:tcPr>
            <w:tcW w:w="9493" w:type="dxa"/>
            <w:gridSpan w:val="2"/>
            <w:shd w:val="clear" w:color="auto" w:fill="FFFFFF"/>
            <w:vAlign w:val="center"/>
            <w:hideMark/>
          </w:tcPr>
          <w:p w14:paraId="133C71E4" w14:textId="77777777" w:rsidR="00BD5588" w:rsidRPr="00A469A6" w:rsidRDefault="00737C30" w:rsidP="00E273A1">
            <w:pPr>
              <w:jc w:val="center"/>
              <w:rPr>
                <w:b/>
                <w:iCs/>
                <w:lang w:eastAsia="en-US"/>
              </w:rPr>
            </w:pPr>
            <w:r w:rsidRPr="00A469A6">
              <w:rPr>
                <w:b/>
                <w:iCs/>
                <w:lang w:eastAsia="en-US"/>
              </w:rPr>
              <w:t>Tiesību akta projekta anotācijas kopsavilkums</w:t>
            </w:r>
          </w:p>
        </w:tc>
      </w:tr>
      <w:tr w:rsidR="00A469A6" w:rsidRPr="00A469A6" w14:paraId="035F7F18" w14:textId="77777777" w:rsidTr="00E12939">
        <w:trPr>
          <w:cantSplit/>
        </w:trPr>
        <w:tc>
          <w:tcPr>
            <w:tcW w:w="3246" w:type="dxa"/>
            <w:shd w:val="clear" w:color="auto" w:fill="FFFFFF"/>
            <w:hideMark/>
          </w:tcPr>
          <w:p w14:paraId="7B98629D" w14:textId="77777777" w:rsidR="00BD5588" w:rsidRPr="00A469A6" w:rsidRDefault="00737C30" w:rsidP="00E273A1">
            <w:pPr>
              <w:rPr>
                <w:iCs/>
                <w:lang w:eastAsia="en-US"/>
              </w:rPr>
            </w:pPr>
            <w:r w:rsidRPr="00A469A6">
              <w:rPr>
                <w:iCs/>
                <w:lang w:eastAsia="en-US"/>
              </w:rPr>
              <w:t>Mērķis, risinājums un projekta spēkā stāšanās laiks (500 zīmes bez atstarpēm)</w:t>
            </w:r>
          </w:p>
        </w:tc>
        <w:tc>
          <w:tcPr>
            <w:tcW w:w="6247" w:type="dxa"/>
            <w:shd w:val="clear" w:color="auto" w:fill="FFFFFF"/>
            <w:hideMark/>
          </w:tcPr>
          <w:p w14:paraId="2D73D923" w14:textId="36EB59D7" w:rsidR="001F0223" w:rsidRPr="00A469A6" w:rsidRDefault="00027D34" w:rsidP="00820521">
            <w:pPr>
              <w:jc w:val="both"/>
              <w:rPr>
                <w:rStyle w:val="Strong"/>
                <w:b w:val="0"/>
                <w:bdr w:val="none" w:sz="0" w:space="0" w:color="auto" w:frame="1"/>
                <w:shd w:val="clear" w:color="auto" w:fill="FFFFFF"/>
              </w:rPr>
            </w:pPr>
            <w:r w:rsidRPr="00A469A6">
              <w:rPr>
                <w:rStyle w:val="Strong"/>
                <w:b w:val="0"/>
                <w:bdr w:val="none" w:sz="0" w:space="0" w:color="auto" w:frame="1"/>
                <w:shd w:val="clear" w:color="auto" w:fill="FFFFFF"/>
              </w:rPr>
              <w:t xml:space="preserve">     </w:t>
            </w:r>
            <w:r w:rsidR="00737C30" w:rsidRPr="00A469A6">
              <w:rPr>
                <w:rStyle w:val="Strong"/>
                <w:b w:val="0"/>
                <w:bdr w:val="none" w:sz="0" w:space="0" w:color="auto" w:frame="1"/>
                <w:shd w:val="clear" w:color="auto" w:fill="FFFFFF"/>
              </w:rPr>
              <w:t xml:space="preserve">Projekta </w:t>
            </w:r>
            <w:r w:rsidR="00774E4C" w:rsidRPr="00A469A6">
              <w:rPr>
                <w:rStyle w:val="Strong"/>
                <w:b w:val="0"/>
                <w:bdr w:val="none" w:sz="0" w:space="0" w:color="auto" w:frame="1"/>
                <w:shd w:val="clear" w:color="auto" w:fill="FFFFFF"/>
              </w:rPr>
              <w:t xml:space="preserve">galvenais </w:t>
            </w:r>
            <w:r w:rsidR="00737C30" w:rsidRPr="00A469A6">
              <w:rPr>
                <w:rStyle w:val="Strong"/>
                <w:b w:val="0"/>
                <w:bdr w:val="none" w:sz="0" w:space="0" w:color="auto" w:frame="1"/>
                <w:shd w:val="clear" w:color="auto" w:fill="FFFFFF"/>
              </w:rPr>
              <w:t xml:space="preserve">mērķis ir </w:t>
            </w:r>
            <w:r w:rsidR="00774E4C" w:rsidRPr="00A469A6">
              <w:rPr>
                <w:rStyle w:val="Strong"/>
                <w:b w:val="0"/>
                <w:bdr w:val="none" w:sz="0" w:space="0" w:color="auto" w:frame="1"/>
                <w:shd w:val="clear" w:color="auto" w:fill="FFFFFF"/>
              </w:rPr>
              <w:t>nodrošināt</w:t>
            </w:r>
            <w:r w:rsidR="00737C30" w:rsidRPr="00A469A6">
              <w:rPr>
                <w:rStyle w:val="Strong"/>
                <w:b w:val="0"/>
                <w:bdr w:val="none" w:sz="0" w:space="0" w:color="auto" w:frame="1"/>
                <w:shd w:val="clear" w:color="auto" w:fill="FFFFFF"/>
              </w:rPr>
              <w:t xml:space="preserve"> </w:t>
            </w:r>
            <w:r w:rsidR="00774E4C" w:rsidRPr="00A469A6">
              <w:rPr>
                <w:rStyle w:val="Strong"/>
                <w:b w:val="0"/>
                <w:bdr w:val="none" w:sz="0" w:space="0" w:color="auto" w:frame="1"/>
                <w:shd w:val="clear" w:color="auto" w:fill="FFFFFF"/>
              </w:rPr>
              <w:t xml:space="preserve">likumā “Par reglamentētajām profesijām un profesionālās kvalifikācijas atzīšanu” </w:t>
            </w:r>
            <w:r w:rsidR="00737C30" w:rsidRPr="00A469A6">
              <w:rPr>
                <w:rStyle w:val="Strong"/>
                <w:b w:val="0"/>
                <w:bdr w:val="none" w:sz="0" w:space="0" w:color="auto" w:frame="1"/>
                <w:shd w:val="clear" w:color="auto" w:fill="FFFFFF"/>
              </w:rPr>
              <w:t>noteiktās tiesības</w:t>
            </w:r>
            <w:r w:rsidR="00B52257" w:rsidRPr="00A469A6">
              <w:rPr>
                <w:rStyle w:val="Strong"/>
                <w:b w:val="0"/>
                <w:bdr w:val="none" w:sz="0" w:space="0" w:color="auto" w:frame="1"/>
                <w:shd w:val="clear" w:color="auto" w:fill="FFFFFF"/>
              </w:rPr>
              <w:t xml:space="preserve"> personām, kas profesionālo kvalifikāciju ieguvušas Eiropas Savienības valstīs,</w:t>
            </w:r>
            <w:r w:rsidR="00737C30" w:rsidRPr="00A469A6">
              <w:rPr>
                <w:rStyle w:val="Strong"/>
                <w:b w:val="0"/>
                <w:bdr w:val="none" w:sz="0" w:space="0" w:color="auto" w:frame="1"/>
                <w:shd w:val="clear" w:color="auto" w:fill="FFFFFF"/>
              </w:rPr>
              <w:t xml:space="preserve"> </w:t>
            </w:r>
            <w:r w:rsidR="00D07250" w:rsidRPr="00A469A6">
              <w:rPr>
                <w:rStyle w:val="Strong"/>
                <w:b w:val="0"/>
                <w:bdr w:val="none" w:sz="0" w:space="0" w:color="auto" w:frame="1"/>
                <w:shd w:val="clear" w:color="auto" w:fill="FFFFFF"/>
              </w:rPr>
              <w:t xml:space="preserve">sniegt īslaicīgus pakalpojumus </w:t>
            </w:r>
            <w:r w:rsidR="001470F1" w:rsidRPr="00A469A6">
              <w:rPr>
                <w:rStyle w:val="Strong"/>
                <w:b w:val="0"/>
                <w:bdr w:val="none" w:sz="0" w:space="0" w:color="auto" w:frame="1"/>
                <w:shd w:val="clear" w:color="auto" w:fill="FFFFFF"/>
              </w:rPr>
              <w:t>daļā</w:t>
            </w:r>
            <w:r w:rsidR="00D07250" w:rsidRPr="00A469A6">
              <w:rPr>
                <w:rStyle w:val="Strong"/>
                <w:b w:val="0"/>
                <w:bdr w:val="none" w:sz="0" w:space="0" w:color="auto" w:frame="1"/>
                <w:shd w:val="clear" w:color="auto" w:fill="FFFFFF"/>
              </w:rPr>
              <w:t xml:space="preserve"> no reglamentētās profesijas profesionālajām darbībām</w:t>
            </w:r>
            <w:r w:rsidR="00774E4C" w:rsidRPr="00A469A6">
              <w:rPr>
                <w:rStyle w:val="Strong"/>
                <w:b w:val="0"/>
                <w:bdr w:val="none" w:sz="0" w:space="0" w:color="auto" w:frame="1"/>
                <w:shd w:val="clear" w:color="auto" w:fill="FFFFFF"/>
              </w:rPr>
              <w:t>.</w:t>
            </w:r>
            <w:r w:rsidR="00E55EBD" w:rsidRPr="00A469A6">
              <w:rPr>
                <w:rStyle w:val="Strong"/>
                <w:b w:val="0"/>
                <w:bdr w:val="none" w:sz="0" w:space="0" w:color="auto" w:frame="1"/>
                <w:shd w:val="clear" w:color="auto" w:fill="FFFFFF"/>
              </w:rPr>
              <w:t xml:space="preserve"> Projektā </w:t>
            </w:r>
            <w:r w:rsidR="00BB7186" w:rsidRPr="00A469A6">
              <w:rPr>
                <w:rStyle w:val="Strong"/>
                <w:b w:val="0"/>
                <w:bdr w:val="none" w:sz="0" w:space="0" w:color="auto" w:frame="1"/>
                <w:shd w:val="clear" w:color="auto" w:fill="FFFFFF"/>
              </w:rPr>
              <w:t>ir noteikti dokumenti, kuri</w:t>
            </w:r>
            <w:r w:rsidR="00E55EBD" w:rsidRPr="00A469A6">
              <w:rPr>
                <w:rStyle w:val="Strong"/>
                <w:b w:val="0"/>
                <w:bdr w:val="none" w:sz="0" w:space="0" w:color="auto" w:frame="1"/>
                <w:shd w:val="clear" w:color="auto" w:fill="FFFFFF"/>
              </w:rPr>
              <w:t xml:space="preserve"> ir jāiesniedz īslaicīgu pakalpojumu sniedzējam,</w:t>
            </w:r>
            <w:r w:rsidR="00BE23A5">
              <w:rPr>
                <w:rStyle w:val="Strong"/>
                <w:b w:val="0"/>
                <w:bdr w:val="none" w:sz="0" w:space="0" w:color="auto" w:frame="1"/>
                <w:shd w:val="clear" w:color="auto" w:fill="FFFFFF"/>
              </w:rPr>
              <w:t xml:space="preserve"> kas pretendē uz pakalpojumu sniegšanu attiecībā uz daļu no reglamentētās profesijas profesionālajām darbībām,</w:t>
            </w:r>
            <w:r w:rsidR="00E55EBD" w:rsidRPr="00A469A6">
              <w:rPr>
                <w:rStyle w:val="Strong"/>
                <w:b w:val="0"/>
                <w:bdr w:val="none" w:sz="0" w:space="0" w:color="auto" w:frame="1"/>
                <w:shd w:val="clear" w:color="auto" w:fill="FFFFFF"/>
              </w:rPr>
              <w:t xml:space="preserve"> </w:t>
            </w:r>
            <w:r w:rsidR="00BB7186" w:rsidRPr="00A469A6">
              <w:rPr>
                <w:rStyle w:val="Strong"/>
                <w:b w:val="0"/>
                <w:bdr w:val="none" w:sz="0" w:space="0" w:color="auto" w:frame="1"/>
                <w:shd w:val="clear" w:color="auto" w:fill="FFFFFF"/>
              </w:rPr>
              <w:t xml:space="preserve">un </w:t>
            </w:r>
            <w:r w:rsidR="00E55EBD" w:rsidRPr="00A469A6">
              <w:rPr>
                <w:rStyle w:val="Strong"/>
                <w:b w:val="0"/>
                <w:bdr w:val="none" w:sz="0" w:space="0" w:color="auto" w:frame="1"/>
                <w:shd w:val="clear" w:color="auto" w:fill="FFFFFF"/>
              </w:rPr>
              <w:t>to izvērtēšanas kārtība.</w:t>
            </w:r>
          </w:p>
          <w:p w14:paraId="0AEB63C7" w14:textId="0D47BEB2" w:rsidR="00770594" w:rsidRPr="00A469A6" w:rsidRDefault="00027D34" w:rsidP="00CA5E7E">
            <w:pPr>
              <w:jc w:val="both"/>
            </w:pPr>
            <w:r w:rsidRPr="00A469A6">
              <w:t xml:space="preserve">     </w:t>
            </w:r>
            <w:r w:rsidR="00737C30" w:rsidRPr="00A469A6">
              <w:t>Projekts stāsies spēkā Oficiālo publikāciju un tiesiskās informācijas likumā noteiktajā kārtībā</w:t>
            </w:r>
            <w:r w:rsidR="00737C30" w:rsidRPr="00A469A6">
              <w:rPr>
                <w:rStyle w:val="Strong"/>
                <w:b w:val="0"/>
                <w:bdr w:val="none" w:sz="0" w:space="0" w:color="auto" w:frame="1"/>
                <w:shd w:val="clear" w:color="auto" w:fill="FFFFFF"/>
              </w:rPr>
              <w:t>.</w:t>
            </w:r>
          </w:p>
        </w:tc>
      </w:tr>
    </w:tbl>
    <w:p w14:paraId="35452530" w14:textId="38B083B2" w:rsidR="00161647" w:rsidRPr="00A469A6" w:rsidRDefault="00161647" w:rsidP="00161647">
      <w:pPr>
        <w:pStyle w:val="Title"/>
        <w:spacing w:before="130" w:line="260" w:lineRule="exact"/>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3"/>
        <w:gridCol w:w="2681"/>
        <w:gridCol w:w="6248"/>
      </w:tblGrid>
      <w:tr w:rsidR="00A469A6" w:rsidRPr="00A469A6" w14:paraId="792149BB" w14:textId="77777777" w:rsidTr="00E12939">
        <w:tc>
          <w:tcPr>
            <w:tcW w:w="5000" w:type="pct"/>
            <w:gridSpan w:val="3"/>
            <w:vAlign w:val="center"/>
            <w:hideMark/>
          </w:tcPr>
          <w:p w14:paraId="456CC729" w14:textId="77777777" w:rsidR="00BD5588" w:rsidRPr="00A469A6" w:rsidRDefault="00737C30" w:rsidP="00793205">
            <w:pPr>
              <w:widowControl w:val="0"/>
              <w:jc w:val="center"/>
              <w:rPr>
                <w:b/>
                <w:bCs/>
              </w:rPr>
            </w:pPr>
            <w:r w:rsidRPr="00A469A6">
              <w:rPr>
                <w:b/>
                <w:bCs/>
              </w:rPr>
              <w:t>I. Tiesību akta projekta izstrādes nepieciešamība</w:t>
            </w:r>
          </w:p>
        </w:tc>
      </w:tr>
      <w:tr w:rsidR="00A469A6" w:rsidRPr="00A469A6" w14:paraId="058E7E1A" w14:textId="77777777" w:rsidTr="00E12939">
        <w:tc>
          <w:tcPr>
            <w:tcW w:w="297" w:type="pct"/>
            <w:hideMark/>
          </w:tcPr>
          <w:p w14:paraId="0D168E70" w14:textId="77777777" w:rsidR="00BD5588" w:rsidRPr="00A469A6" w:rsidRDefault="00737C30" w:rsidP="00793205">
            <w:pPr>
              <w:widowControl w:val="0"/>
              <w:jc w:val="center"/>
            </w:pPr>
            <w:r w:rsidRPr="00A469A6">
              <w:t>1.</w:t>
            </w:r>
          </w:p>
        </w:tc>
        <w:tc>
          <w:tcPr>
            <w:tcW w:w="1412" w:type="pct"/>
            <w:hideMark/>
          </w:tcPr>
          <w:p w14:paraId="356309C6" w14:textId="77777777" w:rsidR="00BD5588" w:rsidRPr="00A469A6" w:rsidRDefault="00737C30" w:rsidP="00793205">
            <w:pPr>
              <w:widowControl w:val="0"/>
            </w:pPr>
            <w:r w:rsidRPr="00A469A6">
              <w:t>Pamatojums</w:t>
            </w:r>
          </w:p>
        </w:tc>
        <w:tc>
          <w:tcPr>
            <w:tcW w:w="3291" w:type="pct"/>
            <w:hideMark/>
          </w:tcPr>
          <w:p w14:paraId="337AB56A" w14:textId="7C42E2A8" w:rsidR="00161647" w:rsidRPr="00A469A6" w:rsidRDefault="00F741D8" w:rsidP="005A2055">
            <w:pPr>
              <w:shd w:val="clear" w:color="auto" w:fill="FFFFFF"/>
              <w:jc w:val="both"/>
              <w:rPr>
                <w:bCs/>
                <w:sz w:val="22"/>
                <w:szCs w:val="22"/>
              </w:rPr>
            </w:pPr>
            <w:sdt>
              <w:sdtPr>
                <w:id w:val="993514004"/>
                <w:docPartObj>
                  <w:docPartGallery w:val="Page Numbers (Bottom of Page)"/>
                  <w:docPartUnique/>
                </w:docPartObj>
              </w:sdtPr>
              <w:sdtEndPr/>
              <w:sdtContent>
                <w:r w:rsidR="003B1642" w:rsidRPr="00A469A6">
                  <w:t xml:space="preserve">      </w:t>
                </w:r>
                <w:r w:rsidR="005A2055" w:rsidRPr="00A469A6">
                  <w:t>Ministru kabineta noteikumu projekts “</w:t>
                </w:r>
                <w:r w:rsidR="005A2055" w:rsidRPr="00A469A6">
                  <w:rPr>
                    <w:bCs/>
                  </w:rPr>
                  <w:t>Grozījumi Ministru kabineta 2017. gada 28.</w:t>
                </w:r>
                <w:r w:rsidR="00BB762B" w:rsidRPr="00A469A6">
                  <w:rPr>
                    <w:bCs/>
                  </w:rPr>
                  <w:t xml:space="preserve"> </w:t>
                </w:r>
                <w:r w:rsidR="005A2055" w:rsidRPr="00A469A6">
                  <w:rPr>
                    <w:bCs/>
                  </w:rPr>
                  <w:t>marta noteikumos Nr.</w:t>
                </w:r>
                <w:r w:rsidR="00BB762B" w:rsidRPr="00A469A6">
                  <w:rPr>
                    <w:bCs/>
                  </w:rPr>
                  <w:t xml:space="preserve"> </w:t>
                </w:r>
                <w:r w:rsidR="005A2055" w:rsidRPr="00A469A6">
                  <w:rPr>
                    <w:bCs/>
                  </w:rPr>
                  <w:t>168 “Īslaicīgu profesionālo pakalpojumu sniegšanas kārtība Latvijas Republikā reglamentētā profesijā”</w:t>
                </w:r>
              </w:sdtContent>
            </w:sdt>
            <w:r w:rsidR="00F01F2F" w:rsidRPr="00A469A6">
              <w:t>”</w:t>
            </w:r>
            <w:r w:rsidR="00101937" w:rsidRPr="00A469A6">
              <w:t xml:space="preserve"> (turpmāk –</w:t>
            </w:r>
            <w:r w:rsidR="00F01F2F" w:rsidRPr="00A469A6">
              <w:t xml:space="preserve"> n</w:t>
            </w:r>
            <w:r w:rsidR="00A5594D" w:rsidRPr="00A469A6">
              <w:t>oteikumu projekts</w:t>
            </w:r>
            <w:r w:rsidR="00F01F2F" w:rsidRPr="00A469A6">
              <w:t>)</w:t>
            </w:r>
            <w:r w:rsidR="00A5594D" w:rsidRPr="00A469A6">
              <w:t xml:space="preserve"> izstrādāts</w:t>
            </w:r>
            <w:r w:rsidR="00EE640D" w:rsidRPr="00A469A6">
              <w:t xml:space="preserve"> saskaņā ar </w:t>
            </w:r>
            <w:r w:rsidR="00BC6B0E" w:rsidRPr="00A469A6">
              <w:t>likuma “Par reglamentētajām profesijām un profesionālās kval</w:t>
            </w:r>
            <w:r w:rsidR="005A2055" w:rsidRPr="00A469A6">
              <w:t>ifikācijas atzīšanu”</w:t>
            </w:r>
            <w:r w:rsidR="001114A8" w:rsidRPr="00A469A6">
              <w:t xml:space="preserve"> (turpmāk – reglamentēto profesiju likums)</w:t>
            </w:r>
            <w:r w:rsidR="005A2055" w:rsidRPr="00A469A6">
              <w:t xml:space="preserve"> 36. panta 9</w:t>
            </w:r>
            <w:r w:rsidR="00BC6B0E" w:rsidRPr="00A469A6">
              <w:t>. </w:t>
            </w:r>
            <w:r w:rsidR="00FF4A34" w:rsidRPr="00A469A6">
              <w:t>un 13.</w:t>
            </w:r>
            <w:r w:rsidR="00BB762B" w:rsidRPr="00A469A6">
              <w:t xml:space="preserve"> </w:t>
            </w:r>
            <w:r w:rsidR="00BC6B0E" w:rsidRPr="00A469A6">
              <w:t>punktu</w:t>
            </w:r>
            <w:r w:rsidR="005A2055" w:rsidRPr="00A469A6">
              <w:t>.</w:t>
            </w:r>
            <w:r w:rsidR="00C54801" w:rsidRPr="00A469A6">
              <w:t xml:space="preserve"> </w:t>
            </w:r>
          </w:p>
        </w:tc>
      </w:tr>
      <w:tr w:rsidR="00A469A6" w:rsidRPr="00A469A6" w14:paraId="6265A49B" w14:textId="77777777" w:rsidTr="00E12939">
        <w:tc>
          <w:tcPr>
            <w:tcW w:w="297" w:type="pct"/>
            <w:hideMark/>
          </w:tcPr>
          <w:p w14:paraId="46884FB6" w14:textId="77777777" w:rsidR="00BD5588" w:rsidRPr="00A469A6" w:rsidRDefault="00737C30" w:rsidP="009C538B">
            <w:pPr>
              <w:widowControl w:val="0"/>
              <w:jc w:val="center"/>
            </w:pPr>
            <w:r w:rsidRPr="00A469A6">
              <w:t>2.</w:t>
            </w:r>
          </w:p>
        </w:tc>
        <w:tc>
          <w:tcPr>
            <w:tcW w:w="1412" w:type="pct"/>
            <w:hideMark/>
          </w:tcPr>
          <w:p w14:paraId="7666CFA8" w14:textId="7F1620C8" w:rsidR="00EB796A" w:rsidRPr="00A469A6" w:rsidRDefault="00737C30" w:rsidP="00793205">
            <w:pPr>
              <w:widowControl w:val="0"/>
            </w:pPr>
            <w:r w:rsidRPr="00A469A6">
              <w:t>Pašreizējā situācija un problēmas, kuru risināšanai tiesību akta projekts izstrādāts, tiesiskā regulējuma mērķis un būtība</w:t>
            </w:r>
          </w:p>
          <w:p w14:paraId="0EF4914B" w14:textId="5776AECE" w:rsidR="00EB796A" w:rsidRPr="00A469A6" w:rsidRDefault="00EB796A" w:rsidP="00EB796A"/>
          <w:p w14:paraId="7F1CF664" w14:textId="77777777" w:rsidR="00BD5588" w:rsidRPr="00A469A6" w:rsidRDefault="00BD5588" w:rsidP="00EB796A">
            <w:pPr>
              <w:jc w:val="right"/>
            </w:pPr>
          </w:p>
        </w:tc>
        <w:tc>
          <w:tcPr>
            <w:tcW w:w="3291" w:type="pct"/>
            <w:hideMark/>
          </w:tcPr>
          <w:p w14:paraId="10E428B3" w14:textId="2378051C" w:rsidR="00EF33F2" w:rsidRPr="00A469A6" w:rsidRDefault="00737C30" w:rsidP="00EF33F2">
            <w:pPr>
              <w:shd w:val="clear" w:color="auto" w:fill="FFFFFF"/>
              <w:jc w:val="both"/>
              <w:rPr>
                <w:bCs/>
              </w:rPr>
            </w:pPr>
            <w:r w:rsidRPr="00A469A6">
              <w:t xml:space="preserve">      </w:t>
            </w:r>
            <w:r w:rsidR="005D3727" w:rsidRPr="00A469A6">
              <w:t xml:space="preserve">Saeima </w:t>
            </w:r>
            <w:r w:rsidRPr="00A469A6">
              <w:t>2018.</w:t>
            </w:r>
            <w:r w:rsidR="00856AB7" w:rsidRPr="00A469A6">
              <w:t xml:space="preserve"> </w:t>
            </w:r>
            <w:r w:rsidRPr="00A469A6">
              <w:t>gada 21.</w:t>
            </w:r>
            <w:r w:rsidR="00856AB7" w:rsidRPr="00A469A6">
              <w:t xml:space="preserve"> </w:t>
            </w:r>
            <w:r w:rsidRPr="00A469A6">
              <w:t xml:space="preserve">jūnijā </w:t>
            </w:r>
            <w:r w:rsidR="00856AB7" w:rsidRPr="00A469A6">
              <w:t xml:space="preserve">ir </w:t>
            </w:r>
            <w:r w:rsidRPr="00A469A6">
              <w:t>pieņ</w:t>
            </w:r>
            <w:r w:rsidR="005D3727" w:rsidRPr="00A469A6">
              <w:t>ēmusi</w:t>
            </w:r>
            <w:r w:rsidRPr="00A469A6">
              <w:t xml:space="preserve"> likum</w:t>
            </w:r>
            <w:r w:rsidR="005D3727" w:rsidRPr="00A469A6">
              <w:t>u</w:t>
            </w:r>
            <w:r w:rsidRPr="00A469A6">
              <w:t xml:space="preserve"> “</w:t>
            </w:r>
            <w:r w:rsidRPr="00A469A6">
              <w:rPr>
                <w:bCs/>
              </w:rPr>
              <w:t>Grozījumi likumā “Par reglamentētajām profesijām un profesionālās kvalifikācijas atzīšanu””</w:t>
            </w:r>
            <w:r w:rsidR="00497D16" w:rsidRPr="00A469A6">
              <w:rPr>
                <w:bCs/>
              </w:rPr>
              <w:t xml:space="preserve"> (turpmāk – reglamentēto profesiju likuma grozījumi)</w:t>
            </w:r>
            <w:r w:rsidRPr="00A469A6">
              <w:rPr>
                <w:bCs/>
              </w:rPr>
              <w:t xml:space="preserve">, </w:t>
            </w:r>
            <w:r w:rsidR="00010EBD" w:rsidRPr="00A469A6">
              <w:rPr>
                <w:bCs/>
              </w:rPr>
              <w:t xml:space="preserve">ar </w:t>
            </w:r>
            <w:r w:rsidRPr="00A469A6">
              <w:rPr>
                <w:bCs/>
              </w:rPr>
              <w:t>kur</w:t>
            </w:r>
            <w:r w:rsidR="00010EBD" w:rsidRPr="00A469A6">
              <w:rPr>
                <w:bCs/>
              </w:rPr>
              <w:t>u</w:t>
            </w:r>
            <w:r w:rsidRPr="00A469A6">
              <w:rPr>
                <w:bCs/>
              </w:rPr>
              <w:t xml:space="preserve"> </w:t>
            </w:r>
            <w:r w:rsidR="005D3727" w:rsidRPr="00A469A6">
              <w:rPr>
                <w:bCs/>
              </w:rPr>
              <w:t>izdarīt</w:t>
            </w:r>
            <w:r w:rsidR="00C834C1" w:rsidRPr="00A469A6">
              <w:rPr>
                <w:bCs/>
              </w:rPr>
              <w:t xml:space="preserve">i </w:t>
            </w:r>
            <w:r w:rsidR="005D3727" w:rsidRPr="00A469A6">
              <w:rPr>
                <w:bCs/>
              </w:rPr>
              <w:t>grozījum</w:t>
            </w:r>
            <w:r w:rsidR="00C834C1" w:rsidRPr="00A469A6">
              <w:rPr>
                <w:bCs/>
              </w:rPr>
              <w:t>i</w:t>
            </w:r>
            <w:r w:rsidR="005D3727" w:rsidRPr="00A469A6">
              <w:rPr>
                <w:bCs/>
              </w:rPr>
              <w:t xml:space="preserve"> </w:t>
            </w:r>
            <w:r w:rsidRPr="00A469A6">
              <w:rPr>
                <w:bCs/>
              </w:rPr>
              <w:t>vairāk</w:t>
            </w:r>
            <w:r w:rsidR="005D3727" w:rsidRPr="00A469A6">
              <w:rPr>
                <w:bCs/>
              </w:rPr>
              <w:t>ā</w:t>
            </w:r>
            <w:r w:rsidRPr="00A469A6">
              <w:rPr>
                <w:bCs/>
              </w:rPr>
              <w:t xml:space="preserve">s </w:t>
            </w:r>
            <w:r w:rsidR="00010EBD" w:rsidRPr="00A469A6">
              <w:rPr>
                <w:bCs/>
              </w:rPr>
              <w:t xml:space="preserve">reglamentēto </w:t>
            </w:r>
            <w:r w:rsidR="00071CE7" w:rsidRPr="00A469A6">
              <w:rPr>
                <w:bCs/>
              </w:rPr>
              <w:t>profesiju likuma</w:t>
            </w:r>
            <w:r w:rsidR="00010EBD" w:rsidRPr="00A469A6">
              <w:rPr>
                <w:bCs/>
              </w:rPr>
              <w:t xml:space="preserve"> </w:t>
            </w:r>
            <w:r w:rsidRPr="00A469A6">
              <w:rPr>
                <w:bCs/>
              </w:rPr>
              <w:t>tiesību norm</w:t>
            </w:r>
            <w:r w:rsidR="005D3727" w:rsidRPr="00A469A6">
              <w:rPr>
                <w:bCs/>
              </w:rPr>
              <w:t>ā</w:t>
            </w:r>
            <w:r w:rsidRPr="00A469A6">
              <w:rPr>
                <w:bCs/>
              </w:rPr>
              <w:t xml:space="preserve">s attiecībā uz īslaicīgu </w:t>
            </w:r>
            <w:r w:rsidR="005D3727" w:rsidRPr="00A469A6">
              <w:rPr>
                <w:bCs/>
              </w:rPr>
              <w:t xml:space="preserve">profesionālo </w:t>
            </w:r>
            <w:r w:rsidRPr="00A469A6">
              <w:rPr>
                <w:bCs/>
              </w:rPr>
              <w:t>pakalpojumu</w:t>
            </w:r>
            <w:r w:rsidR="00CC2EC1" w:rsidRPr="00A469A6">
              <w:rPr>
                <w:bCs/>
              </w:rPr>
              <w:t xml:space="preserve"> (turpmāk – īslaicīgi pakalpojumi)</w:t>
            </w:r>
            <w:r w:rsidRPr="00A469A6">
              <w:rPr>
                <w:bCs/>
              </w:rPr>
              <w:t xml:space="preserve"> sniegšanu</w:t>
            </w:r>
            <w:r w:rsidR="008F72DF" w:rsidRPr="00A469A6">
              <w:rPr>
                <w:bCs/>
              </w:rPr>
              <w:t xml:space="preserve"> Latvijas Republikā</w:t>
            </w:r>
            <w:r w:rsidRPr="00A469A6">
              <w:rPr>
                <w:bCs/>
              </w:rPr>
              <w:t xml:space="preserve"> reglamentētajās profesij</w:t>
            </w:r>
            <w:r w:rsidR="005A188F" w:rsidRPr="00A469A6">
              <w:rPr>
                <w:bCs/>
              </w:rPr>
              <w:t>ās.</w:t>
            </w:r>
            <w:r w:rsidR="001114A8" w:rsidRPr="00A469A6">
              <w:rPr>
                <w:bCs/>
              </w:rPr>
              <w:t xml:space="preserve"> </w:t>
            </w:r>
            <w:r w:rsidR="00856AB7" w:rsidRPr="00A469A6">
              <w:t>Ministru kabineta 2017. gada 28.</w:t>
            </w:r>
            <w:r w:rsidR="005D3727" w:rsidRPr="00A469A6">
              <w:t> </w:t>
            </w:r>
            <w:r w:rsidR="00856AB7" w:rsidRPr="00A469A6">
              <w:t>marta noteikum</w:t>
            </w:r>
            <w:r w:rsidR="00311EBE" w:rsidRPr="00A469A6">
              <w:t>i</w:t>
            </w:r>
            <w:r w:rsidR="007C4AE3" w:rsidRPr="00A469A6">
              <w:t xml:space="preserve"> </w:t>
            </w:r>
            <w:r w:rsidR="00856AB7" w:rsidRPr="00A469A6">
              <w:t>Nr. 168 “Īslaicīgu profesionālo pakalpojumu sniegšanas kārtība Latvijas Republikā reglamentētā profesijā” (turpmāk – noteikumi Nr.</w:t>
            </w:r>
            <w:r w:rsidR="00010EBD" w:rsidRPr="00A469A6">
              <w:t> </w:t>
            </w:r>
            <w:r w:rsidR="00856AB7" w:rsidRPr="00A469A6">
              <w:t>168) nosaka</w:t>
            </w:r>
            <w:r w:rsidR="001D7842" w:rsidRPr="00A469A6">
              <w:t xml:space="preserve"> deklarācijā par īslaicīgu pakalpojumu sniegšanu ietveramo saturu, tai pievienojamos dokumentus un deklarācijas </w:t>
            </w:r>
            <w:r w:rsidR="00311EBE" w:rsidRPr="00A469A6">
              <w:t xml:space="preserve">iesniegšanas, </w:t>
            </w:r>
            <w:r w:rsidR="001D7842" w:rsidRPr="00A469A6">
              <w:t>izskat</w:t>
            </w:r>
            <w:r w:rsidR="00F14829" w:rsidRPr="00A469A6">
              <w:t>īša</w:t>
            </w:r>
            <w:r w:rsidR="001D7842" w:rsidRPr="00A469A6">
              <w:t>nas</w:t>
            </w:r>
            <w:r w:rsidR="00311EBE" w:rsidRPr="00A469A6">
              <w:t xml:space="preserve"> un atjaunošanas</w:t>
            </w:r>
            <w:r w:rsidR="001D7842" w:rsidRPr="00A469A6">
              <w:t xml:space="preserve"> kārtību, kā arī tās </w:t>
            </w:r>
            <w:r w:rsidR="00E571FA">
              <w:t xml:space="preserve">Latvijas Republikā </w:t>
            </w:r>
            <w:r w:rsidR="001D7842" w:rsidRPr="00A469A6">
              <w:t xml:space="preserve">reglamentētās profesijas, kurās īslaicīgu pakalpojumu sniedzējam var veikt kvalifikācijas pārbaudi pirms pirmās </w:t>
            </w:r>
            <w:r w:rsidR="006878DA">
              <w:t xml:space="preserve">īslaicīgu </w:t>
            </w:r>
            <w:r w:rsidR="001D7842" w:rsidRPr="00A469A6">
              <w:t>pakalpojumu sniegšanas reizes.</w:t>
            </w:r>
            <w:r w:rsidR="005A188F" w:rsidRPr="00A469A6">
              <w:rPr>
                <w:bCs/>
              </w:rPr>
              <w:t xml:space="preserve"> </w:t>
            </w:r>
            <w:r w:rsidR="00F14829" w:rsidRPr="00A469A6">
              <w:rPr>
                <w:bCs/>
              </w:rPr>
              <w:t>Š</w:t>
            </w:r>
            <w:r w:rsidR="00BA0E0E" w:rsidRPr="00A469A6">
              <w:rPr>
                <w:bCs/>
              </w:rPr>
              <w:t xml:space="preserve">obrīd </w:t>
            </w:r>
            <w:r w:rsidR="005A188F" w:rsidRPr="00A469A6">
              <w:rPr>
                <w:bCs/>
              </w:rPr>
              <w:t xml:space="preserve">iztrūkst </w:t>
            </w:r>
            <w:r w:rsidR="00BA0E0E" w:rsidRPr="00A469A6">
              <w:rPr>
                <w:bCs/>
              </w:rPr>
              <w:t xml:space="preserve">tiesiskais </w:t>
            </w:r>
            <w:r w:rsidR="005A188F" w:rsidRPr="00A469A6">
              <w:rPr>
                <w:bCs/>
              </w:rPr>
              <w:t>regulējums</w:t>
            </w:r>
            <w:r w:rsidR="00BA0E0E" w:rsidRPr="00A469A6">
              <w:rPr>
                <w:bCs/>
              </w:rPr>
              <w:t xml:space="preserve"> attiecībā uz</w:t>
            </w:r>
            <w:r w:rsidR="005A188F" w:rsidRPr="00A469A6">
              <w:rPr>
                <w:bCs/>
              </w:rPr>
              <w:t xml:space="preserve"> īslaicīgu pakalpojumu sniegšan</w:t>
            </w:r>
            <w:r w:rsidR="00BA0E0E" w:rsidRPr="00A469A6">
              <w:rPr>
                <w:bCs/>
              </w:rPr>
              <w:t>u</w:t>
            </w:r>
            <w:r w:rsidR="005A188F" w:rsidRPr="00A469A6">
              <w:rPr>
                <w:bCs/>
              </w:rPr>
              <w:t xml:space="preserve"> daļā no reglamentētās profesijas profesionālajām darbībām, </w:t>
            </w:r>
            <w:r w:rsidR="001114A8" w:rsidRPr="00A469A6">
              <w:rPr>
                <w:bCs/>
              </w:rPr>
              <w:t xml:space="preserve">tādēļ </w:t>
            </w:r>
            <w:r w:rsidR="006878DA">
              <w:rPr>
                <w:bCs/>
              </w:rPr>
              <w:t xml:space="preserve">šobrīd </w:t>
            </w:r>
            <w:r w:rsidR="001114A8" w:rsidRPr="00A469A6">
              <w:rPr>
                <w:bCs/>
              </w:rPr>
              <w:t>noteikumi Nr.</w:t>
            </w:r>
            <w:r w:rsidR="007C4AE3" w:rsidRPr="00A469A6">
              <w:rPr>
                <w:bCs/>
              </w:rPr>
              <w:t> </w:t>
            </w:r>
            <w:r w:rsidR="001114A8" w:rsidRPr="00A469A6">
              <w:rPr>
                <w:bCs/>
              </w:rPr>
              <w:t xml:space="preserve">168 tikai daļēji atbilst reglamentēto profesiju likuma prasībām un nepieciešams </w:t>
            </w:r>
            <w:r w:rsidR="0050309D" w:rsidRPr="00A469A6">
              <w:rPr>
                <w:bCs/>
              </w:rPr>
              <w:t xml:space="preserve">tajos </w:t>
            </w:r>
            <w:r w:rsidR="00BA0E0E" w:rsidRPr="00A469A6">
              <w:rPr>
                <w:bCs/>
              </w:rPr>
              <w:t xml:space="preserve">izdarīt </w:t>
            </w:r>
            <w:r w:rsidR="001114A8" w:rsidRPr="00A469A6">
              <w:rPr>
                <w:bCs/>
              </w:rPr>
              <w:t>grozī</w:t>
            </w:r>
            <w:r w:rsidR="00BA0E0E" w:rsidRPr="00A469A6">
              <w:rPr>
                <w:bCs/>
              </w:rPr>
              <w:t>jumus</w:t>
            </w:r>
            <w:r w:rsidR="001114A8" w:rsidRPr="00A469A6">
              <w:rPr>
                <w:bCs/>
              </w:rPr>
              <w:t>.</w:t>
            </w:r>
            <w:r w:rsidR="005A188F" w:rsidRPr="00A469A6">
              <w:rPr>
                <w:bCs/>
              </w:rPr>
              <w:t xml:space="preserve"> </w:t>
            </w:r>
          </w:p>
          <w:p w14:paraId="4ACBFDC4" w14:textId="2A1560BF" w:rsidR="001114A8" w:rsidRPr="00A469A6" w:rsidRDefault="00C30C6A" w:rsidP="00EF33F2">
            <w:pPr>
              <w:shd w:val="clear" w:color="auto" w:fill="FFFFFF"/>
              <w:jc w:val="both"/>
              <w:rPr>
                <w:bCs/>
              </w:rPr>
            </w:pPr>
            <w:r w:rsidRPr="00A469A6">
              <w:lastRenderedPageBreak/>
              <w:t xml:space="preserve">      </w:t>
            </w:r>
            <w:r w:rsidR="00737C30" w:rsidRPr="00A469A6">
              <w:rPr>
                <w:bCs/>
              </w:rPr>
              <w:t xml:space="preserve"> Noteikumu projekta mērķis ir aktualizēt noteikum</w:t>
            </w:r>
            <w:r w:rsidR="00AB6720" w:rsidRPr="00A469A6">
              <w:rPr>
                <w:bCs/>
              </w:rPr>
              <w:t>o</w:t>
            </w:r>
            <w:r w:rsidR="00737C30" w:rsidRPr="00A469A6">
              <w:rPr>
                <w:bCs/>
              </w:rPr>
              <w:t>s Nr.</w:t>
            </w:r>
            <w:r w:rsidR="00AB6720" w:rsidRPr="00A469A6">
              <w:rPr>
                <w:bCs/>
              </w:rPr>
              <w:t> </w:t>
            </w:r>
            <w:r w:rsidR="00737C30" w:rsidRPr="00A469A6">
              <w:rPr>
                <w:bCs/>
              </w:rPr>
              <w:t>168</w:t>
            </w:r>
            <w:r w:rsidR="00AB6720" w:rsidRPr="00A469A6">
              <w:rPr>
                <w:bCs/>
              </w:rPr>
              <w:t xml:space="preserve"> noteikto tiesisko regulējumu tā</w:t>
            </w:r>
            <w:r w:rsidR="00737C30" w:rsidRPr="00A469A6">
              <w:rPr>
                <w:bCs/>
              </w:rPr>
              <w:t>, lai nodrošinātu t</w:t>
            </w:r>
            <w:r w:rsidR="00AB6720" w:rsidRPr="00A469A6">
              <w:rPr>
                <w:bCs/>
              </w:rPr>
              <w:t>ā</w:t>
            </w:r>
            <w:r w:rsidR="00737C30" w:rsidRPr="00A469A6">
              <w:rPr>
                <w:bCs/>
              </w:rPr>
              <w:t xml:space="preserve"> atbilstību reglamentēto profesiju likumā noteiktajām tiesību normām. </w:t>
            </w:r>
          </w:p>
          <w:p w14:paraId="34AA8F95" w14:textId="7BDFC908" w:rsidR="00087587" w:rsidRPr="00A469A6" w:rsidRDefault="00737C30" w:rsidP="00EF33F2">
            <w:pPr>
              <w:shd w:val="clear" w:color="auto" w:fill="FFFFFF"/>
              <w:jc w:val="both"/>
              <w:rPr>
                <w:bCs/>
              </w:rPr>
            </w:pPr>
            <w:r w:rsidRPr="00A469A6">
              <w:rPr>
                <w:bCs/>
              </w:rPr>
              <w:t xml:space="preserve">      </w:t>
            </w:r>
            <w:r w:rsidR="00497D16" w:rsidRPr="00A469A6">
              <w:rPr>
                <w:bCs/>
              </w:rPr>
              <w:t>Reglamentēto profesiju likumā</w:t>
            </w:r>
            <w:r w:rsidR="00F14829" w:rsidRPr="00A469A6">
              <w:rPr>
                <w:bCs/>
              </w:rPr>
              <w:t xml:space="preserve"> līdz reglamentēto profesiju likuma grozījumiem</w:t>
            </w:r>
            <w:r w:rsidR="00497D16" w:rsidRPr="00A469A6">
              <w:rPr>
                <w:bCs/>
              </w:rPr>
              <w:t xml:space="preserve"> bija noteikts deleģējums Ministru kabinetam noteikt profesijas, kurās īslaicīgu pakalpojumu sniedzējam tiek veikta</w:t>
            </w:r>
            <w:r w:rsidR="000754B3" w:rsidRPr="00A469A6">
              <w:rPr>
                <w:bCs/>
              </w:rPr>
              <w:t xml:space="preserve"> kvalifikācijas pārbaude</w:t>
            </w:r>
            <w:r w:rsidR="004C0DFF">
              <w:rPr>
                <w:bCs/>
              </w:rPr>
              <w:t xml:space="preserve"> (turpmāk – deleģējums)</w:t>
            </w:r>
            <w:r w:rsidR="000754B3" w:rsidRPr="00A469A6">
              <w:rPr>
                <w:bCs/>
              </w:rPr>
              <w:t xml:space="preserve">. </w:t>
            </w:r>
            <w:r w:rsidR="00C834C1" w:rsidRPr="00A469A6">
              <w:t xml:space="preserve">Eiropas Parlamenta un Padomes 2005. gada 7. septembra Direktīvā 2005/36/EK par profesionālo kvalifikāciju atzīšanu (turpmāk – direktīva 2005/36/EK) </w:t>
            </w:r>
            <w:r w:rsidR="009C44D8" w:rsidRPr="00A469A6">
              <w:t xml:space="preserve">ir </w:t>
            </w:r>
            <w:r w:rsidR="00CB5BD2" w:rsidRPr="00A469A6">
              <w:t>paredzēts</w:t>
            </w:r>
            <w:r w:rsidR="009C44D8" w:rsidRPr="00A469A6">
              <w:t xml:space="preserve">, ka kvalifikācijas pārbaudi </w:t>
            </w:r>
            <w:r w:rsidR="009C44D8" w:rsidRPr="00E80F49">
              <w:t>var veikt tikai atsevišķos gadījumos</w:t>
            </w:r>
            <w:r w:rsidR="00FD2AE6" w:rsidRPr="00E80F49">
              <w:t>, t.i.</w:t>
            </w:r>
            <w:r w:rsidR="001C3343">
              <w:t>,</w:t>
            </w:r>
            <w:r w:rsidR="00FD2AE6" w:rsidRPr="00E80F49">
              <w:t xml:space="preserve"> reglamentētajās</w:t>
            </w:r>
            <w:r w:rsidR="00FD2AE6" w:rsidRPr="00A469A6">
              <w:t xml:space="preserve"> profesijās, kas skar sabiedrības veselību un drošību</w:t>
            </w:r>
            <w:r w:rsidR="009C44D8" w:rsidRPr="00A469A6">
              <w:t xml:space="preserve">. </w:t>
            </w:r>
            <w:r w:rsidR="00014F9E">
              <w:t>Ar r</w:t>
            </w:r>
            <w:r w:rsidR="00497D16" w:rsidRPr="00A469A6">
              <w:rPr>
                <w:bCs/>
              </w:rPr>
              <w:t>eglamentēto profesiju likuma grozījum</w:t>
            </w:r>
            <w:r w:rsidR="00014F9E">
              <w:rPr>
                <w:bCs/>
              </w:rPr>
              <w:t>iem</w:t>
            </w:r>
            <w:r w:rsidR="00497D16" w:rsidRPr="00A469A6">
              <w:rPr>
                <w:bCs/>
              </w:rPr>
              <w:t xml:space="preserve"> ir precizēts deleģējums </w:t>
            </w:r>
            <w:r w:rsidR="009C44D8" w:rsidRPr="00A469A6">
              <w:rPr>
                <w:bCs/>
              </w:rPr>
              <w:t>Ministru kabinetam</w:t>
            </w:r>
            <w:r w:rsidR="004C0DFF">
              <w:rPr>
                <w:bCs/>
              </w:rPr>
              <w:t>.  Šobrīd deleģējums paredz Ministru kabinetam</w:t>
            </w:r>
            <w:r w:rsidR="009C44D8" w:rsidRPr="00A469A6">
              <w:rPr>
                <w:bCs/>
              </w:rPr>
              <w:t xml:space="preserve"> </w:t>
            </w:r>
            <w:r w:rsidR="00F14829" w:rsidRPr="00A469A6">
              <w:rPr>
                <w:bCs/>
              </w:rPr>
              <w:t>noteikt Latvijas Republikā reglamentētās profesijas, kurās var veikt īslaicīgu pakalpojumu sniedzēja kvalifikācijas pārbaudi</w:t>
            </w:r>
            <w:r w:rsidR="00126D6B" w:rsidRPr="00A469A6">
              <w:rPr>
                <w:bCs/>
              </w:rPr>
              <w:t>, t.i.</w:t>
            </w:r>
            <w:r w:rsidR="004C0DFF">
              <w:rPr>
                <w:bCs/>
              </w:rPr>
              <w:t>,</w:t>
            </w:r>
            <w:r w:rsidR="00126D6B" w:rsidRPr="00A469A6">
              <w:rPr>
                <w:bCs/>
              </w:rPr>
              <w:t xml:space="preserve"> īslaicīgu pakalpojumu sniedzēja kvalifikācijas pārbaudes veikšanu pieļaujot nepieciešamos gadījumos, nevis nosakot to par obligātu.</w:t>
            </w:r>
            <w:r w:rsidR="00F14829" w:rsidRPr="00A469A6">
              <w:rPr>
                <w:bCs/>
              </w:rPr>
              <w:t xml:space="preserve"> Šāds regulējums atbilst</w:t>
            </w:r>
            <w:r w:rsidR="009C44D8" w:rsidRPr="00A469A6">
              <w:rPr>
                <w:bCs/>
              </w:rPr>
              <w:t xml:space="preserve"> </w:t>
            </w:r>
            <w:r w:rsidR="00CB5BD2" w:rsidRPr="00A469A6">
              <w:rPr>
                <w:bCs/>
              </w:rPr>
              <w:t>direktīvā 2005/36/EK noteikt</w:t>
            </w:r>
            <w:r w:rsidR="00F14829" w:rsidRPr="00A469A6">
              <w:rPr>
                <w:bCs/>
              </w:rPr>
              <w:t>ajam</w:t>
            </w:r>
            <w:r w:rsidR="00D45DB5" w:rsidRPr="00A469A6">
              <w:rPr>
                <w:bCs/>
              </w:rPr>
              <w:t>.</w:t>
            </w:r>
            <w:r w:rsidR="00126D6B" w:rsidRPr="00A469A6">
              <w:rPr>
                <w:bCs/>
              </w:rPr>
              <w:t xml:space="preserve"> </w:t>
            </w:r>
            <w:r w:rsidR="00D45DB5" w:rsidRPr="00A469A6">
              <w:rPr>
                <w:bCs/>
              </w:rPr>
              <w:t>A</w:t>
            </w:r>
            <w:r w:rsidR="00CB5BD2" w:rsidRPr="00A469A6">
              <w:rPr>
                <w:bCs/>
              </w:rPr>
              <w:t>tbilsto</w:t>
            </w:r>
            <w:r w:rsidR="005A188F" w:rsidRPr="00A469A6">
              <w:rPr>
                <w:bCs/>
              </w:rPr>
              <w:t xml:space="preserve">ši </w:t>
            </w:r>
            <w:r w:rsidR="00D45DB5" w:rsidRPr="00A469A6">
              <w:rPr>
                <w:bCs/>
              </w:rPr>
              <w:t>reglamentēto profesiju likuma grozījumiem</w:t>
            </w:r>
            <w:r w:rsidR="00A75671" w:rsidRPr="00A469A6">
              <w:rPr>
                <w:bCs/>
              </w:rPr>
              <w:t xml:space="preserve"> noteikumu projekts paredz</w:t>
            </w:r>
            <w:r w:rsidR="00CB5BD2" w:rsidRPr="00A469A6">
              <w:rPr>
                <w:bCs/>
              </w:rPr>
              <w:t xml:space="preserve"> preciz</w:t>
            </w:r>
            <w:r w:rsidR="00A75671" w:rsidRPr="00A469A6">
              <w:rPr>
                <w:bCs/>
              </w:rPr>
              <w:t>ēt noteikumu</w:t>
            </w:r>
            <w:r w:rsidR="00126D6B" w:rsidRPr="00A469A6">
              <w:rPr>
                <w:bCs/>
              </w:rPr>
              <w:t>s</w:t>
            </w:r>
            <w:r w:rsidR="00A75671" w:rsidRPr="00A469A6">
              <w:rPr>
                <w:bCs/>
              </w:rPr>
              <w:t xml:space="preserve"> Nr.</w:t>
            </w:r>
            <w:r w:rsidR="00C30C6A" w:rsidRPr="00A469A6">
              <w:rPr>
                <w:bCs/>
              </w:rPr>
              <w:t xml:space="preserve"> </w:t>
            </w:r>
            <w:r w:rsidR="00A75671" w:rsidRPr="00A469A6">
              <w:rPr>
                <w:bCs/>
              </w:rPr>
              <w:t>168</w:t>
            </w:r>
            <w:r w:rsidR="00126D6B" w:rsidRPr="00A469A6">
              <w:rPr>
                <w:bCs/>
              </w:rPr>
              <w:t>.</w:t>
            </w:r>
          </w:p>
          <w:p w14:paraId="0C5B8838" w14:textId="5B89381D" w:rsidR="00C7261C" w:rsidRPr="00A469A6" w:rsidRDefault="00737C30" w:rsidP="00EF33F2">
            <w:pPr>
              <w:shd w:val="clear" w:color="auto" w:fill="FFFFFF"/>
              <w:jc w:val="both"/>
              <w:rPr>
                <w:bCs/>
              </w:rPr>
            </w:pPr>
            <w:r w:rsidRPr="00A469A6">
              <w:rPr>
                <w:bCs/>
              </w:rPr>
              <w:t xml:space="preserve">       </w:t>
            </w:r>
            <w:r w:rsidR="00726FDF" w:rsidRPr="00A469A6">
              <w:rPr>
                <w:bCs/>
              </w:rPr>
              <w:t>Ar r</w:t>
            </w:r>
            <w:r w:rsidR="00E65509" w:rsidRPr="00A469A6">
              <w:rPr>
                <w:bCs/>
              </w:rPr>
              <w:t>eglamentēto profesiju likuma grozījumi</w:t>
            </w:r>
            <w:r w:rsidR="00726FDF" w:rsidRPr="00A469A6">
              <w:rPr>
                <w:bCs/>
              </w:rPr>
              <w:t>em</w:t>
            </w:r>
            <w:r w:rsidR="00A6228E" w:rsidRPr="00A469A6">
              <w:rPr>
                <w:bCs/>
              </w:rPr>
              <w:t xml:space="preserve"> jaunā redakcijā izteikt</w:t>
            </w:r>
            <w:r w:rsidR="003248BC" w:rsidRPr="00A469A6">
              <w:rPr>
                <w:bCs/>
              </w:rPr>
              <w:t>a</w:t>
            </w:r>
            <w:r w:rsidR="00E65509" w:rsidRPr="00A469A6">
              <w:rPr>
                <w:bCs/>
              </w:rPr>
              <w:t xml:space="preserve"> </w:t>
            </w:r>
            <w:r w:rsidR="00DC2409" w:rsidRPr="00A469A6">
              <w:rPr>
                <w:bCs/>
              </w:rPr>
              <w:t>reglamentēto profes</w:t>
            </w:r>
            <w:r w:rsidR="005A188F" w:rsidRPr="00A469A6">
              <w:rPr>
                <w:bCs/>
              </w:rPr>
              <w:t>iju likuma 57.</w:t>
            </w:r>
            <w:r w:rsidR="00010EBD" w:rsidRPr="00A469A6">
              <w:rPr>
                <w:bCs/>
              </w:rPr>
              <w:t xml:space="preserve"> </w:t>
            </w:r>
            <w:r w:rsidR="005A188F" w:rsidRPr="00A469A6">
              <w:rPr>
                <w:bCs/>
              </w:rPr>
              <w:t>pant</w:t>
            </w:r>
            <w:r w:rsidR="00010EBD" w:rsidRPr="00A469A6">
              <w:rPr>
                <w:bCs/>
              </w:rPr>
              <w:t>a</w:t>
            </w:r>
            <w:r w:rsidR="005A188F" w:rsidRPr="00A469A6">
              <w:rPr>
                <w:bCs/>
              </w:rPr>
              <w:t xml:space="preserve"> </w:t>
            </w:r>
            <w:r w:rsidR="00A6228E" w:rsidRPr="00A469A6">
              <w:rPr>
                <w:bCs/>
              </w:rPr>
              <w:t>pirm</w:t>
            </w:r>
            <w:r w:rsidR="003248BC" w:rsidRPr="00A469A6">
              <w:rPr>
                <w:bCs/>
              </w:rPr>
              <w:t>ā</w:t>
            </w:r>
            <w:r w:rsidR="00A6228E" w:rsidRPr="00A469A6">
              <w:rPr>
                <w:bCs/>
              </w:rPr>
              <w:t xml:space="preserve"> daļ</w:t>
            </w:r>
            <w:r w:rsidR="003248BC" w:rsidRPr="00A469A6">
              <w:rPr>
                <w:bCs/>
              </w:rPr>
              <w:t>a</w:t>
            </w:r>
            <w:r w:rsidR="00010EBD" w:rsidRPr="00A469A6">
              <w:rPr>
                <w:bCs/>
              </w:rPr>
              <w:t xml:space="preserve">, </w:t>
            </w:r>
            <w:r w:rsidR="005A188F" w:rsidRPr="00A469A6">
              <w:rPr>
                <w:bCs/>
              </w:rPr>
              <w:t>no</w:t>
            </w:r>
            <w:r w:rsidR="00010EBD" w:rsidRPr="00A469A6">
              <w:rPr>
                <w:bCs/>
              </w:rPr>
              <w:t>sakot</w:t>
            </w:r>
            <w:r w:rsidR="005A188F" w:rsidRPr="00A469A6">
              <w:rPr>
                <w:bCs/>
              </w:rPr>
              <w:t xml:space="preserve"> lēmumu veidus, ko</w:t>
            </w:r>
            <w:r w:rsidR="00DC2409" w:rsidRPr="00A469A6">
              <w:rPr>
                <w:bCs/>
              </w:rPr>
              <w:t xml:space="preserve"> var pieņemt institūcija, kas izsniedz profesionālās kvalifikācijas atzīšanas apliecības</w:t>
            </w:r>
            <w:r w:rsidR="00A6228E" w:rsidRPr="00A469A6">
              <w:rPr>
                <w:bCs/>
              </w:rPr>
              <w:t xml:space="preserve"> reglamentētajās profesijās</w:t>
            </w:r>
            <w:r w:rsidR="00DC2409" w:rsidRPr="00A469A6">
              <w:rPr>
                <w:bCs/>
              </w:rPr>
              <w:t xml:space="preserve"> (turpmāk – atzīšanas institūcija)</w:t>
            </w:r>
            <w:r w:rsidR="00DB4D30" w:rsidRPr="00A469A6">
              <w:rPr>
                <w:bCs/>
              </w:rPr>
              <w:t>, tai skaitā</w:t>
            </w:r>
            <w:r w:rsidR="00650D9F" w:rsidRPr="00A469A6">
              <w:rPr>
                <w:bCs/>
              </w:rPr>
              <w:t xml:space="preserve"> lēmumu</w:t>
            </w:r>
            <w:r w:rsidR="00DB4D30" w:rsidRPr="00A469A6">
              <w:rPr>
                <w:bCs/>
              </w:rPr>
              <w:t xml:space="preserve"> atzīt profesionālo kvalifikāciju attiecībā uz daļu no reglamentētās profesijas profesionālajām darbībām.</w:t>
            </w:r>
            <w:r w:rsidR="00EF2C74" w:rsidRPr="00A469A6">
              <w:rPr>
                <w:bCs/>
              </w:rPr>
              <w:t xml:space="preserve"> Daļā no reglamentētās profesijas profesionālajām darbībām </w:t>
            </w:r>
            <w:r w:rsidR="00CC2EC1" w:rsidRPr="00A469A6">
              <w:rPr>
                <w:bCs/>
              </w:rPr>
              <w:t>var sniegt īslaicīgus</w:t>
            </w:r>
            <w:r w:rsidR="00EF2C74" w:rsidRPr="00A469A6">
              <w:rPr>
                <w:bCs/>
              </w:rPr>
              <w:t xml:space="preserve"> </w:t>
            </w:r>
            <w:r w:rsidR="00CC2EC1" w:rsidRPr="00A469A6">
              <w:rPr>
                <w:bCs/>
              </w:rPr>
              <w:t xml:space="preserve">pakalpojumus tikai tajās profesijās, kas atbilst </w:t>
            </w:r>
            <w:r w:rsidR="00490E1B" w:rsidRPr="00A469A6">
              <w:rPr>
                <w:bCs/>
              </w:rPr>
              <w:t>reglamentēto profesiju likuma 45.</w:t>
            </w:r>
            <w:r w:rsidR="00010EBD" w:rsidRPr="00A469A6">
              <w:rPr>
                <w:bCs/>
              </w:rPr>
              <w:t xml:space="preserve"> </w:t>
            </w:r>
            <w:r w:rsidR="00490E1B" w:rsidRPr="00A469A6">
              <w:rPr>
                <w:bCs/>
              </w:rPr>
              <w:t>panta septītajā daļā izvirzītajiem nosacījumiem, kas praksē nozīmē to, ka īslaicīgus pakalpojumus daļā no reglamentētās profesijas profesionālajām darbībām var sniegt tikai tajās profesijās, kurās saskaņā ar reglamentēto profesiju likuma 42.</w:t>
            </w:r>
            <w:r w:rsidR="00010EBD" w:rsidRPr="00A469A6">
              <w:rPr>
                <w:bCs/>
              </w:rPr>
              <w:t xml:space="preserve"> </w:t>
            </w:r>
            <w:r w:rsidR="00490E1B" w:rsidRPr="00A469A6">
              <w:rPr>
                <w:bCs/>
              </w:rPr>
              <w:t>panta sestajā daļā noteikto var veikt kvalifikācijas pārbaudi.</w:t>
            </w:r>
            <w:r w:rsidR="00DB4D30" w:rsidRPr="00A469A6">
              <w:rPr>
                <w:bCs/>
              </w:rPr>
              <w:t xml:space="preserve"> </w:t>
            </w:r>
            <w:r w:rsidR="00CF4763" w:rsidRPr="00A469A6">
              <w:rPr>
                <w:bCs/>
              </w:rPr>
              <w:t>Noteikumu projekts paredz</w:t>
            </w:r>
            <w:r w:rsidR="00FA1DEA" w:rsidRPr="00A469A6">
              <w:rPr>
                <w:bCs/>
              </w:rPr>
              <w:t>, ka, sniedzot īslaicīgus pakalpojumus</w:t>
            </w:r>
            <w:r w:rsidR="00290B5B" w:rsidRPr="00A469A6">
              <w:rPr>
                <w:bCs/>
              </w:rPr>
              <w:t xml:space="preserve"> </w:t>
            </w:r>
            <w:r w:rsidRPr="00A469A6">
              <w:rPr>
                <w:bCs/>
              </w:rPr>
              <w:t>daļ</w:t>
            </w:r>
            <w:r w:rsidR="00995A3E" w:rsidRPr="00A469A6">
              <w:rPr>
                <w:bCs/>
              </w:rPr>
              <w:t>ā</w:t>
            </w:r>
            <w:r w:rsidRPr="00A469A6">
              <w:rPr>
                <w:bCs/>
              </w:rPr>
              <w:t xml:space="preserve"> no reglamentētās profesijas profesionālajām darbībām</w:t>
            </w:r>
            <w:r w:rsidR="00FA1DEA" w:rsidRPr="00A469A6">
              <w:rPr>
                <w:bCs/>
              </w:rPr>
              <w:t xml:space="preserve">, pakalpojumu sniedzējam </w:t>
            </w:r>
            <w:r w:rsidR="00995A3E" w:rsidRPr="00A469A6">
              <w:rPr>
                <w:bCs/>
              </w:rPr>
              <w:t>deklarācijā</w:t>
            </w:r>
            <w:r w:rsidR="00BE23A5">
              <w:rPr>
                <w:bCs/>
              </w:rPr>
              <w:t>, kas ir jāiesniedz saskaņā ar reglamentēto profesiju likuma 42. panta otrajā daļā noteikto,</w:t>
            </w:r>
            <w:r w:rsidR="00995A3E" w:rsidRPr="00A469A6">
              <w:rPr>
                <w:bCs/>
              </w:rPr>
              <w:t xml:space="preserve"> ir jānorāda daļas no reglamentētās profesijas un </w:t>
            </w:r>
            <w:r w:rsidR="00E85CF7" w:rsidRPr="00A469A6">
              <w:rPr>
                <w:bCs/>
              </w:rPr>
              <w:t xml:space="preserve">attiecīgās specialitātes, apakšspecialitātes vai papildspecialitātes daļas </w:t>
            </w:r>
            <w:r w:rsidR="00995A3E" w:rsidRPr="00A469A6">
              <w:rPr>
                <w:bCs/>
              </w:rPr>
              <w:t>nosaukums</w:t>
            </w:r>
            <w:r w:rsidR="00E85CF7" w:rsidRPr="00A469A6">
              <w:rPr>
                <w:bCs/>
              </w:rPr>
              <w:t xml:space="preserve"> un </w:t>
            </w:r>
            <w:r w:rsidR="00BE23A5">
              <w:rPr>
                <w:bCs/>
              </w:rPr>
              <w:t xml:space="preserve">atzīšanas institūcijā </w:t>
            </w:r>
            <w:r w:rsidR="00E85CF7" w:rsidRPr="00A469A6">
              <w:rPr>
                <w:bCs/>
              </w:rPr>
              <w:t xml:space="preserve">jāiesniedz dokumenti, kas liecina, vai </w:t>
            </w:r>
            <w:r w:rsidR="003A5243" w:rsidRPr="003A5243">
              <w:rPr>
                <w:bCs/>
              </w:rPr>
              <w:t>īslaicīgu pakalpojumu sniedzēja</w:t>
            </w:r>
            <w:r w:rsidR="00E85CF7" w:rsidRPr="00A469A6">
              <w:rPr>
                <w:bCs/>
              </w:rPr>
              <w:t xml:space="preserve"> mītnes zemē norādīto profesionālo darbību var veikt noš</w:t>
            </w:r>
            <w:r w:rsidR="00E30E8F" w:rsidRPr="00A469A6">
              <w:rPr>
                <w:bCs/>
              </w:rPr>
              <w:t>ķirti</w:t>
            </w:r>
            <w:r w:rsidR="00C63E13" w:rsidRPr="00A469A6">
              <w:rPr>
                <w:bCs/>
              </w:rPr>
              <w:t xml:space="preserve"> no citām reglamentētās profesijas profesionālajām darbībām</w:t>
            </w:r>
            <w:r w:rsidR="00E85CF7" w:rsidRPr="00A469A6">
              <w:rPr>
                <w:bCs/>
              </w:rPr>
              <w:t>.</w:t>
            </w:r>
            <w:r w:rsidR="006E1BF9" w:rsidRPr="00A469A6">
              <w:rPr>
                <w:bCs/>
              </w:rPr>
              <w:t xml:space="preserve"> Noteikumos Nr.</w:t>
            </w:r>
            <w:r w:rsidR="00436CA8">
              <w:rPr>
                <w:bCs/>
              </w:rPr>
              <w:t xml:space="preserve"> </w:t>
            </w:r>
            <w:r w:rsidR="006E1BF9" w:rsidRPr="00A469A6">
              <w:rPr>
                <w:bCs/>
              </w:rPr>
              <w:t>168 noteiktas profesij</w:t>
            </w:r>
            <w:r w:rsidR="001D0492">
              <w:rPr>
                <w:bCs/>
              </w:rPr>
              <w:t>a</w:t>
            </w:r>
            <w:r w:rsidR="006E1BF9" w:rsidRPr="00A469A6">
              <w:rPr>
                <w:bCs/>
              </w:rPr>
              <w:t>s, kurās īslaicīgu pakalpojumu sniedzējam var veikt kvalifikācijas pārbaudi</w:t>
            </w:r>
            <w:r w:rsidR="009C2352" w:rsidRPr="00A469A6">
              <w:rPr>
                <w:bCs/>
              </w:rPr>
              <w:t>, ja personas izglītība un profesionālā kvalifikācija atšķiras no Latvijas Republikā izvirzītajām prasībām attiecīgajai reglamentētajai profesijai</w:t>
            </w:r>
            <w:r w:rsidR="001D5033" w:rsidRPr="00A469A6">
              <w:rPr>
                <w:bCs/>
              </w:rPr>
              <w:t xml:space="preserve">; </w:t>
            </w:r>
            <w:r w:rsidR="001D5033" w:rsidRPr="00A469A6">
              <w:rPr>
                <w:bCs/>
              </w:rPr>
              <w:lastRenderedPageBreak/>
              <w:t>noteikumu projekts paredz, ka</w:t>
            </w:r>
            <w:r w:rsidR="001B329F" w:rsidRPr="00A469A6">
              <w:rPr>
                <w:bCs/>
              </w:rPr>
              <w:t xml:space="preserve"> kvalifikācijas pārbaudi</w:t>
            </w:r>
            <w:r w:rsidR="006E1BF9" w:rsidRPr="00A469A6">
              <w:rPr>
                <w:bCs/>
              </w:rPr>
              <w:t xml:space="preserve"> var veikt arī personai, kas īslaicīgus pakalpojumus vēlas sniegt attiecībā uz daļu no reglamentētās profesijas profesionālajām darbībām. </w:t>
            </w:r>
          </w:p>
          <w:p w14:paraId="6340343A" w14:textId="0361BBDC" w:rsidR="002C7259" w:rsidRPr="00A469A6" w:rsidRDefault="00737C30" w:rsidP="003B1642">
            <w:pPr>
              <w:shd w:val="clear" w:color="auto" w:fill="FFFFFF"/>
              <w:jc w:val="both"/>
              <w:rPr>
                <w:bCs/>
              </w:rPr>
            </w:pPr>
            <w:r w:rsidRPr="00A469A6">
              <w:rPr>
                <w:bCs/>
              </w:rPr>
              <w:t xml:space="preserve">      Reglamentēto profesiju likuma grozījumi</w:t>
            </w:r>
            <w:r w:rsidR="00935024" w:rsidRPr="00A469A6">
              <w:rPr>
                <w:bCs/>
              </w:rPr>
              <w:t xml:space="preserve"> nosaka vairākas </w:t>
            </w:r>
            <w:r w:rsidR="003C2C71" w:rsidRPr="00A469A6">
              <w:rPr>
                <w:bCs/>
              </w:rPr>
              <w:t xml:space="preserve">izmaiņas </w:t>
            </w:r>
            <w:r w:rsidR="00935024" w:rsidRPr="00A469A6">
              <w:rPr>
                <w:bCs/>
              </w:rPr>
              <w:t>reglamentēt</w:t>
            </w:r>
            <w:r w:rsidR="003C2C71" w:rsidRPr="00A469A6">
              <w:rPr>
                <w:bCs/>
              </w:rPr>
              <w:t>o</w:t>
            </w:r>
            <w:r w:rsidR="00935024" w:rsidRPr="00A469A6">
              <w:rPr>
                <w:bCs/>
              </w:rPr>
              <w:t xml:space="preserve"> profesij</w:t>
            </w:r>
            <w:r w:rsidR="003C2C71" w:rsidRPr="00A469A6">
              <w:rPr>
                <w:bCs/>
              </w:rPr>
              <w:t>u kopā</w:t>
            </w:r>
            <w:r w:rsidR="00AE3EB6" w:rsidRPr="00A469A6">
              <w:rPr>
                <w:bCs/>
              </w:rPr>
              <w:t>.</w:t>
            </w:r>
            <w:r w:rsidR="00935024" w:rsidRPr="00A469A6">
              <w:rPr>
                <w:bCs/>
              </w:rPr>
              <w:t xml:space="preserve"> </w:t>
            </w:r>
            <w:r w:rsidR="00AE3EB6" w:rsidRPr="00A469A6">
              <w:rPr>
                <w:bCs/>
              </w:rPr>
              <w:t xml:space="preserve">Ar reglamentēto profesiju likuma grozījumiem </w:t>
            </w:r>
            <w:r w:rsidR="009E2A59" w:rsidRPr="00A469A6">
              <w:rPr>
                <w:bCs/>
              </w:rPr>
              <w:t xml:space="preserve">arī </w:t>
            </w:r>
            <w:r w:rsidR="00AE3EB6" w:rsidRPr="00A469A6">
              <w:rPr>
                <w:bCs/>
              </w:rPr>
              <w:t xml:space="preserve">paredzēts </w:t>
            </w:r>
            <w:r w:rsidR="00935024" w:rsidRPr="00A469A6">
              <w:rPr>
                <w:bCs/>
              </w:rPr>
              <w:t>vairākas</w:t>
            </w:r>
            <w:r w:rsidR="00010EBD" w:rsidRPr="00A469A6">
              <w:rPr>
                <w:bCs/>
              </w:rPr>
              <w:t xml:space="preserve"> reglamentētās profesijas svītro</w:t>
            </w:r>
            <w:r w:rsidR="00AE3EB6" w:rsidRPr="00A469A6">
              <w:rPr>
                <w:bCs/>
              </w:rPr>
              <w:t>t</w:t>
            </w:r>
            <w:r w:rsidR="00935024" w:rsidRPr="00A469A6">
              <w:rPr>
                <w:bCs/>
              </w:rPr>
              <w:t xml:space="preserve"> no</w:t>
            </w:r>
            <w:r w:rsidR="009E2A59" w:rsidRPr="00A469A6">
              <w:rPr>
                <w:bCs/>
              </w:rPr>
              <w:t xml:space="preserve"> reglamentēto profesiju likuma</w:t>
            </w:r>
            <w:r w:rsidR="00935024" w:rsidRPr="00A469A6">
              <w:rPr>
                <w:bCs/>
              </w:rPr>
              <w:t>.</w:t>
            </w:r>
            <w:r w:rsidR="00003B47" w:rsidRPr="00A469A6">
              <w:rPr>
                <w:bCs/>
              </w:rPr>
              <w:t xml:space="preserve"> </w:t>
            </w:r>
            <w:r w:rsidR="009E2A59" w:rsidRPr="00A469A6">
              <w:rPr>
                <w:bCs/>
              </w:rPr>
              <w:t xml:space="preserve">Ar </w:t>
            </w:r>
            <w:r w:rsidR="00003B47" w:rsidRPr="00A469A6">
              <w:t>Ministru kabineta 2017. gada 10.</w:t>
            </w:r>
            <w:r w:rsidR="009E2A59" w:rsidRPr="00A469A6">
              <w:t> </w:t>
            </w:r>
            <w:r w:rsidR="00003B47" w:rsidRPr="00A469A6">
              <w:t>oktobra noteikumi</w:t>
            </w:r>
            <w:r w:rsidR="009E2A59" w:rsidRPr="00A469A6">
              <w:t>em</w:t>
            </w:r>
            <w:r w:rsidR="00003B47" w:rsidRPr="00A469A6">
              <w:t xml:space="preserve"> Nr. 613 “</w:t>
            </w:r>
            <w:r w:rsidR="00003B47" w:rsidRPr="00A469A6">
              <w:rPr>
                <w:bCs/>
              </w:rPr>
              <w:t>Grozījumi Ministru kabineta 2006. gad</w:t>
            </w:r>
            <w:r w:rsidR="00526871" w:rsidRPr="00A469A6">
              <w:rPr>
                <w:bCs/>
              </w:rPr>
              <w:t>a 6. jūnija noteikumos Nr. 460 “</w:t>
            </w:r>
            <w:r w:rsidR="00003B47" w:rsidRPr="00A469A6">
              <w:rPr>
                <w:bCs/>
              </w:rPr>
              <w:t>Noteikumi par specialitāšu, apakšspecialitāšu un papildspecialitāšu sara</w:t>
            </w:r>
            <w:r w:rsidR="00526871" w:rsidRPr="00A469A6">
              <w:rPr>
                <w:bCs/>
              </w:rPr>
              <w:t>kstu reglamentētajām profesijām”</w:t>
            </w:r>
            <w:r w:rsidR="00003B47" w:rsidRPr="00A469A6">
              <w:rPr>
                <w:bCs/>
              </w:rPr>
              <w:t>”</w:t>
            </w:r>
            <w:r w:rsidR="00246DA4" w:rsidRPr="00A469A6">
              <w:rPr>
                <w:bCs/>
              </w:rPr>
              <w:t xml:space="preserve"> (turpmāk – noteikumi Nr.</w:t>
            </w:r>
            <w:r w:rsidR="00010EBD" w:rsidRPr="00A469A6">
              <w:rPr>
                <w:bCs/>
              </w:rPr>
              <w:t xml:space="preserve"> </w:t>
            </w:r>
            <w:r w:rsidR="00246DA4" w:rsidRPr="00A469A6">
              <w:rPr>
                <w:bCs/>
              </w:rPr>
              <w:t>613)</w:t>
            </w:r>
            <w:r w:rsidR="00344B45" w:rsidRPr="00A469A6">
              <w:rPr>
                <w:bCs/>
              </w:rPr>
              <w:t xml:space="preserve"> un Ministru kabineta 2018. gada 26. jūnija noteikumiem Nr. 371 “Grozījumi Ministru kabineta 2006. gada 6. jūnija noteikumos Nr. 460 “Noteikumi par specialitāšu, apakšspecialitāšu un papildspecialitāšu sarakstu reglamentētajām profesijām”” (turpmāk – noteikumi Nr. 371)</w:t>
            </w:r>
            <w:r w:rsidR="00526871" w:rsidRPr="00A469A6">
              <w:rPr>
                <w:bCs/>
              </w:rPr>
              <w:t xml:space="preserve"> </w:t>
            </w:r>
            <w:r w:rsidR="009E2A59" w:rsidRPr="00A469A6">
              <w:rPr>
                <w:bCs/>
              </w:rPr>
              <w:t xml:space="preserve">tika </w:t>
            </w:r>
            <w:r w:rsidR="00526871" w:rsidRPr="00A469A6">
              <w:rPr>
                <w:bCs/>
              </w:rPr>
              <w:t>precizē</w:t>
            </w:r>
            <w:r w:rsidR="009E2A59" w:rsidRPr="00A469A6">
              <w:rPr>
                <w:bCs/>
              </w:rPr>
              <w:t>ts</w:t>
            </w:r>
            <w:r w:rsidR="00526871" w:rsidRPr="00A469A6">
              <w:rPr>
                <w:bCs/>
              </w:rPr>
              <w:t xml:space="preserve"> </w:t>
            </w:r>
            <w:r w:rsidR="009E2A59" w:rsidRPr="00A469A6">
              <w:rPr>
                <w:bCs/>
              </w:rPr>
              <w:t xml:space="preserve">Ministru kabineta 2006. gada 6. jūnija noteikumos Nr. 460 “Noteikumi par specialitāšu, apakšspecialitāšu un papildspecialitāšu sarakstu reglamentētajām profesijām” noteiktais Latvijas Republikā </w:t>
            </w:r>
            <w:r w:rsidR="00526871" w:rsidRPr="00A469A6">
              <w:rPr>
                <w:bCs/>
              </w:rPr>
              <w:t>reglamentēto profesiju specialitā</w:t>
            </w:r>
            <w:r w:rsidR="009E2A59" w:rsidRPr="00A469A6">
              <w:rPr>
                <w:bCs/>
              </w:rPr>
              <w:t xml:space="preserve">šu un </w:t>
            </w:r>
            <w:r w:rsidR="00526871" w:rsidRPr="00A469A6">
              <w:rPr>
                <w:bCs/>
              </w:rPr>
              <w:t>apakšspecialitā</w:t>
            </w:r>
            <w:r w:rsidR="009E2A59" w:rsidRPr="00A469A6">
              <w:rPr>
                <w:bCs/>
              </w:rPr>
              <w:t>šu saraksts (turpmāk – saraksts)</w:t>
            </w:r>
            <w:r w:rsidR="00526871" w:rsidRPr="00A469A6">
              <w:rPr>
                <w:bCs/>
              </w:rPr>
              <w:t>.</w:t>
            </w:r>
            <w:r w:rsidR="00935024" w:rsidRPr="00A469A6">
              <w:rPr>
                <w:bCs/>
              </w:rPr>
              <w:t xml:space="preserve"> </w:t>
            </w:r>
            <w:r w:rsidR="00003B47" w:rsidRPr="00A469A6">
              <w:rPr>
                <w:bCs/>
              </w:rPr>
              <w:t>Atbilstoši</w:t>
            </w:r>
            <w:r w:rsidR="00246DA4" w:rsidRPr="00A469A6">
              <w:rPr>
                <w:bCs/>
              </w:rPr>
              <w:t xml:space="preserve"> noteikumiem Nr.</w:t>
            </w:r>
            <w:r w:rsidR="00010EBD" w:rsidRPr="00A469A6">
              <w:rPr>
                <w:bCs/>
              </w:rPr>
              <w:t xml:space="preserve"> </w:t>
            </w:r>
            <w:r w:rsidR="00246DA4" w:rsidRPr="00A469A6">
              <w:rPr>
                <w:bCs/>
              </w:rPr>
              <w:t>613</w:t>
            </w:r>
            <w:r w:rsidR="00797CDF" w:rsidRPr="00A469A6">
              <w:rPr>
                <w:bCs/>
              </w:rPr>
              <w:t>,</w:t>
            </w:r>
            <w:r w:rsidR="00344B45" w:rsidRPr="00A469A6">
              <w:rPr>
                <w:bCs/>
              </w:rPr>
              <w:t xml:space="preserve"> noteikumiem Nr. 371</w:t>
            </w:r>
            <w:r w:rsidR="00246DA4" w:rsidRPr="00A469A6">
              <w:rPr>
                <w:bCs/>
              </w:rPr>
              <w:t xml:space="preserve"> un reglamentēto profesiju likuma grozījumiem</w:t>
            </w:r>
            <w:r w:rsidR="009E2A59" w:rsidRPr="00A469A6">
              <w:rPr>
                <w:bCs/>
              </w:rPr>
              <w:t xml:space="preserve"> noteikumu projekts paredz</w:t>
            </w:r>
            <w:r w:rsidR="00003B47" w:rsidRPr="00A469A6">
              <w:rPr>
                <w:bCs/>
              </w:rPr>
              <w:t xml:space="preserve"> precizēt n</w:t>
            </w:r>
            <w:r w:rsidR="00526871" w:rsidRPr="00A469A6">
              <w:rPr>
                <w:bCs/>
              </w:rPr>
              <w:t>oteikumu Nr.</w:t>
            </w:r>
            <w:r w:rsidR="00010EBD" w:rsidRPr="00A469A6">
              <w:rPr>
                <w:bCs/>
              </w:rPr>
              <w:t xml:space="preserve"> </w:t>
            </w:r>
            <w:r w:rsidR="00526871" w:rsidRPr="00A469A6">
              <w:rPr>
                <w:bCs/>
              </w:rPr>
              <w:t>168 1.</w:t>
            </w:r>
            <w:r w:rsidR="00010EBD" w:rsidRPr="00A469A6">
              <w:rPr>
                <w:bCs/>
              </w:rPr>
              <w:t xml:space="preserve"> </w:t>
            </w:r>
            <w:r w:rsidR="00526871" w:rsidRPr="00A469A6">
              <w:rPr>
                <w:bCs/>
              </w:rPr>
              <w:t>pielikum</w:t>
            </w:r>
            <w:r w:rsidR="009E2A59" w:rsidRPr="00A469A6">
              <w:rPr>
                <w:bCs/>
              </w:rPr>
              <w:t>ā noteiktā</w:t>
            </w:r>
            <w:r w:rsidR="00526871" w:rsidRPr="00A469A6">
              <w:rPr>
                <w:bCs/>
              </w:rPr>
              <w:t>s</w:t>
            </w:r>
            <w:r w:rsidR="009E2A59" w:rsidRPr="00A469A6">
              <w:rPr>
                <w:bCs/>
              </w:rPr>
              <w:t xml:space="preserve"> Latvijas Republikā reglamentētās profesijas, specialit</w:t>
            </w:r>
            <w:r w:rsidR="009065BD" w:rsidRPr="00A469A6">
              <w:rPr>
                <w:bCs/>
              </w:rPr>
              <w:t>ātes un apakšspecialitātes, kurās īslaicīgo pakalpojumu sniedzējam</w:t>
            </w:r>
            <w:r w:rsidR="00533140" w:rsidRPr="00A469A6">
              <w:rPr>
                <w:bCs/>
              </w:rPr>
              <w:t xml:space="preserve"> var</w:t>
            </w:r>
            <w:r w:rsidR="009065BD" w:rsidRPr="00A469A6">
              <w:rPr>
                <w:bCs/>
              </w:rPr>
              <w:t xml:space="preserve"> vei</w:t>
            </w:r>
            <w:r w:rsidR="00533140" w:rsidRPr="00A469A6">
              <w:rPr>
                <w:bCs/>
              </w:rPr>
              <w:t>kt</w:t>
            </w:r>
            <w:r w:rsidR="009065BD" w:rsidRPr="00A469A6">
              <w:rPr>
                <w:bCs/>
              </w:rPr>
              <w:t xml:space="preserve"> kvalifikācijas pārbaudi</w:t>
            </w:r>
            <w:r w:rsidR="00526871" w:rsidRPr="00A469A6">
              <w:rPr>
                <w:bCs/>
              </w:rPr>
              <w:t xml:space="preserve">, </w:t>
            </w:r>
            <w:r w:rsidR="009065BD" w:rsidRPr="00A469A6">
              <w:rPr>
                <w:bCs/>
              </w:rPr>
              <w:t>svītrojot</w:t>
            </w:r>
            <w:r w:rsidR="00344B45" w:rsidRPr="00A469A6">
              <w:rPr>
                <w:bCs/>
              </w:rPr>
              <w:t xml:space="preserve"> </w:t>
            </w:r>
            <w:r w:rsidR="00A57180">
              <w:rPr>
                <w:bCs/>
              </w:rPr>
              <w:t xml:space="preserve">vairākas </w:t>
            </w:r>
            <w:r w:rsidR="00526871" w:rsidRPr="00A469A6">
              <w:rPr>
                <w:bCs/>
              </w:rPr>
              <w:t>būvinženiera profesijas specialitātes</w:t>
            </w:r>
            <w:r w:rsidR="00A57180">
              <w:rPr>
                <w:bCs/>
              </w:rPr>
              <w:t xml:space="preserve"> un nosakot vienu būvinženiera specialitāti</w:t>
            </w:r>
            <w:r w:rsidR="009D762E">
              <w:rPr>
                <w:bCs/>
              </w:rPr>
              <w:t>,</w:t>
            </w:r>
            <w:bookmarkStart w:id="0" w:name="_GoBack"/>
            <w:bookmarkEnd w:id="0"/>
            <w:r w:rsidR="00526871" w:rsidRPr="00A469A6">
              <w:rPr>
                <w:bCs/>
              </w:rPr>
              <w:t xml:space="preserve"> </w:t>
            </w:r>
            <w:r w:rsidR="00A57180">
              <w:rPr>
                <w:bCs/>
              </w:rPr>
              <w:t xml:space="preserve">svītrojot </w:t>
            </w:r>
            <w:r w:rsidR="00526871" w:rsidRPr="00A469A6">
              <w:rPr>
                <w:bCs/>
              </w:rPr>
              <w:t xml:space="preserve">būvdarbu vadītāja profesiju, </w:t>
            </w:r>
            <w:r w:rsidR="00565D9D" w:rsidRPr="00A469A6">
              <w:rPr>
                <w:bCs/>
              </w:rPr>
              <w:t>reitterapeita</w:t>
            </w:r>
            <w:r w:rsidR="00981F4E" w:rsidRPr="00A469A6">
              <w:rPr>
                <w:bCs/>
              </w:rPr>
              <w:t>,</w:t>
            </w:r>
            <w:r w:rsidR="00565D9D" w:rsidRPr="00A469A6">
              <w:rPr>
                <w:bCs/>
              </w:rPr>
              <w:t xml:space="preserve"> reitterapeita asistenta</w:t>
            </w:r>
            <w:r w:rsidR="00981F4E" w:rsidRPr="00A469A6">
              <w:rPr>
                <w:bCs/>
              </w:rPr>
              <w:t xml:space="preserve"> </w:t>
            </w:r>
            <w:r w:rsidR="00DF1EB4" w:rsidRPr="00A469A6">
              <w:rPr>
                <w:bCs/>
              </w:rPr>
              <w:t xml:space="preserve">profesijas </w:t>
            </w:r>
            <w:r w:rsidR="00981F4E" w:rsidRPr="00A469A6">
              <w:rPr>
                <w:bCs/>
              </w:rPr>
              <w:t xml:space="preserve">un </w:t>
            </w:r>
            <w:r w:rsidR="00313256" w:rsidRPr="00A469A6">
              <w:rPr>
                <w:bCs/>
              </w:rPr>
              <w:t xml:space="preserve">ārsta profesijas </w:t>
            </w:r>
            <w:r w:rsidR="00981F4E" w:rsidRPr="00A469A6">
              <w:rPr>
                <w:bCs/>
              </w:rPr>
              <w:t>endoskopista (gastrointestinālā endoskopija)</w:t>
            </w:r>
            <w:r w:rsidR="00DF1EB4" w:rsidRPr="00A469A6">
              <w:rPr>
                <w:bCs/>
              </w:rPr>
              <w:t xml:space="preserve"> papildspecialit</w:t>
            </w:r>
            <w:r w:rsidR="00313256" w:rsidRPr="00A469A6">
              <w:rPr>
                <w:bCs/>
              </w:rPr>
              <w:t>āti</w:t>
            </w:r>
            <w:r w:rsidR="00565D9D" w:rsidRPr="00A469A6">
              <w:rPr>
                <w:bCs/>
              </w:rPr>
              <w:t>, precizē</w:t>
            </w:r>
            <w:r w:rsidR="00E12145" w:rsidRPr="00A469A6">
              <w:rPr>
                <w:bCs/>
              </w:rPr>
              <w:t>jot</w:t>
            </w:r>
            <w:r w:rsidR="00565D9D" w:rsidRPr="00A469A6">
              <w:rPr>
                <w:bCs/>
              </w:rPr>
              <w:t xml:space="preserve"> elektrisko iekārtu speciālista profesijas</w:t>
            </w:r>
            <w:r w:rsidR="00A57180">
              <w:rPr>
                <w:bCs/>
              </w:rPr>
              <w:t xml:space="preserve"> un specialitātes</w:t>
            </w:r>
            <w:r w:rsidR="00565D9D" w:rsidRPr="00A469A6">
              <w:rPr>
                <w:bCs/>
              </w:rPr>
              <w:t xml:space="preserve"> nosaukum</w:t>
            </w:r>
            <w:r w:rsidR="00E12145" w:rsidRPr="00A469A6">
              <w:rPr>
                <w:bCs/>
              </w:rPr>
              <w:t>u</w:t>
            </w:r>
            <w:r w:rsidR="002F1F46" w:rsidRPr="00A469A6">
              <w:rPr>
                <w:bCs/>
              </w:rPr>
              <w:t xml:space="preserve"> un iek</w:t>
            </w:r>
            <w:r w:rsidR="004327C5" w:rsidRPr="00A469A6">
              <w:rPr>
                <w:bCs/>
              </w:rPr>
              <w:t>ļau</w:t>
            </w:r>
            <w:r w:rsidR="006F0D40" w:rsidRPr="00A469A6">
              <w:rPr>
                <w:bCs/>
              </w:rPr>
              <w:t>jot</w:t>
            </w:r>
            <w:r w:rsidR="004327C5" w:rsidRPr="00A469A6">
              <w:rPr>
                <w:bCs/>
              </w:rPr>
              <w:t xml:space="preserve"> psihologa profesij</w:t>
            </w:r>
            <w:r w:rsidR="00E12145" w:rsidRPr="00A469A6">
              <w:rPr>
                <w:bCs/>
              </w:rPr>
              <w:t>u</w:t>
            </w:r>
            <w:r w:rsidR="00A57180">
              <w:rPr>
                <w:bCs/>
              </w:rPr>
              <w:t xml:space="preserve"> un specialitāti</w:t>
            </w:r>
            <w:r w:rsidR="004327C5" w:rsidRPr="00A469A6">
              <w:rPr>
                <w:bCs/>
              </w:rPr>
              <w:t>, kurā profesionālā darbība ir saistīta ar pakalpojumu saņēmēja veselību.</w:t>
            </w:r>
          </w:p>
          <w:p w14:paraId="603308E8" w14:textId="3E65A918" w:rsidR="00A32C5A" w:rsidRPr="00A469A6" w:rsidRDefault="00737C30" w:rsidP="00A32C5A">
            <w:pPr>
              <w:jc w:val="both"/>
            </w:pPr>
            <w:r w:rsidRPr="00A469A6">
              <w:rPr>
                <w:bCs/>
              </w:rPr>
              <w:t xml:space="preserve">    </w:t>
            </w:r>
            <w:r w:rsidRPr="00A469A6">
              <w:t>Direktīva 2005/36/EK attiecas arī uz Eiropas Ekonomiskās zonas valstīm un Šveici, tādēļ īslaicīgus pakalpojumus Latvijas Republikā reglamentētās profesijās var sniegt arī personas no Islandes Republikas, Norvēģijas Karalistes</w:t>
            </w:r>
            <w:r w:rsidR="00E12145" w:rsidRPr="00A469A6">
              <w:t>,</w:t>
            </w:r>
            <w:r w:rsidRPr="00A469A6">
              <w:t xml:space="preserve"> Lihtenšteinas Firstistes un Šveices Konfederācijas.</w:t>
            </w:r>
            <w:r w:rsidRPr="00A469A6">
              <w:rPr>
                <w:rStyle w:val="Strong"/>
                <w:b w:val="0"/>
                <w:bdr w:val="none" w:sz="0" w:space="0" w:color="auto" w:frame="1"/>
                <w:shd w:val="clear" w:color="auto" w:fill="FFFFFF"/>
              </w:rPr>
              <w:t xml:space="preserve"> </w:t>
            </w:r>
          </w:p>
          <w:p w14:paraId="3AAEE3CB" w14:textId="400ED70D" w:rsidR="00FA3B65" w:rsidRPr="00A469A6" w:rsidRDefault="00737C30" w:rsidP="00506F9F">
            <w:pPr>
              <w:jc w:val="both"/>
            </w:pPr>
            <w:r w:rsidRPr="00A469A6">
              <w:rPr>
                <w:bCs/>
              </w:rPr>
              <w:t xml:space="preserve">     Līdz ar </w:t>
            </w:r>
            <w:r w:rsidR="00835A27" w:rsidRPr="00A469A6">
              <w:t>noteikumu projekta pieņemšanu</w:t>
            </w:r>
            <w:r w:rsidRPr="00A469A6">
              <w:rPr>
                <w:bCs/>
              </w:rPr>
              <w:t xml:space="preserve"> Latvijas Republikas tiesību aktos tiks nodrošināts tiesiskais pamats</w:t>
            </w:r>
            <w:r w:rsidR="00FA124C" w:rsidRPr="00A469A6">
              <w:rPr>
                <w:bCs/>
              </w:rPr>
              <w:t>, lai varētu īstenot praksē</w:t>
            </w:r>
            <w:r w:rsidRPr="00A469A6">
              <w:rPr>
                <w:bCs/>
              </w:rPr>
              <w:t xml:space="preserve"> </w:t>
            </w:r>
            <w:r w:rsidR="00FA124C" w:rsidRPr="00A469A6">
              <w:rPr>
                <w:bCs/>
              </w:rPr>
              <w:t xml:space="preserve">direktīvā 2005/36/EK noteiktās tiesības </w:t>
            </w:r>
            <w:r w:rsidRPr="00A469A6">
              <w:rPr>
                <w:bCs/>
              </w:rPr>
              <w:t>sniegt īslaicīgus pakalpojumus attiecībā uz daļu no reglamentētās profesijas profesionālajām darbībām.</w:t>
            </w:r>
            <w:r w:rsidR="00C834C1" w:rsidRPr="00A469A6">
              <w:rPr>
                <w:bCs/>
              </w:rPr>
              <w:t xml:space="preserve"> Ja noteikumu projekts netiks pieņemts, pastāv risks, ka Latvijas valsts tiks iesūdzēta Eiropas Savienības tiesā, jo pretendents uz īslaicīgu pakalpojumu sniegšanu Latvijas Republikā reglamentētā profesijā daļā no šīs reglamentētās profesijas profesionālajām darbībām nacionālā tiesiskā regulējuma trūkuma dēļ nevarēs izmantot direktīvā 2005/36/EK noteiktās tiesības sniegt šādus pakalpojumus.</w:t>
            </w:r>
          </w:p>
        </w:tc>
      </w:tr>
      <w:tr w:rsidR="00A469A6" w:rsidRPr="00A469A6" w14:paraId="3C32C9BB" w14:textId="77777777" w:rsidTr="00E12939">
        <w:tc>
          <w:tcPr>
            <w:tcW w:w="297" w:type="pct"/>
            <w:hideMark/>
          </w:tcPr>
          <w:p w14:paraId="7068C18C" w14:textId="5D87F1CF" w:rsidR="00BD5588" w:rsidRPr="00A469A6" w:rsidRDefault="00737C30" w:rsidP="00793205">
            <w:pPr>
              <w:widowControl w:val="0"/>
              <w:jc w:val="center"/>
            </w:pPr>
            <w:r w:rsidRPr="00A469A6">
              <w:lastRenderedPageBreak/>
              <w:t>3.</w:t>
            </w:r>
          </w:p>
        </w:tc>
        <w:tc>
          <w:tcPr>
            <w:tcW w:w="1412" w:type="pct"/>
            <w:hideMark/>
          </w:tcPr>
          <w:p w14:paraId="7DD5FFA2" w14:textId="77777777" w:rsidR="00BD5588" w:rsidRPr="00A469A6" w:rsidRDefault="00737C30" w:rsidP="00793205">
            <w:pPr>
              <w:widowControl w:val="0"/>
            </w:pPr>
            <w:r w:rsidRPr="00A469A6">
              <w:t>Projekta izstrādē iesaistītās institūcijas un publiskas personas kapitālsabiedrības</w:t>
            </w:r>
          </w:p>
        </w:tc>
        <w:tc>
          <w:tcPr>
            <w:tcW w:w="3291" w:type="pct"/>
            <w:hideMark/>
          </w:tcPr>
          <w:p w14:paraId="58CFEFE3" w14:textId="73331548" w:rsidR="00161647" w:rsidRPr="00A469A6" w:rsidRDefault="00737C30" w:rsidP="005A2055">
            <w:pPr>
              <w:widowControl w:val="0"/>
            </w:pPr>
            <w:r w:rsidRPr="00A469A6">
              <w:rPr>
                <w:bCs/>
              </w:rPr>
              <w:t>Izg</w:t>
            </w:r>
            <w:r w:rsidR="00A5594D" w:rsidRPr="00A469A6">
              <w:rPr>
                <w:bCs/>
              </w:rPr>
              <w:t>lītības un zinātnes ministrija</w:t>
            </w:r>
            <w:r w:rsidR="005C163B" w:rsidRPr="00A469A6">
              <w:rPr>
                <w:bCs/>
              </w:rPr>
              <w:t xml:space="preserve"> (turpmāk – ministrija).</w:t>
            </w:r>
          </w:p>
        </w:tc>
      </w:tr>
      <w:tr w:rsidR="0005341F" w:rsidRPr="00A469A6" w14:paraId="3C9FB3AC" w14:textId="77777777" w:rsidTr="00E12939">
        <w:tc>
          <w:tcPr>
            <w:tcW w:w="297" w:type="pct"/>
            <w:hideMark/>
          </w:tcPr>
          <w:p w14:paraId="0371E4DA" w14:textId="77777777" w:rsidR="00BD5588" w:rsidRPr="00A469A6" w:rsidRDefault="00737C30" w:rsidP="00793205">
            <w:pPr>
              <w:widowControl w:val="0"/>
              <w:jc w:val="center"/>
            </w:pPr>
            <w:r w:rsidRPr="00A469A6">
              <w:t>4.</w:t>
            </w:r>
          </w:p>
        </w:tc>
        <w:tc>
          <w:tcPr>
            <w:tcW w:w="1412" w:type="pct"/>
            <w:hideMark/>
          </w:tcPr>
          <w:p w14:paraId="43653179" w14:textId="77777777" w:rsidR="00BD5588" w:rsidRPr="00A469A6" w:rsidRDefault="00737C30" w:rsidP="00793205">
            <w:pPr>
              <w:widowControl w:val="0"/>
            </w:pPr>
            <w:r w:rsidRPr="00A469A6">
              <w:t>Cita informācija</w:t>
            </w:r>
          </w:p>
        </w:tc>
        <w:tc>
          <w:tcPr>
            <w:tcW w:w="3291" w:type="pct"/>
            <w:hideMark/>
          </w:tcPr>
          <w:p w14:paraId="1C27C43A" w14:textId="49C0E461" w:rsidR="00BD5588" w:rsidRPr="00A469A6" w:rsidRDefault="00737C30" w:rsidP="00533140">
            <w:pPr>
              <w:widowControl w:val="0"/>
            </w:pPr>
            <w:r w:rsidRPr="00A469A6">
              <w:t>Nav</w:t>
            </w:r>
            <w:r w:rsidR="00EA3D31" w:rsidRPr="00A469A6">
              <w:t>.</w:t>
            </w:r>
          </w:p>
        </w:tc>
      </w:tr>
    </w:tbl>
    <w:p w14:paraId="3760D661" w14:textId="193510FE" w:rsidR="004E4DD9" w:rsidRPr="00A469A6" w:rsidRDefault="004E4DD9" w:rsidP="004E4DD9">
      <w:pPr>
        <w:pStyle w:val="Title"/>
        <w:spacing w:before="130" w:line="260" w:lineRule="exact"/>
        <w:jc w:val="both"/>
        <w:rPr>
          <w:sz w:val="24"/>
          <w:szCs w:val="24"/>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523"/>
      </w:tblGrid>
      <w:tr w:rsidR="00A469A6" w:rsidRPr="00A469A6" w14:paraId="29C5FFBD" w14:textId="77777777" w:rsidTr="00E12939">
        <w:tc>
          <w:tcPr>
            <w:tcW w:w="9493" w:type="dxa"/>
            <w:gridSpan w:val="3"/>
            <w:vAlign w:val="center"/>
            <w:hideMark/>
          </w:tcPr>
          <w:p w14:paraId="3EC86B37" w14:textId="77777777" w:rsidR="00BD5588" w:rsidRPr="00A469A6" w:rsidRDefault="00737C30" w:rsidP="00E273A1">
            <w:pPr>
              <w:jc w:val="center"/>
              <w:rPr>
                <w:b/>
                <w:bCs/>
              </w:rPr>
            </w:pPr>
            <w:r w:rsidRPr="00A469A6">
              <w:rPr>
                <w:b/>
                <w:bCs/>
              </w:rPr>
              <w:t>II. Tiesību akta projekta ietekme uz sabiedrību, tautsaimniecības attīstību un administratīvo slogu</w:t>
            </w:r>
          </w:p>
        </w:tc>
      </w:tr>
      <w:tr w:rsidR="00A469A6" w:rsidRPr="00A469A6" w14:paraId="62721522" w14:textId="77777777" w:rsidTr="00E12939">
        <w:tc>
          <w:tcPr>
            <w:tcW w:w="516" w:type="dxa"/>
            <w:hideMark/>
          </w:tcPr>
          <w:p w14:paraId="2BF0B893" w14:textId="77777777" w:rsidR="00BD5588" w:rsidRPr="00A469A6" w:rsidRDefault="00737C30" w:rsidP="00E273A1">
            <w:pPr>
              <w:jc w:val="center"/>
            </w:pPr>
            <w:r w:rsidRPr="00A469A6">
              <w:t>1.</w:t>
            </w:r>
          </w:p>
        </w:tc>
        <w:tc>
          <w:tcPr>
            <w:tcW w:w="2454" w:type="dxa"/>
            <w:hideMark/>
          </w:tcPr>
          <w:p w14:paraId="4CE59ABF" w14:textId="77777777" w:rsidR="00BD5588" w:rsidRPr="00A469A6" w:rsidRDefault="00737C30" w:rsidP="00E30236">
            <w:r w:rsidRPr="00A469A6">
              <w:t>Sabiedrības mērķgrupas, kuras tiesiskais regulējums ietekmē vai varētu ietekmēt</w:t>
            </w:r>
          </w:p>
        </w:tc>
        <w:tc>
          <w:tcPr>
            <w:tcW w:w="6523" w:type="dxa"/>
            <w:hideMark/>
          </w:tcPr>
          <w:p w14:paraId="2728C749" w14:textId="1DC71F69" w:rsidR="00FA3B65" w:rsidRPr="00A469A6" w:rsidRDefault="00737C30" w:rsidP="00370588">
            <w:pPr>
              <w:pStyle w:val="naiskr"/>
              <w:spacing w:before="0" w:after="0"/>
              <w:jc w:val="both"/>
            </w:pPr>
            <w:r w:rsidRPr="00A469A6">
              <w:t xml:space="preserve">Noteikumu projektā noteiktais attieksies uz </w:t>
            </w:r>
            <w:r w:rsidR="00AF17E7" w:rsidRPr="00A469A6">
              <w:t>atzīšanas</w:t>
            </w:r>
            <w:r w:rsidRPr="00A469A6">
              <w:t xml:space="preserve"> institūcijām</w:t>
            </w:r>
            <w:r w:rsidR="00131BC7">
              <w:t xml:space="preserve"> un </w:t>
            </w:r>
            <w:r w:rsidRPr="00A469A6">
              <w:t xml:space="preserve">personām, kas ieguvušas profesionālo kvalifikāciju </w:t>
            </w:r>
            <w:r w:rsidR="00AF17E7" w:rsidRPr="00A469A6">
              <w:t>Eiropas Savienības dalībvalstīs un Eiropas Brīvās tirdzniecības asociācijas dalībvalstīs</w:t>
            </w:r>
            <w:r w:rsidRPr="00A469A6">
              <w:t xml:space="preserve"> un pretendē uz </w:t>
            </w:r>
            <w:r w:rsidR="00FD43F6" w:rsidRPr="00A469A6">
              <w:t xml:space="preserve">īslaicīgu </w:t>
            </w:r>
            <w:r w:rsidR="004D6765" w:rsidRPr="00A469A6">
              <w:t>pakalpojumu sniegšanu Latvijas R</w:t>
            </w:r>
            <w:r w:rsidR="00FD43F6" w:rsidRPr="00A469A6">
              <w:t>epublikā reglamentētā profesijā</w:t>
            </w:r>
            <w:r w:rsidRPr="00A469A6">
              <w:t xml:space="preserve">.   </w:t>
            </w:r>
          </w:p>
        </w:tc>
      </w:tr>
      <w:tr w:rsidR="00A469A6" w:rsidRPr="00A469A6" w14:paraId="4FFE8275" w14:textId="77777777" w:rsidTr="00E12939">
        <w:tc>
          <w:tcPr>
            <w:tcW w:w="516" w:type="dxa"/>
            <w:hideMark/>
          </w:tcPr>
          <w:p w14:paraId="4DA19C7B" w14:textId="77777777" w:rsidR="00BD5588" w:rsidRPr="00A469A6" w:rsidRDefault="00737C30" w:rsidP="00E273A1">
            <w:pPr>
              <w:jc w:val="center"/>
            </w:pPr>
            <w:r w:rsidRPr="00A469A6">
              <w:t>2.</w:t>
            </w:r>
          </w:p>
        </w:tc>
        <w:tc>
          <w:tcPr>
            <w:tcW w:w="2454" w:type="dxa"/>
            <w:hideMark/>
          </w:tcPr>
          <w:p w14:paraId="4BFD0070" w14:textId="77777777" w:rsidR="00BD5588" w:rsidRPr="00A469A6" w:rsidRDefault="00737C30" w:rsidP="00E30236">
            <w:r w:rsidRPr="00A469A6">
              <w:t>Tiesiskā regulējuma ietekme uz tautsaimniecību un administratīvo slogu</w:t>
            </w:r>
          </w:p>
        </w:tc>
        <w:tc>
          <w:tcPr>
            <w:tcW w:w="6523" w:type="dxa"/>
            <w:hideMark/>
          </w:tcPr>
          <w:p w14:paraId="4BAD3CB3" w14:textId="145CEE15" w:rsidR="00161647" w:rsidRPr="00A469A6" w:rsidRDefault="00E12145" w:rsidP="00533140">
            <w:pPr>
              <w:jc w:val="both"/>
            </w:pPr>
            <w:r w:rsidRPr="00A469A6">
              <w:t>Noteikumu p</w:t>
            </w:r>
            <w:r w:rsidR="00737C30" w:rsidRPr="00A469A6">
              <w:t xml:space="preserve">rojekts šo jomu neskar. </w:t>
            </w:r>
          </w:p>
        </w:tc>
      </w:tr>
      <w:tr w:rsidR="00A469A6" w:rsidRPr="00A469A6" w14:paraId="7CE4DD0A" w14:textId="77777777" w:rsidTr="00E12939">
        <w:tc>
          <w:tcPr>
            <w:tcW w:w="516" w:type="dxa"/>
            <w:hideMark/>
          </w:tcPr>
          <w:p w14:paraId="71DF9DC4" w14:textId="77777777" w:rsidR="00BD5588" w:rsidRPr="00A469A6" w:rsidRDefault="00737C30" w:rsidP="00E273A1">
            <w:pPr>
              <w:jc w:val="center"/>
            </w:pPr>
            <w:r w:rsidRPr="00A469A6">
              <w:t>3.</w:t>
            </w:r>
          </w:p>
        </w:tc>
        <w:tc>
          <w:tcPr>
            <w:tcW w:w="2454" w:type="dxa"/>
            <w:hideMark/>
          </w:tcPr>
          <w:p w14:paraId="2AB44B2F" w14:textId="77777777" w:rsidR="00BD5588" w:rsidRPr="00A469A6" w:rsidRDefault="00737C30" w:rsidP="00E30236">
            <w:r w:rsidRPr="00A469A6">
              <w:t>Administratīvo izmaksu monetārs novērtējums</w:t>
            </w:r>
          </w:p>
        </w:tc>
        <w:tc>
          <w:tcPr>
            <w:tcW w:w="6523" w:type="dxa"/>
            <w:hideMark/>
          </w:tcPr>
          <w:p w14:paraId="61B521F7" w14:textId="4C2665BC" w:rsidR="00BD5588" w:rsidRPr="00A469A6" w:rsidRDefault="00E12145" w:rsidP="00533140">
            <w:r w:rsidRPr="00A469A6">
              <w:t>Noteikumu p</w:t>
            </w:r>
            <w:r w:rsidR="00737C30" w:rsidRPr="00A469A6">
              <w:t>rojekts šo jomu neskar</w:t>
            </w:r>
            <w:r w:rsidR="00EA3D31" w:rsidRPr="00A469A6">
              <w:t>.</w:t>
            </w:r>
          </w:p>
        </w:tc>
      </w:tr>
      <w:tr w:rsidR="00A469A6" w:rsidRPr="00A469A6" w14:paraId="3F608AE8" w14:textId="77777777" w:rsidTr="00E12939">
        <w:tc>
          <w:tcPr>
            <w:tcW w:w="516" w:type="dxa"/>
            <w:hideMark/>
          </w:tcPr>
          <w:p w14:paraId="7300C071" w14:textId="77777777" w:rsidR="00BD5588" w:rsidRPr="00A469A6" w:rsidRDefault="00737C30" w:rsidP="00E273A1">
            <w:pPr>
              <w:jc w:val="center"/>
            </w:pPr>
            <w:r w:rsidRPr="00A469A6">
              <w:t>4.</w:t>
            </w:r>
          </w:p>
        </w:tc>
        <w:tc>
          <w:tcPr>
            <w:tcW w:w="2454" w:type="dxa"/>
            <w:hideMark/>
          </w:tcPr>
          <w:p w14:paraId="7EE399F8" w14:textId="77777777" w:rsidR="00BD5588" w:rsidRPr="00A469A6" w:rsidRDefault="00737C30" w:rsidP="00E273A1">
            <w:r w:rsidRPr="00A469A6">
              <w:t>Atbilstības izmaksu monetārs novērtējums</w:t>
            </w:r>
          </w:p>
        </w:tc>
        <w:tc>
          <w:tcPr>
            <w:tcW w:w="6523" w:type="dxa"/>
            <w:hideMark/>
          </w:tcPr>
          <w:p w14:paraId="7C96C716" w14:textId="7819A96C" w:rsidR="00BD5588" w:rsidRPr="00A469A6" w:rsidRDefault="00E12145" w:rsidP="00533140">
            <w:r w:rsidRPr="00A469A6">
              <w:t>Noteikumu p</w:t>
            </w:r>
            <w:r w:rsidR="00737C30" w:rsidRPr="00A469A6">
              <w:t>rojekts šo jomu neskar</w:t>
            </w:r>
            <w:r w:rsidR="00EA3D31" w:rsidRPr="00A469A6">
              <w:t>.</w:t>
            </w:r>
          </w:p>
        </w:tc>
      </w:tr>
      <w:tr w:rsidR="0005341F" w:rsidRPr="00A469A6" w14:paraId="2E8CF3F3" w14:textId="77777777" w:rsidTr="00E12939">
        <w:tc>
          <w:tcPr>
            <w:tcW w:w="516" w:type="dxa"/>
            <w:hideMark/>
          </w:tcPr>
          <w:p w14:paraId="75BDC01E" w14:textId="77777777" w:rsidR="00BD5588" w:rsidRPr="00A469A6" w:rsidRDefault="00737C30" w:rsidP="00E273A1">
            <w:pPr>
              <w:jc w:val="center"/>
              <w:rPr>
                <w:highlight w:val="yellow"/>
              </w:rPr>
            </w:pPr>
            <w:r w:rsidRPr="00A469A6">
              <w:t>5.</w:t>
            </w:r>
          </w:p>
        </w:tc>
        <w:tc>
          <w:tcPr>
            <w:tcW w:w="2454" w:type="dxa"/>
            <w:hideMark/>
          </w:tcPr>
          <w:p w14:paraId="0B8036F0" w14:textId="77777777" w:rsidR="00BD5588" w:rsidRPr="00A469A6" w:rsidRDefault="00737C30" w:rsidP="00E273A1">
            <w:r w:rsidRPr="00A469A6">
              <w:t>Cita informācija</w:t>
            </w:r>
          </w:p>
        </w:tc>
        <w:tc>
          <w:tcPr>
            <w:tcW w:w="6523" w:type="dxa"/>
            <w:hideMark/>
          </w:tcPr>
          <w:p w14:paraId="50C8485D" w14:textId="0B85830F" w:rsidR="00161647" w:rsidRPr="00A469A6" w:rsidRDefault="00737C30" w:rsidP="00533140">
            <w:r w:rsidRPr="00A469A6">
              <w:t>Nav</w:t>
            </w:r>
            <w:r w:rsidR="00EA3D31" w:rsidRPr="00A469A6">
              <w:t>.</w:t>
            </w:r>
          </w:p>
        </w:tc>
      </w:tr>
    </w:tbl>
    <w:p w14:paraId="5839BD9A" w14:textId="4B0EFE0D" w:rsidR="004E4DD9" w:rsidRPr="00A469A6" w:rsidRDefault="004E4DD9" w:rsidP="00E273A1">
      <w:pPr>
        <w:rPr>
          <w:highlight w:val="yellow"/>
        </w:rPr>
      </w:pPr>
    </w:p>
    <w:tbl>
      <w:tblPr>
        <w:tblStyle w:val="TableGridLight"/>
        <w:tblW w:w="5241" w:type="pct"/>
        <w:tblInd w:w="-5" w:type="dxa"/>
        <w:shd w:val="clear" w:color="auto" w:fill="FFFFFF" w:themeFill="background1"/>
        <w:tblLook w:val="04A0" w:firstRow="1" w:lastRow="0" w:firstColumn="1" w:lastColumn="0" w:noHBand="0" w:noVBand="1"/>
      </w:tblPr>
      <w:tblGrid>
        <w:gridCol w:w="9498"/>
      </w:tblGrid>
      <w:tr w:rsidR="00A469A6" w:rsidRPr="00A469A6" w14:paraId="54C7630B" w14:textId="77777777" w:rsidTr="00E1293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A469A6" w:rsidRDefault="00737C30" w:rsidP="00113C64">
            <w:pPr>
              <w:ind w:right="-34"/>
              <w:jc w:val="center"/>
              <w:rPr>
                <w:b/>
              </w:rPr>
            </w:pPr>
            <w:r w:rsidRPr="00A469A6">
              <w:rPr>
                <w:b/>
              </w:rPr>
              <w:t>III. Tiesību akta projekta ietekme uz valsts budžetu un pašvaldību budžetiem</w:t>
            </w:r>
          </w:p>
        </w:tc>
      </w:tr>
      <w:tr w:rsidR="00A469A6" w:rsidRPr="00A469A6" w14:paraId="1D4643D9" w14:textId="77777777" w:rsidTr="00E1293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1C017C71" w:rsidR="00BD7871" w:rsidRPr="00A469A6" w:rsidRDefault="00E12145" w:rsidP="00113C64">
            <w:pPr>
              <w:ind w:right="-34"/>
              <w:jc w:val="center"/>
            </w:pPr>
            <w:r w:rsidRPr="00A469A6">
              <w:t>Noteikumu p</w:t>
            </w:r>
            <w:r w:rsidR="00737C30" w:rsidRPr="00A469A6">
              <w:t>rojekts šo jomu neskar</w:t>
            </w:r>
            <w:r w:rsidRPr="00A469A6">
              <w:t>.</w:t>
            </w:r>
          </w:p>
        </w:tc>
      </w:tr>
    </w:tbl>
    <w:p w14:paraId="21060955" w14:textId="373017D4" w:rsidR="004E4DD9" w:rsidRPr="00A469A6" w:rsidRDefault="004E4DD9" w:rsidP="00113C64">
      <w:pPr>
        <w:pStyle w:val="Title"/>
        <w:spacing w:before="130" w:line="260" w:lineRule="exact"/>
        <w:jc w:val="both"/>
        <w:rPr>
          <w:sz w:val="24"/>
          <w:szCs w:val="24"/>
          <w:highlight w:val="yellow"/>
        </w:rPr>
      </w:pP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616"/>
        <w:gridCol w:w="2361"/>
        <w:gridCol w:w="6521"/>
      </w:tblGrid>
      <w:tr w:rsidR="00A469A6" w:rsidRPr="00A469A6" w14:paraId="746D8DC7" w14:textId="77777777" w:rsidTr="00E12939">
        <w:trPr>
          <w:cantSplit/>
        </w:trPr>
        <w:tc>
          <w:tcPr>
            <w:tcW w:w="9498" w:type="dxa"/>
            <w:gridSpan w:val="3"/>
            <w:vAlign w:val="center"/>
            <w:hideMark/>
          </w:tcPr>
          <w:p w14:paraId="30F65026" w14:textId="77777777" w:rsidR="009878D6" w:rsidRPr="00A469A6" w:rsidRDefault="00737C30" w:rsidP="00293120">
            <w:pPr>
              <w:jc w:val="center"/>
              <w:rPr>
                <w:b/>
                <w:bCs/>
              </w:rPr>
            </w:pPr>
            <w:r w:rsidRPr="00A469A6">
              <w:rPr>
                <w:b/>
                <w:bCs/>
              </w:rPr>
              <w:t>IV. Tiesību akta projekta ietekme uz spēkā esošo tiesību normu sistēmu</w:t>
            </w:r>
          </w:p>
        </w:tc>
      </w:tr>
      <w:tr w:rsidR="00A469A6" w:rsidRPr="00A469A6" w14:paraId="4A3FA75C" w14:textId="77777777" w:rsidTr="00533140">
        <w:trPr>
          <w:cantSplit/>
        </w:trPr>
        <w:tc>
          <w:tcPr>
            <w:tcW w:w="616" w:type="dxa"/>
          </w:tcPr>
          <w:p w14:paraId="6A7AED4F" w14:textId="46A794D9" w:rsidR="00FE43C1" w:rsidRPr="00A469A6" w:rsidRDefault="00737C30" w:rsidP="00736709">
            <w:pPr>
              <w:jc w:val="center"/>
              <w:rPr>
                <w:bCs/>
              </w:rPr>
            </w:pPr>
            <w:r w:rsidRPr="00A469A6">
              <w:rPr>
                <w:bCs/>
              </w:rPr>
              <w:t>1.</w:t>
            </w:r>
          </w:p>
        </w:tc>
        <w:tc>
          <w:tcPr>
            <w:tcW w:w="2361" w:type="dxa"/>
          </w:tcPr>
          <w:p w14:paraId="08EEE87D" w14:textId="60B586E1" w:rsidR="00FE43C1" w:rsidRPr="00A469A6" w:rsidRDefault="00737C30" w:rsidP="00517562">
            <w:pPr>
              <w:rPr>
                <w:bCs/>
              </w:rPr>
            </w:pPr>
            <w:r w:rsidRPr="00A469A6">
              <w:rPr>
                <w:bCs/>
              </w:rPr>
              <w:t>Saistītie tiesību akti</w:t>
            </w:r>
          </w:p>
        </w:tc>
        <w:tc>
          <w:tcPr>
            <w:tcW w:w="6521" w:type="dxa"/>
          </w:tcPr>
          <w:p w14:paraId="5EB48602" w14:textId="000FB20D" w:rsidR="00FE43C1" w:rsidRPr="00A469A6" w:rsidRDefault="00737C30" w:rsidP="00517562">
            <w:pPr>
              <w:jc w:val="both"/>
              <w:rPr>
                <w:bCs/>
              </w:rPr>
            </w:pPr>
            <w:r w:rsidRPr="00A469A6">
              <w:rPr>
                <w:bCs/>
              </w:rPr>
              <w:t xml:space="preserve">Saistībā ar noteikumu projektu ir nepieciešami </w:t>
            </w:r>
            <w:r w:rsidR="00E12145" w:rsidRPr="00A469A6">
              <w:rPr>
                <w:bCs/>
              </w:rPr>
              <w:t xml:space="preserve">izdarīt </w:t>
            </w:r>
            <w:r w:rsidRPr="00A469A6">
              <w:rPr>
                <w:bCs/>
              </w:rPr>
              <w:t>grozījum</w:t>
            </w:r>
            <w:r w:rsidR="00E12145" w:rsidRPr="00A469A6">
              <w:rPr>
                <w:bCs/>
              </w:rPr>
              <w:t>us</w:t>
            </w:r>
            <w:r w:rsidRPr="00A469A6">
              <w:rPr>
                <w:bCs/>
              </w:rPr>
              <w:t xml:space="preserve"> šādos tiesību aktos: </w:t>
            </w:r>
          </w:p>
          <w:p w14:paraId="5B6F55A7" w14:textId="64301078" w:rsidR="00517562" w:rsidRPr="00A469A6" w:rsidRDefault="00737C30" w:rsidP="00517562">
            <w:pPr>
              <w:jc w:val="both"/>
              <w:rPr>
                <w:bCs/>
              </w:rPr>
            </w:pPr>
            <w:r w:rsidRPr="00A469A6">
              <w:rPr>
                <w:bCs/>
              </w:rPr>
              <w:t xml:space="preserve">1) Ministru kabineta </w:t>
            </w:r>
            <w:r w:rsidRPr="00A469A6">
              <w:t>2006.</w:t>
            </w:r>
            <w:r w:rsidR="00E12145" w:rsidRPr="00A469A6">
              <w:t xml:space="preserve"> </w:t>
            </w:r>
            <w:r w:rsidRPr="00A469A6">
              <w:t>gada 6.</w:t>
            </w:r>
            <w:r w:rsidR="00E12145" w:rsidRPr="00A469A6">
              <w:t xml:space="preserve"> </w:t>
            </w:r>
            <w:r w:rsidRPr="00A469A6">
              <w:t xml:space="preserve">jūnija </w:t>
            </w:r>
            <w:r w:rsidR="00422B12" w:rsidRPr="00A469A6">
              <w:rPr>
                <w:bCs/>
              </w:rPr>
              <w:t>noteikumos</w:t>
            </w:r>
            <w:r w:rsidRPr="00A469A6">
              <w:rPr>
                <w:bCs/>
              </w:rPr>
              <w:t xml:space="preserve"> Nr.</w:t>
            </w:r>
            <w:r w:rsidR="00E12145" w:rsidRPr="00A469A6">
              <w:rPr>
                <w:bCs/>
              </w:rPr>
              <w:t xml:space="preserve"> </w:t>
            </w:r>
            <w:r w:rsidRPr="00A469A6">
              <w:rPr>
                <w:bCs/>
              </w:rPr>
              <w:t>460</w:t>
            </w:r>
            <w:r w:rsidRPr="00A469A6">
              <w:t xml:space="preserve"> </w:t>
            </w:r>
            <w:r w:rsidR="00E12145" w:rsidRPr="00A469A6">
              <w:t>“</w:t>
            </w:r>
            <w:r w:rsidRPr="00A469A6">
              <w:rPr>
                <w:bCs/>
              </w:rPr>
              <w:t>Noteikumi par specialitāšu, apakšspecialitāšu un papildspecialitāšu sarakstu reglamentētajām profesijām”, iekļaujot</w:t>
            </w:r>
            <w:r w:rsidR="00166FBA" w:rsidRPr="00A469A6">
              <w:rPr>
                <w:bCs/>
              </w:rPr>
              <w:t xml:space="preserve"> </w:t>
            </w:r>
            <w:r w:rsidR="00E12145" w:rsidRPr="00A469A6">
              <w:rPr>
                <w:bCs/>
              </w:rPr>
              <w:t>sarakstā</w:t>
            </w:r>
            <w:r w:rsidRPr="00A469A6">
              <w:rPr>
                <w:bCs/>
              </w:rPr>
              <w:t xml:space="preserve"> psihologa profesiju;</w:t>
            </w:r>
          </w:p>
          <w:p w14:paraId="151289D7" w14:textId="22F4B013" w:rsidR="00517562" w:rsidRPr="00A469A6" w:rsidRDefault="00737C30" w:rsidP="00517562">
            <w:pPr>
              <w:jc w:val="both"/>
            </w:pPr>
            <w:r w:rsidRPr="00A469A6">
              <w:rPr>
                <w:bCs/>
              </w:rPr>
              <w:t xml:space="preserve">2) </w:t>
            </w:r>
            <w:r w:rsidR="00422B12" w:rsidRPr="00A469A6">
              <w:t>Ministru kabineta 2017. gada 19. septembra noteikumos Nr.</w:t>
            </w:r>
            <w:r w:rsidR="00E12145" w:rsidRPr="00A469A6">
              <w:t> </w:t>
            </w:r>
            <w:r w:rsidR="00422B12" w:rsidRPr="00A469A6">
              <w:t>566 “Noteikumi par informācijas institūcijām un institūcijām, kas izsniedz ārvalstīs iegūtās profesionālās kvalifikācijas atzīšanas apliecības reglamentētajās profesijās”, nosakot atzīšanas institūciju psihologa profesij</w:t>
            </w:r>
            <w:r w:rsidR="00664C74" w:rsidRPr="00A469A6">
              <w:t>ā.</w:t>
            </w:r>
          </w:p>
          <w:p w14:paraId="02B08DE1" w14:textId="3318D952" w:rsidR="006D68C5" w:rsidRPr="00A469A6" w:rsidRDefault="00E12145" w:rsidP="005C163B">
            <w:pPr>
              <w:jc w:val="both"/>
              <w:rPr>
                <w:bCs/>
              </w:rPr>
            </w:pPr>
            <w:r w:rsidRPr="00A469A6">
              <w:t>Vienlaikus saistībā ar noteikumu projektu i</w:t>
            </w:r>
            <w:r w:rsidR="00737C30" w:rsidRPr="00A469A6">
              <w:t xml:space="preserve">r </w:t>
            </w:r>
            <w:r w:rsidRPr="00A469A6">
              <w:t>nepieciešams izstrādāt</w:t>
            </w:r>
            <w:r w:rsidR="00737C30" w:rsidRPr="00A469A6">
              <w:t xml:space="preserve"> Ministru kabineta noteikum</w:t>
            </w:r>
            <w:r w:rsidRPr="00A469A6">
              <w:t>us</w:t>
            </w:r>
            <w:r w:rsidR="00737C30" w:rsidRPr="00A469A6">
              <w:t>, k</w:t>
            </w:r>
            <w:r w:rsidRPr="00A469A6">
              <w:t>as</w:t>
            </w:r>
            <w:r w:rsidR="00737C30" w:rsidRPr="00A469A6">
              <w:t xml:space="preserve"> no</w:t>
            </w:r>
            <w:r w:rsidRPr="00A469A6">
              <w:t>sak</w:t>
            </w:r>
            <w:r w:rsidR="00737C30" w:rsidRPr="00A469A6">
              <w:t>a kārtīb</w:t>
            </w:r>
            <w:r w:rsidRPr="00A469A6">
              <w:t>u</w:t>
            </w:r>
            <w:r w:rsidR="00737C30" w:rsidRPr="00A469A6">
              <w:t>, kādā pretendents sedz izdevumus, kas saistīti ar kvalifikācijas pārbaudi īslaicīgu pakalpojumu sniegšanai, kā arī šo izdevumu apmēru saskaņā ar reglamentēto profesiju likuma 36.</w:t>
            </w:r>
            <w:r w:rsidRPr="00A469A6">
              <w:t> </w:t>
            </w:r>
            <w:r w:rsidR="00737C30" w:rsidRPr="00A469A6">
              <w:t>panta 14.</w:t>
            </w:r>
            <w:r w:rsidRPr="00A469A6">
              <w:t xml:space="preserve"> </w:t>
            </w:r>
            <w:r w:rsidR="00737C30" w:rsidRPr="00A469A6">
              <w:t>punktu.</w:t>
            </w:r>
          </w:p>
        </w:tc>
      </w:tr>
      <w:tr w:rsidR="00A469A6" w:rsidRPr="00A469A6" w14:paraId="4789CDD3" w14:textId="77777777" w:rsidTr="00533140">
        <w:trPr>
          <w:cantSplit/>
        </w:trPr>
        <w:tc>
          <w:tcPr>
            <w:tcW w:w="616" w:type="dxa"/>
            <w:vAlign w:val="center"/>
          </w:tcPr>
          <w:p w14:paraId="01DED6AD" w14:textId="6AB7507B" w:rsidR="00FE43C1" w:rsidRPr="00A469A6" w:rsidRDefault="00737C30" w:rsidP="00293120">
            <w:pPr>
              <w:jc w:val="center"/>
              <w:rPr>
                <w:bCs/>
              </w:rPr>
            </w:pPr>
            <w:r w:rsidRPr="00A469A6">
              <w:rPr>
                <w:bCs/>
              </w:rPr>
              <w:t>2.</w:t>
            </w:r>
          </w:p>
        </w:tc>
        <w:tc>
          <w:tcPr>
            <w:tcW w:w="2361" w:type="dxa"/>
            <w:vAlign w:val="center"/>
          </w:tcPr>
          <w:p w14:paraId="5CDE5E79" w14:textId="188EF1DC" w:rsidR="00FE43C1" w:rsidRPr="00A469A6" w:rsidRDefault="00737C30" w:rsidP="00FE43C1">
            <w:pPr>
              <w:rPr>
                <w:bCs/>
              </w:rPr>
            </w:pPr>
            <w:r w:rsidRPr="00A469A6">
              <w:rPr>
                <w:bCs/>
              </w:rPr>
              <w:t>Atbildīgā institūcija</w:t>
            </w:r>
          </w:p>
        </w:tc>
        <w:tc>
          <w:tcPr>
            <w:tcW w:w="6521" w:type="dxa"/>
            <w:vAlign w:val="center"/>
          </w:tcPr>
          <w:p w14:paraId="59DB2791" w14:textId="09C455A2" w:rsidR="00FE43C1" w:rsidRPr="00A469A6" w:rsidRDefault="00737C30" w:rsidP="006D68C5">
            <w:pPr>
              <w:rPr>
                <w:bCs/>
              </w:rPr>
            </w:pPr>
            <w:r w:rsidRPr="00A469A6">
              <w:rPr>
                <w:bCs/>
              </w:rPr>
              <w:t>Ministrija.</w:t>
            </w:r>
          </w:p>
        </w:tc>
      </w:tr>
      <w:tr w:rsidR="00A469A6" w:rsidRPr="00A469A6" w14:paraId="245AB391" w14:textId="77777777" w:rsidTr="00533140">
        <w:trPr>
          <w:cantSplit/>
        </w:trPr>
        <w:tc>
          <w:tcPr>
            <w:tcW w:w="616" w:type="dxa"/>
            <w:vAlign w:val="center"/>
          </w:tcPr>
          <w:p w14:paraId="78587503" w14:textId="61368321" w:rsidR="00FE43C1" w:rsidRPr="00A469A6" w:rsidRDefault="00737C30" w:rsidP="00293120">
            <w:pPr>
              <w:jc w:val="center"/>
              <w:rPr>
                <w:bCs/>
              </w:rPr>
            </w:pPr>
            <w:r w:rsidRPr="00A469A6">
              <w:rPr>
                <w:bCs/>
              </w:rPr>
              <w:t>3.</w:t>
            </w:r>
          </w:p>
        </w:tc>
        <w:tc>
          <w:tcPr>
            <w:tcW w:w="2361" w:type="dxa"/>
            <w:vAlign w:val="center"/>
          </w:tcPr>
          <w:p w14:paraId="748DFD35" w14:textId="63489B30" w:rsidR="00FE43C1" w:rsidRPr="00A469A6" w:rsidRDefault="00737C30" w:rsidP="008D1627">
            <w:pPr>
              <w:rPr>
                <w:bCs/>
              </w:rPr>
            </w:pPr>
            <w:r w:rsidRPr="00A469A6">
              <w:rPr>
                <w:bCs/>
              </w:rPr>
              <w:t>Cita informācija</w:t>
            </w:r>
          </w:p>
        </w:tc>
        <w:tc>
          <w:tcPr>
            <w:tcW w:w="6521" w:type="dxa"/>
            <w:vAlign w:val="center"/>
          </w:tcPr>
          <w:p w14:paraId="0637C3AF" w14:textId="798AC37B" w:rsidR="00FE43C1" w:rsidRPr="00A469A6" w:rsidRDefault="00737C30" w:rsidP="006D68C5">
            <w:pPr>
              <w:rPr>
                <w:bCs/>
              </w:rPr>
            </w:pPr>
            <w:r w:rsidRPr="00A469A6">
              <w:rPr>
                <w:bCs/>
              </w:rPr>
              <w:t>Nav.</w:t>
            </w:r>
          </w:p>
        </w:tc>
      </w:tr>
    </w:tbl>
    <w:p w14:paraId="3BD35BCA" w14:textId="77777777" w:rsidR="00161647" w:rsidRPr="00A469A6" w:rsidRDefault="00161647" w:rsidP="00B96E3C">
      <w:pPr>
        <w:pStyle w:val="Title"/>
        <w:spacing w:before="130" w:line="260" w:lineRule="exact"/>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681"/>
        <w:gridCol w:w="6248"/>
      </w:tblGrid>
      <w:tr w:rsidR="00A469A6" w:rsidRPr="00A469A6" w14:paraId="64433338" w14:textId="77777777" w:rsidTr="00E12939">
        <w:tc>
          <w:tcPr>
            <w:tcW w:w="5000" w:type="pct"/>
            <w:gridSpan w:val="3"/>
            <w:vAlign w:val="center"/>
            <w:hideMark/>
          </w:tcPr>
          <w:p w14:paraId="73642743" w14:textId="77777777" w:rsidR="009878D6" w:rsidRPr="00A469A6" w:rsidRDefault="00737C30" w:rsidP="00293120">
            <w:pPr>
              <w:jc w:val="center"/>
              <w:rPr>
                <w:b/>
                <w:bCs/>
              </w:rPr>
            </w:pPr>
            <w:r w:rsidRPr="00A469A6">
              <w:rPr>
                <w:b/>
                <w:bCs/>
              </w:rPr>
              <w:lastRenderedPageBreak/>
              <w:t>V. Tiesību akta projekta atbilstība Latvijas Republikas starptautiskajām saistībām</w:t>
            </w:r>
          </w:p>
        </w:tc>
      </w:tr>
      <w:tr w:rsidR="00A469A6" w:rsidRPr="00A469A6" w14:paraId="77BC0C8A" w14:textId="77777777" w:rsidTr="00E12939">
        <w:tc>
          <w:tcPr>
            <w:tcW w:w="297" w:type="pct"/>
            <w:hideMark/>
          </w:tcPr>
          <w:p w14:paraId="0110CB2E" w14:textId="77777777" w:rsidR="009878D6" w:rsidRPr="00A469A6" w:rsidRDefault="00737C30" w:rsidP="00293120">
            <w:pPr>
              <w:jc w:val="center"/>
            </w:pPr>
            <w:r w:rsidRPr="00A469A6">
              <w:t>1.</w:t>
            </w:r>
          </w:p>
        </w:tc>
        <w:tc>
          <w:tcPr>
            <w:tcW w:w="1412" w:type="pct"/>
            <w:hideMark/>
          </w:tcPr>
          <w:p w14:paraId="7C4F6366" w14:textId="77777777" w:rsidR="009878D6" w:rsidRPr="00A469A6" w:rsidRDefault="00737C30" w:rsidP="00293120">
            <w:r w:rsidRPr="00A469A6">
              <w:t>Saistības pret Eiropas Savienību</w:t>
            </w:r>
          </w:p>
        </w:tc>
        <w:tc>
          <w:tcPr>
            <w:tcW w:w="3291" w:type="pct"/>
            <w:hideMark/>
          </w:tcPr>
          <w:p w14:paraId="3723E95B" w14:textId="2DE9FDDB" w:rsidR="00161647" w:rsidRPr="00A469A6" w:rsidRDefault="00737C30" w:rsidP="00533140">
            <w:pPr>
              <w:ind w:left="57"/>
              <w:jc w:val="both"/>
            </w:pPr>
            <w:r w:rsidRPr="00A469A6">
              <w:t>Ar not</w:t>
            </w:r>
            <w:r w:rsidR="001F0223" w:rsidRPr="00A469A6">
              <w:t>eikumu projekt</w:t>
            </w:r>
            <w:r w:rsidR="00E12145" w:rsidRPr="00A469A6">
              <w:t>u</w:t>
            </w:r>
            <w:r w:rsidR="001F0223" w:rsidRPr="00A469A6">
              <w:t xml:space="preserve"> tiek pārņemtas direktīvas 2005/36/EK tiesību normas</w:t>
            </w:r>
            <w:r w:rsidR="000A36EA" w:rsidRPr="00A469A6">
              <w:t>.</w:t>
            </w:r>
          </w:p>
        </w:tc>
      </w:tr>
      <w:tr w:rsidR="00A469A6" w:rsidRPr="00A469A6" w14:paraId="5F862B32" w14:textId="77777777" w:rsidTr="00E12939">
        <w:tc>
          <w:tcPr>
            <w:tcW w:w="297" w:type="pct"/>
            <w:hideMark/>
          </w:tcPr>
          <w:p w14:paraId="043A0B17" w14:textId="77777777" w:rsidR="009878D6" w:rsidRPr="00A469A6" w:rsidRDefault="00737C30" w:rsidP="00293120">
            <w:pPr>
              <w:jc w:val="center"/>
            </w:pPr>
            <w:r w:rsidRPr="00A469A6">
              <w:t>2.</w:t>
            </w:r>
          </w:p>
        </w:tc>
        <w:tc>
          <w:tcPr>
            <w:tcW w:w="1412" w:type="pct"/>
            <w:hideMark/>
          </w:tcPr>
          <w:p w14:paraId="41C815B2" w14:textId="77777777" w:rsidR="009878D6" w:rsidRPr="00A469A6" w:rsidRDefault="00737C30" w:rsidP="00293120">
            <w:r w:rsidRPr="00A469A6">
              <w:t>Citas starptautiskās saistības</w:t>
            </w:r>
          </w:p>
        </w:tc>
        <w:tc>
          <w:tcPr>
            <w:tcW w:w="3291" w:type="pct"/>
            <w:hideMark/>
          </w:tcPr>
          <w:p w14:paraId="33F52B2D" w14:textId="04BC7B27" w:rsidR="009878D6" w:rsidRPr="00A469A6" w:rsidRDefault="00E12145" w:rsidP="00533140">
            <w:r w:rsidRPr="00A469A6">
              <w:t>Noteikumu p</w:t>
            </w:r>
            <w:r w:rsidR="00737C30" w:rsidRPr="00A469A6">
              <w:t>rojekts šo jomu neskar.</w:t>
            </w:r>
          </w:p>
        </w:tc>
      </w:tr>
      <w:tr w:rsidR="0005341F" w:rsidRPr="00A469A6" w14:paraId="769511D8" w14:textId="77777777" w:rsidTr="00E12939">
        <w:tc>
          <w:tcPr>
            <w:tcW w:w="297" w:type="pct"/>
            <w:hideMark/>
          </w:tcPr>
          <w:p w14:paraId="393412CD" w14:textId="77777777" w:rsidR="009878D6" w:rsidRPr="00A469A6" w:rsidRDefault="00737C30" w:rsidP="00293120">
            <w:pPr>
              <w:jc w:val="center"/>
            </w:pPr>
            <w:r w:rsidRPr="00A469A6">
              <w:t>3.</w:t>
            </w:r>
          </w:p>
        </w:tc>
        <w:tc>
          <w:tcPr>
            <w:tcW w:w="1412" w:type="pct"/>
            <w:hideMark/>
          </w:tcPr>
          <w:p w14:paraId="1DC2230F" w14:textId="77777777" w:rsidR="009878D6" w:rsidRPr="00A469A6" w:rsidRDefault="00737C30" w:rsidP="00293120">
            <w:r w:rsidRPr="00A469A6">
              <w:t>Cita informācija</w:t>
            </w:r>
          </w:p>
        </w:tc>
        <w:tc>
          <w:tcPr>
            <w:tcW w:w="3291" w:type="pct"/>
            <w:hideMark/>
          </w:tcPr>
          <w:p w14:paraId="3BC7AF18" w14:textId="77777777" w:rsidR="009878D6" w:rsidRPr="00A469A6" w:rsidRDefault="00737C30" w:rsidP="00533140">
            <w:r w:rsidRPr="00A469A6">
              <w:t>Nav.</w:t>
            </w:r>
          </w:p>
        </w:tc>
      </w:tr>
    </w:tbl>
    <w:p w14:paraId="15F33BDE" w14:textId="06A30629" w:rsidR="004E4DD9" w:rsidRPr="00A469A6" w:rsidRDefault="004E4DD9" w:rsidP="004E4DD9">
      <w:pPr>
        <w:pStyle w:val="Title"/>
        <w:spacing w:before="130" w:line="260" w:lineRule="exact"/>
        <w:jc w:val="both"/>
        <w:rPr>
          <w:sz w:val="24"/>
          <w:szCs w:val="24"/>
          <w:highlight w:val="lightGray"/>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400"/>
        <w:gridCol w:w="1545"/>
        <w:gridCol w:w="1728"/>
        <w:gridCol w:w="750"/>
        <w:gridCol w:w="2069"/>
      </w:tblGrid>
      <w:tr w:rsidR="00A469A6" w:rsidRPr="00A469A6" w14:paraId="79343063" w14:textId="77777777" w:rsidTr="00E12939">
        <w:trPr>
          <w:cantSplit/>
        </w:trPr>
        <w:tc>
          <w:tcPr>
            <w:tcW w:w="5000" w:type="pct"/>
            <w:gridSpan w:val="5"/>
            <w:vAlign w:val="center"/>
            <w:hideMark/>
          </w:tcPr>
          <w:p w14:paraId="0BBD5360" w14:textId="77777777" w:rsidR="00BD5588" w:rsidRPr="00A469A6" w:rsidRDefault="00737C30" w:rsidP="00E273A1">
            <w:pPr>
              <w:jc w:val="center"/>
              <w:rPr>
                <w:b/>
                <w:bCs/>
              </w:rPr>
            </w:pPr>
            <w:r w:rsidRPr="00A469A6">
              <w:rPr>
                <w:b/>
                <w:bCs/>
              </w:rPr>
              <w:t>1. tabula</w:t>
            </w:r>
            <w:r w:rsidRPr="00A469A6">
              <w:rPr>
                <w:b/>
                <w:bCs/>
              </w:rPr>
              <w:br/>
              <w:t>Tiesību akta projekta atbilstība ES tiesību aktiem</w:t>
            </w:r>
          </w:p>
        </w:tc>
      </w:tr>
      <w:tr w:rsidR="00A469A6" w:rsidRPr="00A469A6" w14:paraId="12BF6B27" w14:textId="77777777" w:rsidTr="00E12939">
        <w:trPr>
          <w:cantSplit/>
        </w:trPr>
        <w:tc>
          <w:tcPr>
            <w:tcW w:w="1791" w:type="pct"/>
            <w:hideMark/>
          </w:tcPr>
          <w:p w14:paraId="62312DBD" w14:textId="77777777" w:rsidR="00BD5588" w:rsidRPr="00A469A6" w:rsidRDefault="00737C30" w:rsidP="00E273A1">
            <w:r w:rsidRPr="00A469A6">
              <w:t>Attiecīgā ES tiesību akta datums, numurs un nosaukums</w:t>
            </w:r>
          </w:p>
        </w:tc>
        <w:tc>
          <w:tcPr>
            <w:tcW w:w="3209" w:type="pct"/>
            <w:gridSpan w:val="4"/>
            <w:hideMark/>
          </w:tcPr>
          <w:p w14:paraId="13B49B88" w14:textId="31A22BF8" w:rsidR="004E4DD9" w:rsidRPr="00A469A6" w:rsidRDefault="00D929FA" w:rsidP="00E273A1">
            <w:r w:rsidRPr="00A469A6">
              <w:t>Direktīva 2005/36/EK</w:t>
            </w:r>
          </w:p>
        </w:tc>
      </w:tr>
      <w:tr w:rsidR="00A469A6" w:rsidRPr="00A469A6" w14:paraId="7A40BF27" w14:textId="77777777" w:rsidTr="00E12939">
        <w:trPr>
          <w:cantSplit/>
        </w:trPr>
        <w:tc>
          <w:tcPr>
            <w:tcW w:w="1791" w:type="pct"/>
            <w:vAlign w:val="center"/>
            <w:hideMark/>
          </w:tcPr>
          <w:p w14:paraId="547E7A3A" w14:textId="77777777" w:rsidR="00BD5588" w:rsidRPr="00A469A6" w:rsidRDefault="00737C30" w:rsidP="00E273A1">
            <w:pPr>
              <w:jc w:val="center"/>
            </w:pPr>
            <w:r w:rsidRPr="00A469A6">
              <w:t>A</w:t>
            </w:r>
          </w:p>
        </w:tc>
        <w:tc>
          <w:tcPr>
            <w:tcW w:w="814" w:type="pct"/>
            <w:vAlign w:val="center"/>
            <w:hideMark/>
          </w:tcPr>
          <w:p w14:paraId="1323F2B7" w14:textId="77777777" w:rsidR="00BD5588" w:rsidRPr="00A469A6" w:rsidRDefault="00737C30" w:rsidP="00E273A1">
            <w:pPr>
              <w:jc w:val="center"/>
            </w:pPr>
            <w:r w:rsidRPr="00A469A6">
              <w:t>B</w:t>
            </w:r>
          </w:p>
        </w:tc>
        <w:tc>
          <w:tcPr>
            <w:tcW w:w="1305" w:type="pct"/>
            <w:gridSpan w:val="2"/>
            <w:vAlign w:val="center"/>
            <w:hideMark/>
          </w:tcPr>
          <w:p w14:paraId="652322AE" w14:textId="77777777" w:rsidR="00BD5588" w:rsidRPr="00A469A6" w:rsidRDefault="00737C30" w:rsidP="00E273A1">
            <w:pPr>
              <w:jc w:val="center"/>
            </w:pPr>
            <w:r w:rsidRPr="00A469A6">
              <w:t>C</w:t>
            </w:r>
          </w:p>
        </w:tc>
        <w:tc>
          <w:tcPr>
            <w:tcW w:w="1090" w:type="pct"/>
            <w:vAlign w:val="center"/>
            <w:hideMark/>
          </w:tcPr>
          <w:p w14:paraId="0FF66300" w14:textId="77777777" w:rsidR="00BD5588" w:rsidRPr="00A469A6" w:rsidRDefault="00737C30" w:rsidP="00E273A1">
            <w:pPr>
              <w:jc w:val="center"/>
            </w:pPr>
            <w:r w:rsidRPr="00A469A6">
              <w:t>D</w:t>
            </w:r>
          </w:p>
        </w:tc>
      </w:tr>
      <w:tr w:rsidR="00A469A6" w:rsidRPr="00A469A6" w14:paraId="76302288" w14:textId="77777777" w:rsidTr="00E12939">
        <w:tc>
          <w:tcPr>
            <w:tcW w:w="1791" w:type="pct"/>
            <w:hideMark/>
          </w:tcPr>
          <w:p w14:paraId="20F2384D" w14:textId="77777777" w:rsidR="00BD5588" w:rsidRPr="00A469A6" w:rsidRDefault="00737C30" w:rsidP="00E273A1">
            <w:r w:rsidRPr="00A469A6">
              <w:t>Attiecīgā ES tiesību akta panta numurs (uzskaitot katru tiesību akta vienību – pantu, daļu, punktu, apakšpunktu)</w:t>
            </w:r>
          </w:p>
        </w:tc>
        <w:tc>
          <w:tcPr>
            <w:tcW w:w="814" w:type="pct"/>
            <w:hideMark/>
          </w:tcPr>
          <w:p w14:paraId="0766A2A4" w14:textId="77777777" w:rsidR="00BD5588" w:rsidRPr="00A469A6" w:rsidRDefault="00737C30" w:rsidP="00E273A1">
            <w:r w:rsidRPr="00A469A6">
              <w:t>Projekta vienība, kas pārņem vai ievieš katru šīs tabulas A ailē minēto ES tiesību akta vienību, vai tiesību akts, kur attiecīgā ES tiesību akta vienība pārņemta vai ieviesta</w:t>
            </w:r>
          </w:p>
        </w:tc>
        <w:tc>
          <w:tcPr>
            <w:tcW w:w="1305" w:type="pct"/>
            <w:gridSpan w:val="2"/>
            <w:hideMark/>
          </w:tcPr>
          <w:p w14:paraId="077A17B1" w14:textId="77777777" w:rsidR="00BD5588" w:rsidRPr="00A469A6" w:rsidRDefault="00737C30" w:rsidP="00E273A1">
            <w:r w:rsidRPr="00A469A6">
              <w:t>Informācija par to, vai šīs tabulas A ailē minētās ES tiesību akta vienības tiek pārņemtas vai ieviestas pilnībā vai daļēji.</w:t>
            </w:r>
            <w:r w:rsidRPr="00A469A6">
              <w:br/>
              <w:t>Ja attiecīgā ES tiesību akta vienība tiek pārņemta vai ieviesta daļēji, sniedz attiecīgu skaidrojumu, kā arī precīzi norāda, kad un kādā veidā ES tiesību akta vienība tiks pārņemta vai ieviesta pilnībā.</w:t>
            </w:r>
            <w:r w:rsidRPr="00A469A6">
              <w:br/>
              <w:t>Norāda institūciju, kas ir atbildīga par šo saistību izpildi pilnībā</w:t>
            </w:r>
          </w:p>
        </w:tc>
        <w:tc>
          <w:tcPr>
            <w:tcW w:w="1090" w:type="pct"/>
            <w:hideMark/>
          </w:tcPr>
          <w:p w14:paraId="71EB97EC" w14:textId="77777777" w:rsidR="00BD5588" w:rsidRPr="00A469A6" w:rsidRDefault="00737C30" w:rsidP="00E273A1">
            <w:r w:rsidRPr="00A469A6">
              <w:t>Informācija par to, vai šīs tabulas B ailē minētās projekta vienības paredz stingrākas prasības nekā šīs tabulas A ailē minētās ES tiesību akta vienības.</w:t>
            </w:r>
            <w:r w:rsidRPr="00A469A6">
              <w:br/>
              <w:t>Ja projekts satur stingrākas prasības nekā attiecīgais ES tiesību akts, norāda pamatojumu un samērīgumu.</w:t>
            </w:r>
            <w:r w:rsidRPr="00A469A6">
              <w:br/>
              <w:t>Norāda iespējamās alternatīvas (t. sk. alternatīvas, kas neparedz tiesiskā regulējuma izstrādi) – kādos gadījumos būtu iespējams izvairīties no stingrāku prasību noteikšanas, nekā paredzēts attiecīgajos ES tiesību aktos</w:t>
            </w:r>
          </w:p>
        </w:tc>
      </w:tr>
      <w:tr w:rsidR="00A469A6" w:rsidRPr="00A469A6" w14:paraId="7EE000DE" w14:textId="77777777" w:rsidTr="00E12939">
        <w:trPr>
          <w:cantSplit/>
        </w:trPr>
        <w:tc>
          <w:tcPr>
            <w:tcW w:w="1791" w:type="pct"/>
          </w:tcPr>
          <w:p w14:paraId="2FA9A787" w14:textId="6EC61306" w:rsidR="00FA3B65" w:rsidRPr="00A469A6" w:rsidRDefault="00737C30" w:rsidP="004360B2">
            <w:r w:rsidRPr="00A469A6">
              <w:t>Direktīva</w:t>
            </w:r>
            <w:r w:rsidR="00E12145" w:rsidRPr="00A469A6">
              <w:t>s</w:t>
            </w:r>
            <w:r w:rsidRPr="00A469A6">
              <w:t xml:space="preserve"> 2005/36/EK </w:t>
            </w:r>
            <w:r w:rsidR="004360B2" w:rsidRPr="00A469A6">
              <w:t>4.</w:t>
            </w:r>
            <w:r w:rsidR="008130DE">
              <w:t xml:space="preserve"> </w:t>
            </w:r>
            <w:r w:rsidR="004360B2" w:rsidRPr="00A469A6">
              <w:t>f pants</w:t>
            </w:r>
          </w:p>
        </w:tc>
        <w:tc>
          <w:tcPr>
            <w:tcW w:w="814" w:type="pct"/>
          </w:tcPr>
          <w:p w14:paraId="254B0B88" w14:textId="2C03A8FC" w:rsidR="00FA3B65" w:rsidRPr="00A469A6" w:rsidRDefault="00737C30" w:rsidP="00FA3B65">
            <w:pPr>
              <w:ind w:left="57"/>
              <w:rPr>
                <w:spacing w:val="-2"/>
              </w:rPr>
            </w:pPr>
            <w:r w:rsidRPr="00A469A6">
              <w:rPr>
                <w:spacing w:val="-2"/>
              </w:rPr>
              <w:t>Noteikumu projekt</w:t>
            </w:r>
            <w:r w:rsidR="00406DA1" w:rsidRPr="00A469A6">
              <w:rPr>
                <w:spacing w:val="-2"/>
              </w:rPr>
              <w:t>a</w:t>
            </w:r>
            <w:r w:rsidRPr="00A469A6">
              <w:rPr>
                <w:spacing w:val="-2"/>
              </w:rPr>
              <w:t xml:space="preserve"> 2.</w:t>
            </w:r>
            <w:r w:rsidR="00E12145" w:rsidRPr="00A469A6">
              <w:rPr>
                <w:spacing w:val="-2"/>
              </w:rPr>
              <w:t> </w:t>
            </w:r>
            <w:r w:rsidR="00CE176D" w:rsidRPr="00A469A6">
              <w:rPr>
                <w:spacing w:val="-2"/>
              </w:rPr>
              <w:t>punkts</w:t>
            </w:r>
          </w:p>
        </w:tc>
        <w:tc>
          <w:tcPr>
            <w:tcW w:w="1305" w:type="pct"/>
            <w:gridSpan w:val="2"/>
          </w:tcPr>
          <w:p w14:paraId="4B063932" w14:textId="5C2CF2A1" w:rsidR="00FA3B65" w:rsidRPr="00A469A6" w:rsidRDefault="00737C30" w:rsidP="00FA3B65">
            <w:pPr>
              <w:ind w:left="57"/>
              <w:rPr>
                <w:spacing w:val="-2"/>
              </w:rPr>
            </w:pPr>
            <w:r w:rsidRPr="00A469A6">
              <w:t>Tiks ieviesta pilnībā</w:t>
            </w:r>
          </w:p>
        </w:tc>
        <w:tc>
          <w:tcPr>
            <w:tcW w:w="1090" w:type="pct"/>
          </w:tcPr>
          <w:p w14:paraId="48CD165E" w14:textId="43650359" w:rsidR="00FA3B65" w:rsidRPr="00A469A6" w:rsidRDefault="00737C30" w:rsidP="00FA3B65">
            <w:pPr>
              <w:ind w:left="57"/>
              <w:rPr>
                <w:spacing w:val="-2"/>
              </w:rPr>
            </w:pPr>
            <w:r w:rsidRPr="00A469A6">
              <w:t>Neparedzēs stingrākas prasības.</w:t>
            </w:r>
          </w:p>
        </w:tc>
      </w:tr>
      <w:tr w:rsidR="00A469A6" w:rsidRPr="00A469A6" w14:paraId="0D4C3B65" w14:textId="77777777" w:rsidTr="00E12939">
        <w:trPr>
          <w:cantSplit/>
        </w:trPr>
        <w:tc>
          <w:tcPr>
            <w:tcW w:w="1791" w:type="pct"/>
          </w:tcPr>
          <w:p w14:paraId="0D3D4814" w14:textId="4A5B6873" w:rsidR="004360B2" w:rsidRPr="00A469A6" w:rsidRDefault="00737C30" w:rsidP="004360B2">
            <w:r w:rsidRPr="00A469A6">
              <w:t>Direktīva</w:t>
            </w:r>
            <w:r w:rsidR="00E12145" w:rsidRPr="00A469A6">
              <w:t>s</w:t>
            </w:r>
            <w:r w:rsidRPr="00A469A6">
              <w:t xml:space="preserve"> 2005/36/EK 7.</w:t>
            </w:r>
            <w:r w:rsidR="00E12145" w:rsidRPr="00A469A6">
              <w:t> </w:t>
            </w:r>
            <w:r w:rsidRPr="00A469A6">
              <w:t>pant</w:t>
            </w:r>
            <w:r w:rsidR="00E12145" w:rsidRPr="00A469A6">
              <w:t>a</w:t>
            </w:r>
            <w:r w:rsidRPr="00A469A6">
              <w:t xml:space="preserve"> 4.</w:t>
            </w:r>
            <w:r w:rsidR="00E12145" w:rsidRPr="00A469A6">
              <w:t> </w:t>
            </w:r>
            <w:r w:rsidRPr="00A469A6">
              <w:t>punkt</w:t>
            </w:r>
            <w:r w:rsidR="00E12145" w:rsidRPr="00A469A6">
              <w:t>a</w:t>
            </w:r>
            <w:r w:rsidRPr="00A469A6">
              <w:t xml:space="preserve"> 1.</w:t>
            </w:r>
            <w:r w:rsidR="00E12145" w:rsidRPr="00A469A6">
              <w:t xml:space="preserve"> un</w:t>
            </w:r>
            <w:r w:rsidRPr="00A469A6">
              <w:t xml:space="preserve"> 2.</w:t>
            </w:r>
            <w:r w:rsidR="00E12145" w:rsidRPr="00A469A6">
              <w:t> </w:t>
            </w:r>
            <w:r w:rsidRPr="00A469A6">
              <w:t>teikums</w:t>
            </w:r>
          </w:p>
        </w:tc>
        <w:tc>
          <w:tcPr>
            <w:tcW w:w="814" w:type="pct"/>
          </w:tcPr>
          <w:p w14:paraId="0302E7B5" w14:textId="2FC2EC74" w:rsidR="004360B2" w:rsidRPr="00A469A6" w:rsidRDefault="00737C30" w:rsidP="004360B2">
            <w:pPr>
              <w:ind w:left="57"/>
              <w:rPr>
                <w:spacing w:val="-2"/>
              </w:rPr>
            </w:pPr>
            <w:r w:rsidRPr="00A469A6">
              <w:rPr>
                <w:spacing w:val="-2"/>
              </w:rPr>
              <w:t>Noteikumu projekt</w:t>
            </w:r>
            <w:r w:rsidR="00406DA1" w:rsidRPr="00A469A6">
              <w:rPr>
                <w:spacing w:val="-2"/>
              </w:rPr>
              <w:t>a</w:t>
            </w:r>
            <w:r w:rsidRPr="00A469A6">
              <w:rPr>
                <w:spacing w:val="-2"/>
              </w:rPr>
              <w:t xml:space="preserve"> 3.</w:t>
            </w:r>
            <w:r w:rsidR="00E12145" w:rsidRPr="00A469A6">
              <w:rPr>
                <w:spacing w:val="-2"/>
              </w:rPr>
              <w:t> </w:t>
            </w:r>
            <w:r w:rsidRPr="00A469A6">
              <w:rPr>
                <w:spacing w:val="-2"/>
              </w:rPr>
              <w:t>punkts</w:t>
            </w:r>
          </w:p>
        </w:tc>
        <w:tc>
          <w:tcPr>
            <w:tcW w:w="1305" w:type="pct"/>
            <w:gridSpan w:val="2"/>
          </w:tcPr>
          <w:p w14:paraId="217FC653" w14:textId="0FA93B3D" w:rsidR="004360B2" w:rsidRPr="00A469A6" w:rsidRDefault="00737C30" w:rsidP="004360B2">
            <w:pPr>
              <w:ind w:left="57"/>
            </w:pPr>
            <w:r w:rsidRPr="00A469A6">
              <w:t>Tiks ieviesta pilnībā</w:t>
            </w:r>
          </w:p>
        </w:tc>
        <w:tc>
          <w:tcPr>
            <w:tcW w:w="1090" w:type="pct"/>
          </w:tcPr>
          <w:p w14:paraId="3DE82124" w14:textId="6A52540C" w:rsidR="004360B2" w:rsidRPr="00A469A6" w:rsidRDefault="00737C30" w:rsidP="004360B2">
            <w:pPr>
              <w:ind w:left="57"/>
            </w:pPr>
            <w:r w:rsidRPr="00A469A6">
              <w:t>Neparedzēs stingrākas prasības.</w:t>
            </w:r>
          </w:p>
        </w:tc>
      </w:tr>
      <w:tr w:rsidR="00A469A6" w:rsidRPr="00A469A6" w14:paraId="6F7477C9" w14:textId="77777777" w:rsidTr="00E12939">
        <w:tc>
          <w:tcPr>
            <w:tcW w:w="1791" w:type="pct"/>
            <w:hideMark/>
          </w:tcPr>
          <w:p w14:paraId="4E93FDD5" w14:textId="77777777" w:rsidR="004360B2" w:rsidRPr="00A469A6" w:rsidRDefault="00737C30" w:rsidP="004360B2">
            <w:pPr>
              <w:rPr>
                <w:highlight w:val="lightGray"/>
              </w:rPr>
            </w:pPr>
            <w:r w:rsidRPr="00A469A6">
              <w:t xml:space="preserve">Kā ir izmantota ES tiesību aktā paredzētā rīcības brīvība </w:t>
            </w:r>
            <w:r w:rsidRPr="00A469A6">
              <w:lastRenderedPageBreak/>
              <w:t>dalībvalstij pārņemt vai ieviest noteiktas ES tiesību akta normas? Kādēļ?</w:t>
            </w:r>
          </w:p>
        </w:tc>
        <w:tc>
          <w:tcPr>
            <w:tcW w:w="3209" w:type="pct"/>
            <w:gridSpan w:val="4"/>
            <w:hideMark/>
          </w:tcPr>
          <w:p w14:paraId="711FE3D6" w14:textId="63F5EE76" w:rsidR="004360B2" w:rsidRPr="00A469A6" w:rsidRDefault="00E12145" w:rsidP="00533140">
            <w:pPr>
              <w:jc w:val="both"/>
              <w:rPr>
                <w:highlight w:val="lightGray"/>
              </w:rPr>
            </w:pPr>
            <w:r w:rsidRPr="00A469A6">
              <w:lastRenderedPageBreak/>
              <w:t>Noteikumu p</w:t>
            </w:r>
            <w:r w:rsidR="00737C30" w:rsidRPr="00A469A6">
              <w:t>rojekts šo jomu neskar.</w:t>
            </w:r>
          </w:p>
        </w:tc>
      </w:tr>
      <w:tr w:rsidR="00A469A6" w:rsidRPr="00A469A6" w14:paraId="2F32ED8C" w14:textId="77777777" w:rsidTr="00E12939">
        <w:tc>
          <w:tcPr>
            <w:tcW w:w="1791" w:type="pct"/>
            <w:hideMark/>
          </w:tcPr>
          <w:p w14:paraId="62243B5A" w14:textId="77777777" w:rsidR="004360B2" w:rsidRPr="00A469A6" w:rsidRDefault="00737C30" w:rsidP="004360B2">
            <w:r w:rsidRPr="00A469A6">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209" w:type="pct"/>
            <w:gridSpan w:val="4"/>
            <w:hideMark/>
          </w:tcPr>
          <w:p w14:paraId="3C18A980" w14:textId="6CCA1A47" w:rsidR="004360B2" w:rsidRPr="00A469A6" w:rsidRDefault="00E12145" w:rsidP="00533140">
            <w:r w:rsidRPr="00A469A6">
              <w:t>Noteikumu p</w:t>
            </w:r>
            <w:r w:rsidR="00737C30" w:rsidRPr="00A469A6">
              <w:t>rojekts šo jomu neskar.</w:t>
            </w:r>
          </w:p>
          <w:p w14:paraId="32844EFA" w14:textId="77777777" w:rsidR="004360B2" w:rsidRPr="00A469A6" w:rsidRDefault="004360B2" w:rsidP="004360B2">
            <w:pPr>
              <w:ind w:firstLine="108"/>
            </w:pPr>
          </w:p>
          <w:p w14:paraId="2305C3BD" w14:textId="192B706A" w:rsidR="004360B2" w:rsidRPr="00A469A6" w:rsidRDefault="004360B2" w:rsidP="004360B2">
            <w:pPr>
              <w:ind w:firstLine="108"/>
            </w:pPr>
          </w:p>
        </w:tc>
      </w:tr>
      <w:tr w:rsidR="00A469A6" w:rsidRPr="00A469A6" w14:paraId="391081B1" w14:textId="77777777" w:rsidTr="00E12939">
        <w:trPr>
          <w:cantSplit/>
        </w:trPr>
        <w:tc>
          <w:tcPr>
            <w:tcW w:w="1791" w:type="pct"/>
            <w:hideMark/>
          </w:tcPr>
          <w:p w14:paraId="4FCFDD10" w14:textId="77777777" w:rsidR="004360B2" w:rsidRPr="00A469A6" w:rsidRDefault="00737C30" w:rsidP="004360B2">
            <w:r w:rsidRPr="00A469A6">
              <w:t>Cita informācija</w:t>
            </w:r>
          </w:p>
        </w:tc>
        <w:tc>
          <w:tcPr>
            <w:tcW w:w="3209" w:type="pct"/>
            <w:gridSpan w:val="4"/>
            <w:hideMark/>
          </w:tcPr>
          <w:p w14:paraId="74609A68" w14:textId="77777777" w:rsidR="004360B2" w:rsidRPr="00A469A6" w:rsidRDefault="00737C30" w:rsidP="00533140">
            <w:r w:rsidRPr="00A469A6">
              <w:t>Nav.</w:t>
            </w:r>
          </w:p>
        </w:tc>
      </w:tr>
      <w:tr w:rsidR="00A469A6" w:rsidRPr="00A469A6" w14:paraId="0A207ECB" w14:textId="77777777" w:rsidTr="00E12939">
        <w:trPr>
          <w:cantSplit/>
        </w:trPr>
        <w:tc>
          <w:tcPr>
            <w:tcW w:w="5000" w:type="pct"/>
            <w:gridSpan w:val="5"/>
            <w:vAlign w:val="center"/>
            <w:hideMark/>
          </w:tcPr>
          <w:p w14:paraId="494C2B28" w14:textId="77777777" w:rsidR="004360B2" w:rsidRPr="00A469A6" w:rsidRDefault="00737C30" w:rsidP="004360B2">
            <w:pPr>
              <w:jc w:val="center"/>
              <w:rPr>
                <w:b/>
                <w:bCs/>
                <w:highlight w:val="lightGray"/>
              </w:rPr>
            </w:pPr>
            <w:r w:rsidRPr="00A469A6">
              <w:rPr>
                <w:b/>
                <w:bCs/>
              </w:rPr>
              <w:t>2. tabula</w:t>
            </w:r>
            <w:r w:rsidRPr="00A469A6">
              <w:rPr>
                <w:b/>
                <w:bCs/>
              </w:rPr>
              <w:br/>
              <w:t>Ar tiesību akta projektu izpildītās vai uzņemtās saistības, kas izriet no starptautiskajiem tiesību aktiem vai starptautiskas institūcijas vai organizācijas dokumentiem.</w:t>
            </w:r>
            <w:r w:rsidRPr="00A469A6">
              <w:rPr>
                <w:b/>
                <w:bCs/>
              </w:rPr>
              <w:br/>
              <w:t>Pasākumi šo saistību izpildei</w:t>
            </w:r>
          </w:p>
        </w:tc>
      </w:tr>
      <w:tr w:rsidR="00A469A6" w:rsidRPr="00A469A6" w14:paraId="098BF643" w14:textId="77777777" w:rsidTr="00E12939">
        <w:trPr>
          <w:cantSplit/>
        </w:trPr>
        <w:tc>
          <w:tcPr>
            <w:tcW w:w="1791" w:type="pct"/>
            <w:vAlign w:val="center"/>
          </w:tcPr>
          <w:p w14:paraId="5674924B" w14:textId="23B83B0C" w:rsidR="004360B2" w:rsidRPr="00A469A6" w:rsidRDefault="00737C30" w:rsidP="004360B2">
            <w:pPr>
              <w:rPr>
                <w:bCs/>
              </w:rPr>
            </w:pPr>
            <w:r w:rsidRPr="00A469A6">
              <w:rPr>
                <w:shd w:val="clear" w:color="auto" w:fill="FFFFFF"/>
              </w:rPr>
              <w:t>Attiecīgā starptautiskā tiesību akta vai starptautiskas institūcijas vai organizācijas dokumenta (turpmāk – starptautiskais dokuments) datums, numurs un nosaukums</w:t>
            </w:r>
          </w:p>
        </w:tc>
        <w:tc>
          <w:tcPr>
            <w:tcW w:w="3209" w:type="pct"/>
            <w:gridSpan w:val="4"/>
          </w:tcPr>
          <w:p w14:paraId="7E727F56" w14:textId="205F07D6" w:rsidR="004360B2" w:rsidRPr="00A469A6" w:rsidRDefault="00E12145" w:rsidP="004360B2">
            <w:pPr>
              <w:rPr>
                <w:bCs/>
              </w:rPr>
            </w:pPr>
            <w:r w:rsidRPr="00A469A6">
              <w:rPr>
                <w:bCs/>
              </w:rPr>
              <w:t>Noteikumu p</w:t>
            </w:r>
            <w:r w:rsidR="00737C30" w:rsidRPr="00A469A6">
              <w:rPr>
                <w:bCs/>
              </w:rPr>
              <w:t>rojekts šo jomu neskar.</w:t>
            </w:r>
          </w:p>
        </w:tc>
      </w:tr>
      <w:tr w:rsidR="00A469A6" w:rsidRPr="00A469A6" w14:paraId="38CB29EC" w14:textId="77777777" w:rsidTr="00CA5E7E">
        <w:trPr>
          <w:cantSplit/>
        </w:trPr>
        <w:tc>
          <w:tcPr>
            <w:tcW w:w="1791" w:type="pct"/>
            <w:vAlign w:val="center"/>
          </w:tcPr>
          <w:p w14:paraId="3E4EC9DB" w14:textId="4C762BD5" w:rsidR="004360B2" w:rsidRPr="00A469A6" w:rsidRDefault="00737C30" w:rsidP="004360B2">
            <w:pPr>
              <w:jc w:val="center"/>
              <w:rPr>
                <w:bCs/>
              </w:rPr>
            </w:pPr>
            <w:r w:rsidRPr="00A469A6">
              <w:rPr>
                <w:bCs/>
              </w:rPr>
              <w:t>A</w:t>
            </w:r>
          </w:p>
        </w:tc>
        <w:tc>
          <w:tcPr>
            <w:tcW w:w="1724" w:type="pct"/>
            <w:gridSpan w:val="2"/>
            <w:vAlign w:val="center"/>
          </w:tcPr>
          <w:p w14:paraId="6FA29D37" w14:textId="6C7C7719" w:rsidR="004360B2" w:rsidRPr="00A469A6" w:rsidRDefault="00737C30" w:rsidP="004360B2">
            <w:pPr>
              <w:jc w:val="center"/>
              <w:rPr>
                <w:bCs/>
              </w:rPr>
            </w:pPr>
            <w:r w:rsidRPr="00A469A6">
              <w:rPr>
                <w:bCs/>
              </w:rPr>
              <w:t>B</w:t>
            </w:r>
          </w:p>
        </w:tc>
        <w:tc>
          <w:tcPr>
            <w:tcW w:w="1485" w:type="pct"/>
            <w:gridSpan w:val="2"/>
            <w:vAlign w:val="center"/>
          </w:tcPr>
          <w:p w14:paraId="332F4DDF" w14:textId="7DF1E96C" w:rsidR="004360B2" w:rsidRPr="00A469A6" w:rsidRDefault="00737C30" w:rsidP="004360B2">
            <w:pPr>
              <w:jc w:val="center"/>
              <w:rPr>
                <w:bCs/>
              </w:rPr>
            </w:pPr>
            <w:r w:rsidRPr="00A469A6">
              <w:rPr>
                <w:bCs/>
              </w:rPr>
              <w:t>C</w:t>
            </w:r>
          </w:p>
        </w:tc>
      </w:tr>
      <w:tr w:rsidR="00A469A6" w:rsidRPr="00A469A6" w14:paraId="764F03E9" w14:textId="77777777" w:rsidTr="00CA5E7E">
        <w:trPr>
          <w:cantSplit/>
        </w:trPr>
        <w:tc>
          <w:tcPr>
            <w:tcW w:w="1791" w:type="pct"/>
          </w:tcPr>
          <w:p w14:paraId="35B6C392" w14:textId="2DD27978" w:rsidR="004360B2" w:rsidRPr="00A469A6" w:rsidRDefault="00737C30" w:rsidP="004360B2">
            <w:pPr>
              <w:rPr>
                <w:bCs/>
              </w:rPr>
            </w:pPr>
            <w:r w:rsidRPr="00A469A6">
              <w:rPr>
                <w:shd w:val="clear" w:color="auto" w:fill="FFFFFF"/>
              </w:rPr>
              <w:t>Starptautiskās saistības (pēc būtības), kas izriet no norādītā starptautiskā dokumenta.</w:t>
            </w:r>
            <w:r w:rsidRPr="00A469A6">
              <w:br/>
            </w:r>
            <w:r w:rsidRPr="00A469A6">
              <w:rPr>
                <w:shd w:val="clear" w:color="auto" w:fill="FFFFFF"/>
              </w:rPr>
              <w:t>Konkrēti veicamie pasākumi vai uzdevumi, kas nepieciešami šo starptautisko saistību izpildei</w:t>
            </w:r>
          </w:p>
        </w:tc>
        <w:tc>
          <w:tcPr>
            <w:tcW w:w="1724" w:type="pct"/>
            <w:gridSpan w:val="2"/>
          </w:tcPr>
          <w:p w14:paraId="3F797794" w14:textId="6CFC86E4" w:rsidR="004360B2" w:rsidRPr="00A469A6" w:rsidRDefault="00737C30" w:rsidP="004360B2">
            <w:pPr>
              <w:rPr>
                <w:bCs/>
              </w:rPr>
            </w:pPr>
            <w:r w:rsidRPr="00A469A6">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485" w:type="pct"/>
            <w:gridSpan w:val="2"/>
          </w:tcPr>
          <w:p w14:paraId="31ED43CE" w14:textId="1EE67E16" w:rsidR="004360B2" w:rsidRPr="00A469A6" w:rsidRDefault="00737C30" w:rsidP="004360B2">
            <w:pPr>
              <w:rPr>
                <w:bCs/>
              </w:rPr>
            </w:pPr>
            <w:r w:rsidRPr="00A469A6">
              <w:rPr>
                <w:shd w:val="clear" w:color="auto" w:fill="FFFFFF"/>
              </w:rPr>
              <w:t>Informācija par to, vai starptautiskās saistības, kas minētas šīs tabulas A ailē, tiek izpildītas pilnībā vai daļēji.</w:t>
            </w:r>
            <w:r w:rsidRPr="00A469A6">
              <w:br/>
            </w:r>
            <w:r w:rsidRPr="00A469A6">
              <w:rPr>
                <w:shd w:val="clear" w:color="auto" w:fill="FFFFFF"/>
              </w:rPr>
              <w:t>Ja attiecīgās starptautiskās saistības tiek izpildītas daļēji, sniedz skaidrojumu, kā arī precīzi norāda, kad un kādā veidā starptautiskās saistības tiks izpildītas pilnībā.</w:t>
            </w:r>
            <w:r w:rsidRPr="00A469A6">
              <w:br/>
            </w:r>
            <w:r w:rsidRPr="00A469A6">
              <w:rPr>
                <w:shd w:val="clear" w:color="auto" w:fill="FFFFFF"/>
              </w:rPr>
              <w:t>Norāda institūciju, kas ir atbildīga par šo saistību izpildi pilnībā</w:t>
            </w:r>
            <w:r w:rsidR="003820F5">
              <w:rPr>
                <w:shd w:val="clear" w:color="auto" w:fill="FFFFFF"/>
              </w:rPr>
              <w:t>.</w:t>
            </w:r>
          </w:p>
        </w:tc>
      </w:tr>
      <w:tr w:rsidR="00A469A6" w:rsidRPr="00A469A6" w14:paraId="10A568D0" w14:textId="77777777" w:rsidTr="00CA5E7E">
        <w:trPr>
          <w:cantSplit/>
        </w:trPr>
        <w:tc>
          <w:tcPr>
            <w:tcW w:w="1791" w:type="pct"/>
            <w:vAlign w:val="center"/>
          </w:tcPr>
          <w:p w14:paraId="4660AF38" w14:textId="607A1DC2" w:rsidR="004360B2" w:rsidRPr="00A469A6" w:rsidRDefault="00737C30" w:rsidP="004360B2">
            <w:pPr>
              <w:rPr>
                <w:shd w:val="clear" w:color="auto" w:fill="FFFFFF"/>
              </w:rPr>
            </w:pPr>
            <w:r w:rsidRPr="00A469A6">
              <w:rPr>
                <w:shd w:val="clear" w:color="auto" w:fill="FFFFFF"/>
              </w:rPr>
              <w:t>-</w:t>
            </w:r>
          </w:p>
        </w:tc>
        <w:tc>
          <w:tcPr>
            <w:tcW w:w="1724" w:type="pct"/>
            <w:gridSpan w:val="2"/>
          </w:tcPr>
          <w:p w14:paraId="062ED755" w14:textId="47D47B76" w:rsidR="004360B2" w:rsidRPr="00A469A6" w:rsidRDefault="00737C30" w:rsidP="004360B2">
            <w:pPr>
              <w:rPr>
                <w:shd w:val="clear" w:color="auto" w:fill="FFFFFF"/>
              </w:rPr>
            </w:pPr>
            <w:r w:rsidRPr="00A469A6">
              <w:rPr>
                <w:shd w:val="clear" w:color="auto" w:fill="FFFFFF"/>
              </w:rPr>
              <w:t>-</w:t>
            </w:r>
          </w:p>
        </w:tc>
        <w:tc>
          <w:tcPr>
            <w:tcW w:w="1485" w:type="pct"/>
            <w:gridSpan w:val="2"/>
            <w:vAlign w:val="center"/>
          </w:tcPr>
          <w:p w14:paraId="4E077F24" w14:textId="3D912B7E" w:rsidR="004360B2" w:rsidRPr="00A469A6" w:rsidRDefault="00737C30" w:rsidP="004360B2">
            <w:pPr>
              <w:rPr>
                <w:shd w:val="clear" w:color="auto" w:fill="FFFFFF"/>
              </w:rPr>
            </w:pPr>
            <w:r w:rsidRPr="00A469A6">
              <w:rPr>
                <w:shd w:val="clear" w:color="auto" w:fill="FFFFFF"/>
              </w:rPr>
              <w:t>-</w:t>
            </w:r>
          </w:p>
        </w:tc>
      </w:tr>
      <w:tr w:rsidR="00A469A6" w:rsidRPr="00A469A6" w14:paraId="7FDA6AEB" w14:textId="77777777" w:rsidTr="00E12939">
        <w:trPr>
          <w:cantSplit/>
        </w:trPr>
        <w:tc>
          <w:tcPr>
            <w:tcW w:w="1791" w:type="pct"/>
            <w:vAlign w:val="center"/>
          </w:tcPr>
          <w:p w14:paraId="4DF310AD" w14:textId="52B7AE5F" w:rsidR="004360B2" w:rsidRPr="00A469A6" w:rsidRDefault="00737C30" w:rsidP="004360B2">
            <w:pPr>
              <w:rPr>
                <w:bCs/>
              </w:rPr>
            </w:pPr>
            <w:r w:rsidRPr="00A469A6">
              <w:rPr>
                <w:shd w:val="clear" w:color="auto" w:fill="FFFFFF"/>
              </w:rPr>
              <w:t>Vai starptautiskajā dokumentā paredzētās saistības nav pretrunā ar jau esošajām Latvijas Republikas starptautiskajām saistībām</w:t>
            </w:r>
          </w:p>
        </w:tc>
        <w:tc>
          <w:tcPr>
            <w:tcW w:w="3209" w:type="pct"/>
            <w:gridSpan w:val="4"/>
          </w:tcPr>
          <w:p w14:paraId="4C8E081F" w14:textId="41F71768" w:rsidR="004360B2" w:rsidRPr="00A469A6" w:rsidRDefault="00A57180" w:rsidP="00533140">
            <w:pPr>
              <w:jc w:val="both"/>
              <w:rPr>
                <w:bCs/>
              </w:rPr>
            </w:pPr>
            <w:r>
              <w:rPr>
                <w:bCs/>
              </w:rPr>
              <w:t>Projekts šo jomu neskar</w:t>
            </w:r>
          </w:p>
        </w:tc>
      </w:tr>
      <w:tr w:rsidR="0005341F" w:rsidRPr="00A469A6" w14:paraId="77DA3AF4" w14:textId="77777777" w:rsidTr="00E12939">
        <w:trPr>
          <w:cantSplit/>
        </w:trPr>
        <w:tc>
          <w:tcPr>
            <w:tcW w:w="1791" w:type="pct"/>
            <w:vAlign w:val="center"/>
          </w:tcPr>
          <w:p w14:paraId="46058FD8" w14:textId="1F50189C" w:rsidR="004360B2" w:rsidRPr="00A469A6" w:rsidRDefault="00737C30" w:rsidP="004360B2">
            <w:pPr>
              <w:rPr>
                <w:shd w:val="clear" w:color="auto" w:fill="FFFFFF"/>
              </w:rPr>
            </w:pPr>
            <w:r w:rsidRPr="00A469A6">
              <w:rPr>
                <w:shd w:val="clear" w:color="auto" w:fill="FFFFFF"/>
              </w:rPr>
              <w:t>Cita informācija</w:t>
            </w:r>
          </w:p>
        </w:tc>
        <w:tc>
          <w:tcPr>
            <w:tcW w:w="3209" w:type="pct"/>
            <w:gridSpan w:val="4"/>
            <w:vAlign w:val="center"/>
          </w:tcPr>
          <w:p w14:paraId="5E6C3280" w14:textId="78BC61E6" w:rsidR="004360B2" w:rsidRPr="00A469A6" w:rsidRDefault="00E12145" w:rsidP="004360B2">
            <w:pPr>
              <w:rPr>
                <w:bCs/>
              </w:rPr>
            </w:pPr>
            <w:r w:rsidRPr="00A469A6">
              <w:rPr>
                <w:bCs/>
              </w:rPr>
              <w:t>N</w:t>
            </w:r>
            <w:r w:rsidR="00737C30" w:rsidRPr="00A469A6">
              <w:rPr>
                <w:bCs/>
              </w:rPr>
              <w:t>av</w:t>
            </w:r>
            <w:r w:rsidRPr="00A469A6">
              <w:rPr>
                <w:bCs/>
              </w:rPr>
              <w:t>.</w:t>
            </w:r>
          </w:p>
        </w:tc>
      </w:tr>
    </w:tbl>
    <w:p w14:paraId="1DA2752E" w14:textId="77777777" w:rsidR="00A469A6" w:rsidRPr="00A469A6" w:rsidRDefault="00A469A6" w:rsidP="00161647">
      <w:pPr>
        <w:pStyle w:val="Title"/>
        <w:spacing w:before="130" w:line="260" w:lineRule="exact"/>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681"/>
        <w:gridCol w:w="6248"/>
      </w:tblGrid>
      <w:tr w:rsidR="00A469A6" w:rsidRPr="00A469A6" w14:paraId="56321BB1" w14:textId="77777777" w:rsidTr="00E12939">
        <w:trPr>
          <w:cantSplit/>
        </w:trPr>
        <w:tc>
          <w:tcPr>
            <w:tcW w:w="5000" w:type="pct"/>
            <w:gridSpan w:val="3"/>
            <w:vAlign w:val="center"/>
            <w:hideMark/>
          </w:tcPr>
          <w:p w14:paraId="087045CA" w14:textId="77777777" w:rsidR="00BD5588" w:rsidRPr="00A469A6" w:rsidRDefault="00737C30" w:rsidP="00E273A1">
            <w:pPr>
              <w:jc w:val="center"/>
              <w:rPr>
                <w:b/>
                <w:bCs/>
              </w:rPr>
            </w:pPr>
            <w:r w:rsidRPr="00A469A6">
              <w:rPr>
                <w:b/>
                <w:bCs/>
              </w:rPr>
              <w:t>VI. Sabiedrības līdzdalība un komunikācijas aktivitātes</w:t>
            </w:r>
          </w:p>
        </w:tc>
      </w:tr>
      <w:tr w:rsidR="00A469A6" w:rsidRPr="00A469A6" w14:paraId="4786D969" w14:textId="77777777" w:rsidTr="00E12939">
        <w:tc>
          <w:tcPr>
            <w:tcW w:w="297" w:type="pct"/>
            <w:hideMark/>
          </w:tcPr>
          <w:p w14:paraId="5B5D2FD0" w14:textId="77777777" w:rsidR="00BD5588" w:rsidRPr="00A469A6" w:rsidRDefault="00737C30" w:rsidP="00E273A1">
            <w:pPr>
              <w:jc w:val="center"/>
            </w:pPr>
            <w:r w:rsidRPr="00A469A6">
              <w:t>1.</w:t>
            </w:r>
          </w:p>
        </w:tc>
        <w:tc>
          <w:tcPr>
            <w:tcW w:w="1412" w:type="pct"/>
            <w:hideMark/>
          </w:tcPr>
          <w:p w14:paraId="21002897" w14:textId="77777777" w:rsidR="00BD5588" w:rsidRPr="00A469A6" w:rsidRDefault="00737C30" w:rsidP="00E273A1">
            <w:r w:rsidRPr="00A469A6">
              <w:t xml:space="preserve">Plānotās sabiedrības līdzdalības un </w:t>
            </w:r>
            <w:r w:rsidRPr="00A469A6">
              <w:lastRenderedPageBreak/>
              <w:t>komunikācijas aktivitātes saistībā ar projektu</w:t>
            </w:r>
          </w:p>
        </w:tc>
        <w:tc>
          <w:tcPr>
            <w:tcW w:w="3291" w:type="pct"/>
          </w:tcPr>
          <w:p w14:paraId="142E1922" w14:textId="190E3C5E" w:rsidR="00161647" w:rsidRPr="00A469A6" w:rsidRDefault="00737C30" w:rsidP="00533140">
            <w:pPr>
              <w:jc w:val="both"/>
            </w:pPr>
            <w:r w:rsidRPr="00A469A6">
              <w:lastRenderedPageBreak/>
              <w:t>Noteikumu projekt</w:t>
            </w:r>
            <w:r w:rsidR="00E12145" w:rsidRPr="00A469A6">
              <w:t>s</w:t>
            </w:r>
            <w:r w:rsidRPr="00A469A6">
              <w:t xml:space="preserve"> </w:t>
            </w:r>
            <w:r w:rsidR="00E12145" w:rsidRPr="00A469A6">
              <w:t xml:space="preserve">tiks </w:t>
            </w:r>
            <w:r w:rsidRPr="00A469A6">
              <w:t>publicēt</w:t>
            </w:r>
            <w:r w:rsidR="00E12145" w:rsidRPr="00A469A6">
              <w:t>s</w:t>
            </w:r>
            <w:r w:rsidRPr="00A469A6">
              <w:t xml:space="preserve"> ministrijas tīmekļa vietnē</w:t>
            </w:r>
            <w:r w:rsidR="00AC550B" w:rsidRPr="00A469A6">
              <w:t xml:space="preserve"> pēc t</w:t>
            </w:r>
            <w:r w:rsidR="00E12145" w:rsidRPr="00A469A6">
              <w:t>ā</w:t>
            </w:r>
            <w:r w:rsidRPr="00A469A6">
              <w:t xml:space="preserve"> izsludināšanas Valsts sekretāru sanāksmē.</w:t>
            </w:r>
          </w:p>
        </w:tc>
      </w:tr>
      <w:tr w:rsidR="00A469A6" w:rsidRPr="00A469A6" w14:paraId="4E93E920" w14:textId="77777777" w:rsidTr="00E12939">
        <w:trPr>
          <w:cantSplit/>
        </w:trPr>
        <w:tc>
          <w:tcPr>
            <w:tcW w:w="297" w:type="pct"/>
            <w:hideMark/>
          </w:tcPr>
          <w:p w14:paraId="1B4F637E" w14:textId="77777777" w:rsidR="00BD5588" w:rsidRPr="00A469A6" w:rsidRDefault="00737C30" w:rsidP="00E273A1">
            <w:pPr>
              <w:jc w:val="center"/>
            </w:pPr>
            <w:r w:rsidRPr="00A469A6">
              <w:t>2.</w:t>
            </w:r>
          </w:p>
        </w:tc>
        <w:tc>
          <w:tcPr>
            <w:tcW w:w="1412" w:type="pct"/>
            <w:hideMark/>
          </w:tcPr>
          <w:p w14:paraId="4FA8A427" w14:textId="77777777" w:rsidR="00BD5588" w:rsidRPr="00A469A6" w:rsidRDefault="00737C30" w:rsidP="00E273A1">
            <w:r w:rsidRPr="00A469A6">
              <w:t>Sabiedrības līdzdalība projekta izstrādē</w:t>
            </w:r>
          </w:p>
        </w:tc>
        <w:tc>
          <w:tcPr>
            <w:tcW w:w="3291" w:type="pct"/>
          </w:tcPr>
          <w:p w14:paraId="21582BC5" w14:textId="0F78AA36" w:rsidR="00955D10" w:rsidRPr="00A469A6" w:rsidRDefault="00737C30" w:rsidP="00A57180">
            <w:pPr>
              <w:pStyle w:val="naisnod"/>
              <w:spacing w:before="0" w:after="0"/>
              <w:ind w:right="57"/>
              <w:jc w:val="both"/>
              <w:rPr>
                <w:b w:val="0"/>
              </w:rPr>
            </w:pPr>
            <w:r w:rsidRPr="00A469A6">
              <w:rPr>
                <w:b w:val="0"/>
              </w:rPr>
              <w:t>Ministrijas organizētajā seminārā atzīšanas institūcijām un informācijas institūcijām 2017.</w:t>
            </w:r>
            <w:r w:rsidR="00E12145" w:rsidRPr="00A469A6">
              <w:rPr>
                <w:b w:val="0"/>
              </w:rPr>
              <w:t xml:space="preserve"> </w:t>
            </w:r>
            <w:r w:rsidRPr="00A469A6">
              <w:rPr>
                <w:b w:val="0"/>
              </w:rPr>
              <w:t>gada 30.</w:t>
            </w:r>
            <w:r w:rsidR="00E12145" w:rsidRPr="00A469A6">
              <w:rPr>
                <w:b w:val="0"/>
              </w:rPr>
              <w:t xml:space="preserve"> </w:t>
            </w:r>
            <w:r w:rsidRPr="00A469A6">
              <w:rPr>
                <w:b w:val="0"/>
              </w:rPr>
              <w:t xml:space="preserve">novembrī tika apspriests jautājums par </w:t>
            </w:r>
            <w:r w:rsidR="00A57180">
              <w:rPr>
                <w:b w:val="0"/>
              </w:rPr>
              <w:t>nepieciešamību veikt grozījumus noteikumos Nr.</w:t>
            </w:r>
            <w:r w:rsidR="00373E39">
              <w:rPr>
                <w:b w:val="0"/>
              </w:rPr>
              <w:t>168, kas noteiks kārtību īslaicīgu pakalpojumu sniegšanai attiecībā uz daļu no reglamentētās profesijas profesionālajām darbībām.</w:t>
            </w:r>
            <w:r w:rsidR="00A57180">
              <w:rPr>
                <w:b w:val="0"/>
              </w:rPr>
              <w:t xml:space="preserve"> </w:t>
            </w:r>
          </w:p>
        </w:tc>
      </w:tr>
      <w:tr w:rsidR="00A469A6" w:rsidRPr="00A469A6" w14:paraId="3913ECCF" w14:textId="77777777" w:rsidTr="00E12939">
        <w:trPr>
          <w:cantSplit/>
        </w:trPr>
        <w:tc>
          <w:tcPr>
            <w:tcW w:w="297" w:type="pct"/>
            <w:hideMark/>
          </w:tcPr>
          <w:p w14:paraId="1B63522F" w14:textId="77777777" w:rsidR="00BD5588" w:rsidRPr="00A469A6" w:rsidRDefault="00737C30" w:rsidP="00E273A1">
            <w:pPr>
              <w:jc w:val="center"/>
            </w:pPr>
            <w:r w:rsidRPr="00A469A6">
              <w:t>3.</w:t>
            </w:r>
          </w:p>
        </w:tc>
        <w:tc>
          <w:tcPr>
            <w:tcW w:w="1412" w:type="pct"/>
            <w:hideMark/>
          </w:tcPr>
          <w:p w14:paraId="4C549B95" w14:textId="77777777" w:rsidR="00BD5588" w:rsidRPr="00A469A6" w:rsidRDefault="00737C30" w:rsidP="00E273A1">
            <w:r w:rsidRPr="00A469A6">
              <w:t>Sabiedrības līdzdalības rezultāti</w:t>
            </w:r>
          </w:p>
        </w:tc>
        <w:tc>
          <w:tcPr>
            <w:tcW w:w="3291" w:type="pct"/>
          </w:tcPr>
          <w:p w14:paraId="64E17A0B" w14:textId="31332B83" w:rsidR="00161647" w:rsidRPr="00A469A6" w:rsidRDefault="000C517A" w:rsidP="00BE6CCC">
            <w:pPr>
              <w:jc w:val="both"/>
            </w:pPr>
            <w:r w:rsidRPr="00A469A6">
              <w:t>Atzīšanas institūciju pārstāvj</w:t>
            </w:r>
            <w:r w:rsidR="00BE6CCC">
              <w:t xml:space="preserve">i pauda atbalstu pēc iespējas skaidrākas kārtības noteikšanai, ņemot vērā to, ka īslaicīgu pakalpojumu sniedzēju skaits pieaug. </w:t>
            </w:r>
            <w:r w:rsidRPr="00A469A6">
              <w:t xml:space="preserve"> </w:t>
            </w:r>
          </w:p>
        </w:tc>
      </w:tr>
      <w:tr w:rsidR="0005341F" w:rsidRPr="00A469A6" w14:paraId="3ADE953F" w14:textId="77777777" w:rsidTr="00E12939">
        <w:trPr>
          <w:cantSplit/>
        </w:trPr>
        <w:tc>
          <w:tcPr>
            <w:tcW w:w="297" w:type="pct"/>
            <w:hideMark/>
          </w:tcPr>
          <w:p w14:paraId="4C70A1DB" w14:textId="77777777" w:rsidR="00BD5588" w:rsidRPr="00A469A6" w:rsidRDefault="00737C30" w:rsidP="00E273A1">
            <w:pPr>
              <w:jc w:val="center"/>
            </w:pPr>
            <w:r w:rsidRPr="00A469A6">
              <w:t>4.</w:t>
            </w:r>
          </w:p>
        </w:tc>
        <w:tc>
          <w:tcPr>
            <w:tcW w:w="1412" w:type="pct"/>
            <w:hideMark/>
          </w:tcPr>
          <w:p w14:paraId="17FE348A" w14:textId="77777777" w:rsidR="00BD5588" w:rsidRPr="00A469A6" w:rsidRDefault="00737C30" w:rsidP="00E273A1">
            <w:r w:rsidRPr="00A469A6">
              <w:t>Cita informācija</w:t>
            </w:r>
          </w:p>
        </w:tc>
        <w:tc>
          <w:tcPr>
            <w:tcW w:w="3291" w:type="pct"/>
            <w:hideMark/>
          </w:tcPr>
          <w:p w14:paraId="0E324DC7" w14:textId="3C04D109" w:rsidR="00161647" w:rsidRPr="00A469A6" w:rsidRDefault="00737C30" w:rsidP="00533140">
            <w:r w:rsidRPr="00A469A6">
              <w:t>Nav</w:t>
            </w:r>
            <w:r w:rsidR="00EA3D31" w:rsidRPr="00A469A6">
              <w:t>.</w:t>
            </w:r>
          </w:p>
        </w:tc>
      </w:tr>
    </w:tbl>
    <w:p w14:paraId="39B3FF37" w14:textId="2E1C3BE7" w:rsidR="00161647" w:rsidRPr="00A469A6" w:rsidRDefault="00161647" w:rsidP="001E1EA0">
      <w:pPr>
        <w:pStyle w:val="Title"/>
        <w:spacing w:before="130" w:line="260" w:lineRule="exact"/>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681"/>
        <w:gridCol w:w="6248"/>
      </w:tblGrid>
      <w:tr w:rsidR="00A469A6" w:rsidRPr="00A469A6" w14:paraId="2C97733B" w14:textId="77777777" w:rsidTr="00E12939">
        <w:trPr>
          <w:cantSplit/>
          <w:trHeight w:val="669"/>
        </w:trPr>
        <w:tc>
          <w:tcPr>
            <w:tcW w:w="5000" w:type="pct"/>
            <w:gridSpan w:val="3"/>
            <w:vAlign w:val="center"/>
            <w:hideMark/>
          </w:tcPr>
          <w:p w14:paraId="7A9C9DBF" w14:textId="77777777" w:rsidR="00D21A8A" w:rsidRPr="00A469A6" w:rsidRDefault="00737C30" w:rsidP="00B76031">
            <w:pPr>
              <w:jc w:val="center"/>
              <w:rPr>
                <w:b/>
                <w:bCs/>
              </w:rPr>
            </w:pPr>
            <w:r w:rsidRPr="00A469A6">
              <w:rPr>
                <w:b/>
                <w:bCs/>
              </w:rPr>
              <w:t>VII. Tiesību akta projekta izpildes nodrošināšan</w:t>
            </w:r>
            <w:r w:rsidR="00B76031" w:rsidRPr="00A469A6">
              <w:rPr>
                <w:b/>
                <w:bCs/>
              </w:rPr>
              <w:t>a un tās ietekme uz institūcijām</w:t>
            </w:r>
          </w:p>
          <w:p w14:paraId="655C9A47" w14:textId="77777777" w:rsidR="00BD5588" w:rsidRPr="00A469A6" w:rsidRDefault="00BD5588" w:rsidP="00D21A8A"/>
        </w:tc>
      </w:tr>
      <w:tr w:rsidR="00A469A6" w:rsidRPr="00A469A6" w14:paraId="294901AB" w14:textId="77777777" w:rsidTr="00E12939">
        <w:trPr>
          <w:cantSplit/>
        </w:trPr>
        <w:tc>
          <w:tcPr>
            <w:tcW w:w="297" w:type="pct"/>
            <w:hideMark/>
          </w:tcPr>
          <w:p w14:paraId="492C6551" w14:textId="77777777" w:rsidR="00BD5588" w:rsidRPr="00A469A6" w:rsidRDefault="00737C30" w:rsidP="00E273A1">
            <w:pPr>
              <w:jc w:val="center"/>
            </w:pPr>
            <w:r w:rsidRPr="00A469A6">
              <w:t>1.</w:t>
            </w:r>
          </w:p>
        </w:tc>
        <w:tc>
          <w:tcPr>
            <w:tcW w:w="1412" w:type="pct"/>
            <w:hideMark/>
          </w:tcPr>
          <w:p w14:paraId="4737A7D2" w14:textId="77777777" w:rsidR="00BD5588" w:rsidRPr="00A469A6" w:rsidRDefault="00737C30" w:rsidP="00E273A1">
            <w:r w:rsidRPr="00A469A6">
              <w:t>Projekta izpildē iesaistītās institūcijas</w:t>
            </w:r>
          </w:p>
        </w:tc>
        <w:tc>
          <w:tcPr>
            <w:tcW w:w="3291" w:type="pct"/>
            <w:hideMark/>
          </w:tcPr>
          <w:p w14:paraId="3D2E037F" w14:textId="418888A1" w:rsidR="00161647" w:rsidRPr="00A469A6" w:rsidRDefault="000A2647" w:rsidP="00D853D6">
            <w:pPr>
              <w:jc w:val="both"/>
            </w:pPr>
            <w:r>
              <w:t>Noteikuma p</w:t>
            </w:r>
            <w:r w:rsidR="000C517A" w:rsidRPr="00A469A6">
              <w:t xml:space="preserve">rojekta izpildē </w:t>
            </w:r>
            <w:r w:rsidR="00D853D6" w:rsidRPr="00A469A6">
              <w:t>būs iesaistītas a</w:t>
            </w:r>
            <w:r w:rsidR="003C1A0B" w:rsidRPr="00A469A6">
              <w:t>tzīšanas i</w:t>
            </w:r>
            <w:r w:rsidR="00737C30" w:rsidRPr="00A469A6">
              <w:t>nstitūcijas</w:t>
            </w:r>
            <w:r w:rsidR="00D853D6" w:rsidRPr="00A469A6">
              <w:t>.</w:t>
            </w:r>
          </w:p>
        </w:tc>
      </w:tr>
      <w:tr w:rsidR="00A469A6" w:rsidRPr="00A469A6" w14:paraId="3E389F79" w14:textId="77777777" w:rsidTr="00E12939">
        <w:tc>
          <w:tcPr>
            <w:tcW w:w="297" w:type="pct"/>
            <w:hideMark/>
          </w:tcPr>
          <w:p w14:paraId="70D1D17D" w14:textId="6C5BB529" w:rsidR="00BD5588" w:rsidRPr="00A469A6" w:rsidRDefault="00737C30" w:rsidP="00E273A1">
            <w:pPr>
              <w:jc w:val="center"/>
            </w:pPr>
            <w:r w:rsidRPr="00A469A6">
              <w:t>2.</w:t>
            </w:r>
          </w:p>
        </w:tc>
        <w:tc>
          <w:tcPr>
            <w:tcW w:w="1412" w:type="pct"/>
            <w:hideMark/>
          </w:tcPr>
          <w:p w14:paraId="3C5E967B" w14:textId="77777777" w:rsidR="00BD5588" w:rsidRPr="00A469A6" w:rsidRDefault="00737C30" w:rsidP="00E273A1">
            <w:r w:rsidRPr="00A469A6">
              <w:t>Projekta izpildes ietekme uz pārvaldes funkcijām un institucionālo struktūru.</w:t>
            </w:r>
            <w:r w:rsidRPr="00A469A6">
              <w:br/>
              <w:t>Jaunu institūciju izveide, esošu institūciju likvidācija vai reorganizācija, to ietekme uz institūcijas cilvēkresursiem</w:t>
            </w:r>
          </w:p>
        </w:tc>
        <w:tc>
          <w:tcPr>
            <w:tcW w:w="3291" w:type="pct"/>
            <w:hideMark/>
          </w:tcPr>
          <w:p w14:paraId="13BFC015" w14:textId="2DEE63E7" w:rsidR="00CE664B" w:rsidRPr="00A469A6" w:rsidRDefault="00E12145" w:rsidP="00736709">
            <w:pPr>
              <w:jc w:val="both"/>
            </w:pPr>
            <w:r w:rsidRPr="00A469A6">
              <w:t>Noteikumu p</w:t>
            </w:r>
            <w:r w:rsidR="00737C30" w:rsidRPr="00A469A6">
              <w:t>rojekts</w:t>
            </w:r>
            <w:r w:rsidR="00D853D6" w:rsidRPr="00A469A6">
              <w:t xml:space="preserve"> </w:t>
            </w:r>
            <w:r w:rsidR="00803BE3" w:rsidRPr="00A469A6">
              <w:t>n</w:t>
            </w:r>
            <w:r w:rsidR="00D853D6" w:rsidRPr="00A469A6">
              <w:t>eietekmēs pārvaldes funkcijas un institucionālo struktūru, netiks izveidotas jaunas institūcijas, likvidētas vai reorganizētas esošās institūcijas, to cilvēkresursi netiks ietekmēti.</w:t>
            </w:r>
          </w:p>
        </w:tc>
      </w:tr>
      <w:tr w:rsidR="0005341F" w:rsidRPr="00A469A6" w14:paraId="1E6AAD1C" w14:textId="77777777" w:rsidTr="00E12939">
        <w:trPr>
          <w:cantSplit/>
        </w:trPr>
        <w:tc>
          <w:tcPr>
            <w:tcW w:w="297" w:type="pct"/>
            <w:hideMark/>
          </w:tcPr>
          <w:p w14:paraId="1D4AC77D" w14:textId="77777777" w:rsidR="00BD5588" w:rsidRPr="00A469A6" w:rsidRDefault="00737C30" w:rsidP="00E273A1">
            <w:pPr>
              <w:jc w:val="center"/>
              <w:rPr>
                <w:highlight w:val="yellow"/>
              </w:rPr>
            </w:pPr>
            <w:r w:rsidRPr="00A469A6">
              <w:t>3.</w:t>
            </w:r>
          </w:p>
        </w:tc>
        <w:tc>
          <w:tcPr>
            <w:tcW w:w="1412" w:type="pct"/>
            <w:hideMark/>
          </w:tcPr>
          <w:p w14:paraId="58D3DAC7" w14:textId="77777777" w:rsidR="00BD5588" w:rsidRPr="00A469A6" w:rsidRDefault="00737C30" w:rsidP="00E273A1">
            <w:r w:rsidRPr="00A469A6">
              <w:t>Cita informācija</w:t>
            </w:r>
          </w:p>
        </w:tc>
        <w:tc>
          <w:tcPr>
            <w:tcW w:w="3291" w:type="pct"/>
            <w:hideMark/>
          </w:tcPr>
          <w:p w14:paraId="527CF25D" w14:textId="3492F7FE" w:rsidR="00BD5588" w:rsidRPr="00A469A6" w:rsidRDefault="00737C30" w:rsidP="00533140">
            <w:r w:rsidRPr="00A469A6">
              <w:t>Nav</w:t>
            </w:r>
            <w:r w:rsidR="00EA3D31" w:rsidRPr="00A469A6">
              <w:t>.</w:t>
            </w:r>
          </w:p>
        </w:tc>
      </w:tr>
    </w:tbl>
    <w:p w14:paraId="28AAB903" w14:textId="6B294B7F" w:rsidR="00D21A8A" w:rsidRPr="00A469A6" w:rsidRDefault="00D21A8A" w:rsidP="00D21A8A">
      <w:pPr>
        <w:tabs>
          <w:tab w:val="left" w:pos="6804"/>
        </w:tabs>
        <w:rPr>
          <w:lang w:eastAsia="ru-RU"/>
        </w:rPr>
      </w:pPr>
    </w:p>
    <w:p w14:paraId="277CABD7" w14:textId="0E44FAE8" w:rsidR="004E4DD9" w:rsidRPr="00A469A6" w:rsidRDefault="004E4DD9" w:rsidP="00D21A8A">
      <w:pPr>
        <w:tabs>
          <w:tab w:val="left" w:pos="6804"/>
        </w:tabs>
        <w:rPr>
          <w:lang w:eastAsia="ru-RU"/>
        </w:rPr>
      </w:pPr>
    </w:p>
    <w:p w14:paraId="6712E2F6" w14:textId="6B8E3DDB" w:rsidR="00D21A8A" w:rsidRPr="00A469A6" w:rsidRDefault="00737C30" w:rsidP="00466C3A">
      <w:pPr>
        <w:tabs>
          <w:tab w:val="left" w:pos="6946"/>
        </w:tabs>
        <w:rPr>
          <w:lang w:eastAsia="ru-RU"/>
        </w:rPr>
      </w:pPr>
      <w:r w:rsidRPr="00A469A6">
        <w:rPr>
          <w:lang w:eastAsia="ru-RU"/>
        </w:rPr>
        <w:t>Izglītības un zinātnes ministrs                                                    Kārlis Šadurskis</w:t>
      </w:r>
    </w:p>
    <w:p w14:paraId="5ADBE5D6" w14:textId="6006315D" w:rsidR="00D21A8A" w:rsidRPr="00A469A6" w:rsidRDefault="00D21A8A" w:rsidP="00D21A8A">
      <w:pPr>
        <w:rPr>
          <w:lang w:eastAsia="ru-RU"/>
        </w:rPr>
      </w:pPr>
    </w:p>
    <w:p w14:paraId="6394AB29" w14:textId="77777777" w:rsidR="00E12939" w:rsidRPr="00A469A6" w:rsidRDefault="00E12939" w:rsidP="00D21A8A">
      <w:pPr>
        <w:rPr>
          <w:lang w:eastAsia="ru-RU"/>
        </w:rPr>
      </w:pPr>
    </w:p>
    <w:p w14:paraId="410D33F6" w14:textId="77777777" w:rsidR="00D21A8A" w:rsidRPr="00A469A6" w:rsidRDefault="00737C30" w:rsidP="00D21A8A">
      <w:pPr>
        <w:rPr>
          <w:lang w:eastAsia="ru-RU"/>
        </w:rPr>
      </w:pPr>
      <w:r w:rsidRPr="00A469A6">
        <w:rPr>
          <w:lang w:eastAsia="ru-RU"/>
        </w:rPr>
        <w:t xml:space="preserve">Vīza: </w:t>
      </w:r>
    </w:p>
    <w:p w14:paraId="328F2974" w14:textId="0E5EC956" w:rsidR="00D21A8A" w:rsidRPr="00A469A6" w:rsidRDefault="00737C30" w:rsidP="00466C3A">
      <w:pPr>
        <w:tabs>
          <w:tab w:val="left" w:pos="7371"/>
        </w:tabs>
        <w:rPr>
          <w:lang w:eastAsia="ru-RU"/>
        </w:rPr>
      </w:pPr>
      <w:r w:rsidRPr="00A469A6">
        <w:rPr>
          <w:lang w:eastAsia="ru-RU"/>
        </w:rPr>
        <w:t xml:space="preserve">Valsts </w:t>
      </w:r>
      <w:r w:rsidR="00B16445" w:rsidRPr="00A469A6">
        <w:rPr>
          <w:lang w:eastAsia="ru-RU"/>
        </w:rPr>
        <w:t>sekretāre                                                                           Līga Lejiņa</w:t>
      </w:r>
    </w:p>
    <w:p w14:paraId="6993F1C5" w14:textId="480E9083" w:rsidR="00D21A8A" w:rsidRPr="00A469A6" w:rsidRDefault="00D21A8A" w:rsidP="00D21A8A">
      <w:pPr>
        <w:suppressAutoHyphens/>
        <w:rPr>
          <w:lang w:eastAsia="ru-RU"/>
        </w:rPr>
      </w:pPr>
    </w:p>
    <w:p w14:paraId="71CAD2B2" w14:textId="0D01E017" w:rsidR="004E4DD9" w:rsidRPr="00A469A6" w:rsidRDefault="004E4DD9" w:rsidP="00D21A8A">
      <w:pPr>
        <w:suppressAutoHyphens/>
        <w:rPr>
          <w:lang w:eastAsia="ru-RU"/>
        </w:rPr>
      </w:pPr>
    </w:p>
    <w:p w14:paraId="1BFE9BB6" w14:textId="11A8684A" w:rsidR="004E4DD9" w:rsidRPr="00A469A6" w:rsidRDefault="004E4DD9" w:rsidP="00D21A8A">
      <w:pPr>
        <w:suppressAutoHyphens/>
        <w:rPr>
          <w:lang w:eastAsia="ru-RU"/>
        </w:rPr>
      </w:pPr>
    </w:p>
    <w:p w14:paraId="04B5AA31" w14:textId="484EBBF8" w:rsidR="004E4DD9" w:rsidRPr="00A469A6" w:rsidRDefault="004E4DD9" w:rsidP="00D21A8A">
      <w:pPr>
        <w:suppressAutoHyphens/>
        <w:rPr>
          <w:lang w:eastAsia="ru-RU"/>
        </w:rPr>
      </w:pPr>
    </w:p>
    <w:p w14:paraId="3187D82D" w14:textId="0D1A800A" w:rsidR="005F11BD" w:rsidRPr="00A469A6" w:rsidRDefault="00737C30" w:rsidP="001E1EA0">
      <w:pPr>
        <w:tabs>
          <w:tab w:val="left" w:pos="0"/>
        </w:tabs>
        <w:jc w:val="both"/>
        <w:rPr>
          <w:sz w:val="22"/>
          <w:szCs w:val="22"/>
          <w:lang w:eastAsia="ru-RU"/>
        </w:rPr>
      </w:pPr>
      <w:r w:rsidRPr="00A469A6">
        <w:rPr>
          <w:sz w:val="22"/>
          <w:szCs w:val="22"/>
          <w:lang w:eastAsia="ru-RU"/>
        </w:rPr>
        <w:t>I.Stūre, 67047899</w:t>
      </w:r>
    </w:p>
    <w:p w14:paraId="2D2572AB" w14:textId="4F179B10" w:rsidR="005F11BD" w:rsidRPr="00A469A6" w:rsidRDefault="00737C30" w:rsidP="001E1EA0">
      <w:pPr>
        <w:tabs>
          <w:tab w:val="left" w:pos="0"/>
        </w:tabs>
        <w:jc w:val="both"/>
        <w:rPr>
          <w:sz w:val="22"/>
          <w:szCs w:val="22"/>
          <w:lang w:eastAsia="ru-RU"/>
        </w:rPr>
      </w:pPr>
      <w:r w:rsidRPr="00A469A6">
        <w:rPr>
          <w:sz w:val="22"/>
          <w:szCs w:val="22"/>
          <w:lang w:eastAsia="ru-RU"/>
        </w:rPr>
        <w:t>Inese.Sture@izm.gov.lv</w:t>
      </w:r>
    </w:p>
    <w:sectPr w:rsidR="005F11BD" w:rsidRPr="00A469A6" w:rsidSect="00551445">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5835" w14:textId="77777777" w:rsidR="00F741D8" w:rsidRDefault="00F741D8">
      <w:r>
        <w:separator/>
      </w:r>
    </w:p>
  </w:endnote>
  <w:endnote w:type="continuationSeparator" w:id="0">
    <w:p w14:paraId="15342A85" w14:textId="77777777" w:rsidR="00F741D8" w:rsidRDefault="00F7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710A7487" w:rsidR="00BC5121" w:rsidRPr="00EB796A" w:rsidRDefault="00737C30" w:rsidP="00EB796A">
    <w:pPr>
      <w:pStyle w:val="Footer"/>
    </w:pPr>
    <w:r w:rsidRPr="00EB796A">
      <w:rPr>
        <w:sz w:val="20"/>
        <w:szCs w:val="20"/>
      </w:rPr>
      <w:t>IZMAnot_</w:t>
    </w:r>
    <w:r w:rsidR="008C55E0">
      <w:rPr>
        <w:sz w:val="20"/>
        <w:szCs w:val="20"/>
      </w:rPr>
      <w:t>1109</w:t>
    </w:r>
    <w:r w:rsidR="008C55E0" w:rsidRPr="00EB796A">
      <w:rPr>
        <w:sz w:val="20"/>
        <w:szCs w:val="20"/>
      </w:rPr>
      <w:t>18</w:t>
    </w:r>
    <w:r w:rsidRPr="00EB796A">
      <w:rPr>
        <w:sz w:val="20"/>
        <w:szCs w:val="20"/>
      </w:rPr>
      <w:t>_groz168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1C60" w14:textId="69340C19" w:rsidR="00EB796A" w:rsidRPr="00A469A6" w:rsidRDefault="00737C30" w:rsidP="00EB796A">
    <w:pPr>
      <w:shd w:val="clear" w:color="auto" w:fill="FFFFFF"/>
      <w:jc w:val="both"/>
      <w:rPr>
        <w:bCs/>
        <w:sz w:val="20"/>
        <w:szCs w:val="20"/>
      </w:rPr>
    </w:pPr>
    <w:r w:rsidRPr="00A469A6">
      <w:rPr>
        <w:sz w:val="20"/>
        <w:szCs w:val="20"/>
      </w:rPr>
      <w:t>IZMAnot_</w:t>
    </w:r>
    <w:r w:rsidR="008C55E0">
      <w:rPr>
        <w:sz w:val="20"/>
        <w:szCs w:val="20"/>
      </w:rPr>
      <w:t>1109</w:t>
    </w:r>
    <w:r w:rsidR="008C55E0" w:rsidRPr="00A469A6">
      <w:rPr>
        <w:sz w:val="20"/>
        <w:szCs w:val="20"/>
      </w:rPr>
      <w:t>18</w:t>
    </w:r>
    <w:r w:rsidRPr="00A469A6">
      <w:rPr>
        <w:sz w:val="20"/>
        <w:szCs w:val="20"/>
      </w:rPr>
      <w:t>_groz168</w:t>
    </w:r>
  </w:p>
  <w:p w14:paraId="15560D43" w14:textId="3C2BFA95" w:rsidR="0086369F" w:rsidRDefault="0086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974A" w14:textId="77777777" w:rsidR="00F741D8" w:rsidRDefault="00F741D8">
      <w:r>
        <w:separator/>
      </w:r>
    </w:p>
  </w:footnote>
  <w:footnote w:type="continuationSeparator" w:id="0">
    <w:p w14:paraId="36DD64E4" w14:textId="77777777" w:rsidR="00F741D8" w:rsidRDefault="00F7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254403"/>
      <w:docPartObj>
        <w:docPartGallery w:val="Page Numbers (Top of Page)"/>
        <w:docPartUnique/>
      </w:docPartObj>
    </w:sdtPr>
    <w:sdtEndPr>
      <w:rPr>
        <w:noProof/>
      </w:rPr>
    </w:sdtEndPr>
    <w:sdtContent>
      <w:p w14:paraId="3A3AE8A3" w14:textId="4B16BB81" w:rsidR="006E35D4" w:rsidRDefault="00737C30">
        <w:pPr>
          <w:pStyle w:val="Header"/>
          <w:jc w:val="center"/>
        </w:pPr>
        <w:r>
          <w:fldChar w:fldCharType="begin"/>
        </w:r>
        <w:r>
          <w:instrText xml:space="preserve"> PAGE   \* MERGEFORMAT </w:instrText>
        </w:r>
        <w:r>
          <w:fldChar w:fldCharType="separate"/>
        </w:r>
        <w:r w:rsidR="009D762E">
          <w:rPr>
            <w:noProof/>
          </w:rPr>
          <w:t>7</w:t>
        </w:r>
        <w:r>
          <w:rPr>
            <w:noProof/>
          </w:rPr>
          <w:fldChar w:fldCharType="end"/>
        </w:r>
      </w:p>
    </w:sdtContent>
  </w:sdt>
  <w:p w14:paraId="29662E42" w14:textId="77777777" w:rsidR="006E35D4" w:rsidRDefault="006E3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0FB029F0">
      <w:start w:val="1"/>
      <w:numFmt w:val="decimal"/>
      <w:lvlText w:val="%1)"/>
      <w:lvlJc w:val="left"/>
      <w:pPr>
        <w:ind w:left="720" w:hanging="360"/>
      </w:pPr>
      <w:rPr>
        <w:rFonts w:hint="default"/>
      </w:rPr>
    </w:lvl>
    <w:lvl w:ilvl="1" w:tplc="4482B72A" w:tentative="1">
      <w:start w:val="1"/>
      <w:numFmt w:val="lowerLetter"/>
      <w:lvlText w:val="%2."/>
      <w:lvlJc w:val="left"/>
      <w:pPr>
        <w:ind w:left="1440" w:hanging="360"/>
      </w:pPr>
    </w:lvl>
    <w:lvl w:ilvl="2" w:tplc="6B841B4C" w:tentative="1">
      <w:start w:val="1"/>
      <w:numFmt w:val="lowerRoman"/>
      <w:lvlText w:val="%3."/>
      <w:lvlJc w:val="right"/>
      <w:pPr>
        <w:ind w:left="2160" w:hanging="180"/>
      </w:pPr>
    </w:lvl>
    <w:lvl w:ilvl="3" w:tplc="ABEE66D2" w:tentative="1">
      <w:start w:val="1"/>
      <w:numFmt w:val="decimal"/>
      <w:lvlText w:val="%4."/>
      <w:lvlJc w:val="left"/>
      <w:pPr>
        <w:ind w:left="2880" w:hanging="360"/>
      </w:pPr>
    </w:lvl>
    <w:lvl w:ilvl="4" w:tplc="F22E984E" w:tentative="1">
      <w:start w:val="1"/>
      <w:numFmt w:val="lowerLetter"/>
      <w:lvlText w:val="%5."/>
      <w:lvlJc w:val="left"/>
      <w:pPr>
        <w:ind w:left="3600" w:hanging="360"/>
      </w:pPr>
    </w:lvl>
    <w:lvl w:ilvl="5" w:tplc="8D125FB0" w:tentative="1">
      <w:start w:val="1"/>
      <w:numFmt w:val="lowerRoman"/>
      <w:lvlText w:val="%6."/>
      <w:lvlJc w:val="right"/>
      <w:pPr>
        <w:ind w:left="4320" w:hanging="180"/>
      </w:pPr>
    </w:lvl>
    <w:lvl w:ilvl="6" w:tplc="4AB43910" w:tentative="1">
      <w:start w:val="1"/>
      <w:numFmt w:val="decimal"/>
      <w:lvlText w:val="%7."/>
      <w:lvlJc w:val="left"/>
      <w:pPr>
        <w:ind w:left="5040" w:hanging="360"/>
      </w:pPr>
    </w:lvl>
    <w:lvl w:ilvl="7" w:tplc="7CAC5BFC" w:tentative="1">
      <w:start w:val="1"/>
      <w:numFmt w:val="lowerLetter"/>
      <w:lvlText w:val="%8."/>
      <w:lvlJc w:val="left"/>
      <w:pPr>
        <w:ind w:left="5760" w:hanging="360"/>
      </w:pPr>
    </w:lvl>
    <w:lvl w:ilvl="8" w:tplc="63B46E90"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4F1A1676">
      <w:start w:val="5"/>
      <w:numFmt w:val="decimal"/>
      <w:lvlText w:val="%1."/>
      <w:lvlJc w:val="left"/>
      <w:pPr>
        <w:ind w:left="720" w:hanging="360"/>
      </w:pPr>
      <w:rPr>
        <w:rFonts w:hint="default"/>
      </w:rPr>
    </w:lvl>
    <w:lvl w:ilvl="1" w:tplc="2A741AE6" w:tentative="1">
      <w:start w:val="1"/>
      <w:numFmt w:val="lowerLetter"/>
      <w:lvlText w:val="%2."/>
      <w:lvlJc w:val="left"/>
      <w:pPr>
        <w:ind w:left="1440" w:hanging="360"/>
      </w:pPr>
    </w:lvl>
    <w:lvl w:ilvl="2" w:tplc="704C89E2" w:tentative="1">
      <w:start w:val="1"/>
      <w:numFmt w:val="lowerRoman"/>
      <w:lvlText w:val="%3."/>
      <w:lvlJc w:val="right"/>
      <w:pPr>
        <w:ind w:left="2160" w:hanging="180"/>
      </w:pPr>
    </w:lvl>
    <w:lvl w:ilvl="3" w:tplc="21BEE7FE" w:tentative="1">
      <w:start w:val="1"/>
      <w:numFmt w:val="decimal"/>
      <w:lvlText w:val="%4."/>
      <w:lvlJc w:val="left"/>
      <w:pPr>
        <w:ind w:left="2880" w:hanging="360"/>
      </w:pPr>
    </w:lvl>
    <w:lvl w:ilvl="4" w:tplc="AFEA40D8" w:tentative="1">
      <w:start w:val="1"/>
      <w:numFmt w:val="lowerLetter"/>
      <w:lvlText w:val="%5."/>
      <w:lvlJc w:val="left"/>
      <w:pPr>
        <w:ind w:left="3600" w:hanging="360"/>
      </w:pPr>
    </w:lvl>
    <w:lvl w:ilvl="5" w:tplc="EFDECD1E" w:tentative="1">
      <w:start w:val="1"/>
      <w:numFmt w:val="lowerRoman"/>
      <w:lvlText w:val="%6."/>
      <w:lvlJc w:val="right"/>
      <w:pPr>
        <w:ind w:left="4320" w:hanging="180"/>
      </w:pPr>
    </w:lvl>
    <w:lvl w:ilvl="6" w:tplc="8D8228B2" w:tentative="1">
      <w:start w:val="1"/>
      <w:numFmt w:val="decimal"/>
      <w:lvlText w:val="%7."/>
      <w:lvlJc w:val="left"/>
      <w:pPr>
        <w:ind w:left="5040" w:hanging="360"/>
      </w:pPr>
    </w:lvl>
    <w:lvl w:ilvl="7" w:tplc="9DF09394" w:tentative="1">
      <w:start w:val="1"/>
      <w:numFmt w:val="lowerLetter"/>
      <w:lvlText w:val="%8."/>
      <w:lvlJc w:val="left"/>
      <w:pPr>
        <w:ind w:left="5760" w:hanging="360"/>
      </w:pPr>
    </w:lvl>
    <w:lvl w:ilvl="8" w:tplc="04045DCE"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DEE0DC00">
      <w:start w:val="2017"/>
      <w:numFmt w:val="bullet"/>
      <w:lvlText w:val="-"/>
      <w:lvlJc w:val="left"/>
      <w:pPr>
        <w:ind w:left="720" w:hanging="360"/>
      </w:pPr>
      <w:rPr>
        <w:rFonts w:ascii="Times New Roman" w:eastAsia="Calibri" w:hAnsi="Times New Roman" w:cs="Times New Roman" w:hint="default"/>
      </w:rPr>
    </w:lvl>
    <w:lvl w:ilvl="1" w:tplc="81145156" w:tentative="1">
      <w:start w:val="1"/>
      <w:numFmt w:val="bullet"/>
      <w:lvlText w:val="o"/>
      <w:lvlJc w:val="left"/>
      <w:pPr>
        <w:ind w:left="1440" w:hanging="360"/>
      </w:pPr>
      <w:rPr>
        <w:rFonts w:ascii="Courier New" w:hAnsi="Courier New" w:cs="Courier New" w:hint="default"/>
      </w:rPr>
    </w:lvl>
    <w:lvl w:ilvl="2" w:tplc="C188EEBC" w:tentative="1">
      <w:start w:val="1"/>
      <w:numFmt w:val="bullet"/>
      <w:lvlText w:val=""/>
      <w:lvlJc w:val="left"/>
      <w:pPr>
        <w:ind w:left="2160" w:hanging="360"/>
      </w:pPr>
      <w:rPr>
        <w:rFonts w:ascii="Wingdings" w:hAnsi="Wingdings" w:hint="default"/>
      </w:rPr>
    </w:lvl>
    <w:lvl w:ilvl="3" w:tplc="6186A926" w:tentative="1">
      <w:start w:val="1"/>
      <w:numFmt w:val="bullet"/>
      <w:lvlText w:val=""/>
      <w:lvlJc w:val="left"/>
      <w:pPr>
        <w:ind w:left="2880" w:hanging="360"/>
      </w:pPr>
      <w:rPr>
        <w:rFonts w:ascii="Symbol" w:hAnsi="Symbol" w:hint="default"/>
      </w:rPr>
    </w:lvl>
    <w:lvl w:ilvl="4" w:tplc="C524AD38" w:tentative="1">
      <w:start w:val="1"/>
      <w:numFmt w:val="bullet"/>
      <w:lvlText w:val="o"/>
      <w:lvlJc w:val="left"/>
      <w:pPr>
        <w:ind w:left="3600" w:hanging="360"/>
      </w:pPr>
      <w:rPr>
        <w:rFonts w:ascii="Courier New" w:hAnsi="Courier New" w:cs="Courier New" w:hint="default"/>
      </w:rPr>
    </w:lvl>
    <w:lvl w:ilvl="5" w:tplc="AE4AE4C0" w:tentative="1">
      <w:start w:val="1"/>
      <w:numFmt w:val="bullet"/>
      <w:lvlText w:val=""/>
      <w:lvlJc w:val="left"/>
      <w:pPr>
        <w:ind w:left="4320" w:hanging="360"/>
      </w:pPr>
      <w:rPr>
        <w:rFonts w:ascii="Wingdings" w:hAnsi="Wingdings" w:hint="default"/>
      </w:rPr>
    </w:lvl>
    <w:lvl w:ilvl="6" w:tplc="239C7D96" w:tentative="1">
      <w:start w:val="1"/>
      <w:numFmt w:val="bullet"/>
      <w:lvlText w:val=""/>
      <w:lvlJc w:val="left"/>
      <w:pPr>
        <w:ind w:left="5040" w:hanging="360"/>
      </w:pPr>
      <w:rPr>
        <w:rFonts w:ascii="Symbol" w:hAnsi="Symbol" w:hint="default"/>
      </w:rPr>
    </w:lvl>
    <w:lvl w:ilvl="7" w:tplc="5470B850" w:tentative="1">
      <w:start w:val="1"/>
      <w:numFmt w:val="bullet"/>
      <w:lvlText w:val="o"/>
      <w:lvlJc w:val="left"/>
      <w:pPr>
        <w:ind w:left="5760" w:hanging="360"/>
      </w:pPr>
      <w:rPr>
        <w:rFonts w:ascii="Courier New" w:hAnsi="Courier New" w:cs="Courier New" w:hint="default"/>
      </w:rPr>
    </w:lvl>
    <w:lvl w:ilvl="8" w:tplc="71BCA9D0"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32E4AD2A">
      <w:start w:val="5"/>
      <w:numFmt w:val="decimal"/>
      <w:lvlText w:val="%1."/>
      <w:lvlJc w:val="left"/>
      <w:pPr>
        <w:ind w:left="1085" w:hanging="360"/>
      </w:pPr>
      <w:rPr>
        <w:rFonts w:hint="default"/>
      </w:rPr>
    </w:lvl>
    <w:lvl w:ilvl="1" w:tplc="B68453EC" w:tentative="1">
      <w:start w:val="1"/>
      <w:numFmt w:val="lowerLetter"/>
      <w:lvlText w:val="%2."/>
      <w:lvlJc w:val="left"/>
      <w:pPr>
        <w:ind w:left="1805" w:hanging="360"/>
      </w:pPr>
    </w:lvl>
    <w:lvl w:ilvl="2" w:tplc="EBF47F24" w:tentative="1">
      <w:start w:val="1"/>
      <w:numFmt w:val="lowerRoman"/>
      <w:lvlText w:val="%3."/>
      <w:lvlJc w:val="right"/>
      <w:pPr>
        <w:ind w:left="2525" w:hanging="180"/>
      </w:pPr>
    </w:lvl>
    <w:lvl w:ilvl="3" w:tplc="15F4BA24" w:tentative="1">
      <w:start w:val="1"/>
      <w:numFmt w:val="decimal"/>
      <w:lvlText w:val="%4."/>
      <w:lvlJc w:val="left"/>
      <w:pPr>
        <w:ind w:left="3245" w:hanging="360"/>
      </w:pPr>
    </w:lvl>
    <w:lvl w:ilvl="4" w:tplc="AFBC2D46" w:tentative="1">
      <w:start w:val="1"/>
      <w:numFmt w:val="lowerLetter"/>
      <w:lvlText w:val="%5."/>
      <w:lvlJc w:val="left"/>
      <w:pPr>
        <w:ind w:left="3965" w:hanging="360"/>
      </w:pPr>
    </w:lvl>
    <w:lvl w:ilvl="5" w:tplc="32C03D9A" w:tentative="1">
      <w:start w:val="1"/>
      <w:numFmt w:val="lowerRoman"/>
      <w:lvlText w:val="%6."/>
      <w:lvlJc w:val="right"/>
      <w:pPr>
        <w:ind w:left="4685" w:hanging="180"/>
      </w:pPr>
    </w:lvl>
    <w:lvl w:ilvl="6" w:tplc="9A2059FC" w:tentative="1">
      <w:start w:val="1"/>
      <w:numFmt w:val="decimal"/>
      <w:lvlText w:val="%7."/>
      <w:lvlJc w:val="left"/>
      <w:pPr>
        <w:ind w:left="5405" w:hanging="360"/>
      </w:pPr>
    </w:lvl>
    <w:lvl w:ilvl="7" w:tplc="7F463D6C" w:tentative="1">
      <w:start w:val="1"/>
      <w:numFmt w:val="lowerLetter"/>
      <w:lvlText w:val="%8."/>
      <w:lvlJc w:val="left"/>
      <w:pPr>
        <w:ind w:left="6125" w:hanging="360"/>
      </w:pPr>
    </w:lvl>
    <w:lvl w:ilvl="8" w:tplc="EAA67C5A" w:tentative="1">
      <w:start w:val="1"/>
      <w:numFmt w:val="lowerRoman"/>
      <w:lvlText w:val="%9."/>
      <w:lvlJc w:val="right"/>
      <w:pPr>
        <w:ind w:left="6845" w:hanging="180"/>
      </w:pPr>
    </w:lvl>
  </w:abstractNum>
  <w:abstractNum w:abstractNumId="4" w15:restartNumberingAfterBreak="1">
    <w:nsid w:val="26400F92"/>
    <w:multiLevelType w:val="hybridMultilevel"/>
    <w:tmpl w:val="E7EA9052"/>
    <w:lvl w:ilvl="0" w:tplc="39D2C06C">
      <w:start w:val="1"/>
      <w:numFmt w:val="bullet"/>
      <w:lvlText w:val=""/>
      <w:lvlJc w:val="left"/>
      <w:pPr>
        <w:ind w:left="1123" w:hanging="360"/>
      </w:pPr>
      <w:rPr>
        <w:rFonts w:ascii="Symbol" w:hAnsi="Symbol" w:hint="default"/>
      </w:rPr>
    </w:lvl>
    <w:lvl w:ilvl="1" w:tplc="A468AAD6" w:tentative="1">
      <w:start w:val="1"/>
      <w:numFmt w:val="bullet"/>
      <w:lvlText w:val="o"/>
      <w:lvlJc w:val="left"/>
      <w:pPr>
        <w:ind w:left="1843" w:hanging="360"/>
      </w:pPr>
      <w:rPr>
        <w:rFonts w:ascii="Courier New" w:hAnsi="Courier New" w:cs="Courier New" w:hint="default"/>
      </w:rPr>
    </w:lvl>
    <w:lvl w:ilvl="2" w:tplc="5F384CDE" w:tentative="1">
      <w:start w:val="1"/>
      <w:numFmt w:val="bullet"/>
      <w:lvlText w:val=""/>
      <w:lvlJc w:val="left"/>
      <w:pPr>
        <w:ind w:left="2563" w:hanging="360"/>
      </w:pPr>
      <w:rPr>
        <w:rFonts w:ascii="Wingdings" w:hAnsi="Wingdings" w:hint="default"/>
      </w:rPr>
    </w:lvl>
    <w:lvl w:ilvl="3" w:tplc="6C9C0D72" w:tentative="1">
      <w:start w:val="1"/>
      <w:numFmt w:val="bullet"/>
      <w:lvlText w:val=""/>
      <w:lvlJc w:val="left"/>
      <w:pPr>
        <w:ind w:left="3283" w:hanging="360"/>
      </w:pPr>
      <w:rPr>
        <w:rFonts w:ascii="Symbol" w:hAnsi="Symbol" w:hint="default"/>
      </w:rPr>
    </w:lvl>
    <w:lvl w:ilvl="4" w:tplc="32E2889C" w:tentative="1">
      <w:start w:val="1"/>
      <w:numFmt w:val="bullet"/>
      <w:lvlText w:val="o"/>
      <w:lvlJc w:val="left"/>
      <w:pPr>
        <w:ind w:left="4003" w:hanging="360"/>
      </w:pPr>
      <w:rPr>
        <w:rFonts w:ascii="Courier New" w:hAnsi="Courier New" w:cs="Courier New" w:hint="default"/>
      </w:rPr>
    </w:lvl>
    <w:lvl w:ilvl="5" w:tplc="44561D66" w:tentative="1">
      <w:start w:val="1"/>
      <w:numFmt w:val="bullet"/>
      <w:lvlText w:val=""/>
      <w:lvlJc w:val="left"/>
      <w:pPr>
        <w:ind w:left="4723" w:hanging="360"/>
      </w:pPr>
      <w:rPr>
        <w:rFonts w:ascii="Wingdings" w:hAnsi="Wingdings" w:hint="default"/>
      </w:rPr>
    </w:lvl>
    <w:lvl w:ilvl="6" w:tplc="58AE735C" w:tentative="1">
      <w:start w:val="1"/>
      <w:numFmt w:val="bullet"/>
      <w:lvlText w:val=""/>
      <w:lvlJc w:val="left"/>
      <w:pPr>
        <w:ind w:left="5443" w:hanging="360"/>
      </w:pPr>
      <w:rPr>
        <w:rFonts w:ascii="Symbol" w:hAnsi="Symbol" w:hint="default"/>
      </w:rPr>
    </w:lvl>
    <w:lvl w:ilvl="7" w:tplc="0BD2BCF4" w:tentative="1">
      <w:start w:val="1"/>
      <w:numFmt w:val="bullet"/>
      <w:lvlText w:val="o"/>
      <w:lvlJc w:val="left"/>
      <w:pPr>
        <w:ind w:left="6163" w:hanging="360"/>
      </w:pPr>
      <w:rPr>
        <w:rFonts w:ascii="Courier New" w:hAnsi="Courier New" w:cs="Courier New" w:hint="default"/>
      </w:rPr>
    </w:lvl>
    <w:lvl w:ilvl="8" w:tplc="93F23922" w:tentative="1">
      <w:start w:val="1"/>
      <w:numFmt w:val="bullet"/>
      <w:lvlText w:val=""/>
      <w:lvlJc w:val="left"/>
      <w:pPr>
        <w:ind w:left="6883" w:hanging="360"/>
      </w:pPr>
      <w:rPr>
        <w:rFonts w:ascii="Wingdings" w:hAnsi="Wingdings" w:hint="default"/>
      </w:rPr>
    </w:lvl>
  </w:abstractNum>
  <w:abstractNum w:abstractNumId="5" w15:restartNumberingAfterBreak="1">
    <w:nsid w:val="29805287"/>
    <w:multiLevelType w:val="hybridMultilevel"/>
    <w:tmpl w:val="286880CC"/>
    <w:lvl w:ilvl="0" w:tplc="8C48422E">
      <w:start w:val="5"/>
      <w:numFmt w:val="decimal"/>
      <w:lvlText w:val="%1."/>
      <w:lvlJc w:val="left"/>
      <w:pPr>
        <w:ind w:left="1445" w:hanging="360"/>
      </w:pPr>
      <w:rPr>
        <w:rFonts w:hint="default"/>
      </w:rPr>
    </w:lvl>
    <w:lvl w:ilvl="1" w:tplc="2E0A98A4" w:tentative="1">
      <w:start w:val="1"/>
      <w:numFmt w:val="lowerLetter"/>
      <w:lvlText w:val="%2."/>
      <w:lvlJc w:val="left"/>
      <w:pPr>
        <w:ind w:left="2165" w:hanging="360"/>
      </w:pPr>
    </w:lvl>
    <w:lvl w:ilvl="2" w:tplc="6A4C5DF0" w:tentative="1">
      <w:start w:val="1"/>
      <w:numFmt w:val="lowerRoman"/>
      <w:lvlText w:val="%3."/>
      <w:lvlJc w:val="right"/>
      <w:pPr>
        <w:ind w:left="2885" w:hanging="180"/>
      </w:pPr>
    </w:lvl>
    <w:lvl w:ilvl="3" w:tplc="485A1E44" w:tentative="1">
      <w:start w:val="1"/>
      <w:numFmt w:val="decimal"/>
      <w:lvlText w:val="%4."/>
      <w:lvlJc w:val="left"/>
      <w:pPr>
        <w:ind w:left="3605" w:hanging="360"/>
      </w:pPr>
    </w:lvl>
    <w:lvl w:ilvl="4" w:tplc="859888FC" w:tentative="1">
      <w:start w:val="1"/>
      <w:numFmt w:val="lowerLetter"/>
      <w:lvlText w:val="%5."/>
      <w:lvlJc w:val="left"/>
      <w:pPr>
        <w:ind w:left="4325" w:hanging="360"/>
      </w:pPr>
    </w:lvl>
    <w:lvl w:ilvl="5" w:tplc="C416F182" w:tentative="1">
      <w:start w:val="1"/>
      <w:numFmt w:val="lowerRoman"/>
      <w:lvlText w:val="%6."/>
      <w:lvlJc w:val="right"/>
      <w:pPr>
        <w:ind w:left="5045" w:hanging="180"/>
      </w:pPr>
    </w:lvl>
    <w:lvl w:ilvl="6" w:tplc="C37272FA" w:tentative="1">
      <w:start w:val="1"/>
      <w:numFmt w:val="decimal"/>
      <w:lvlText w:val="%7."/>
      <w:lvlJc w:val="left"/>
      <w:pPr>
        <w:ind w:left="5765" w:hanging="360"/>
      </w:pPr>
    </w:lvl>
    <w:lvl w:ilvl="7" w:tplc="7C1A5294" w:tentative="1">
      <w:start w:val="1"/>
      <w:numFmt w:val="lowerLetter"/>
      <w:lvlText w:val="%8."/>
      <w:lvlJc w:val="left"/>
      <w:pPr>
        <w:ind w:left="6485" w:hanging="360"/>
      </w:pPr>
    </w:lvl>
    <w:lvl w:ilvl="8" w:tplc="866EA060" w:tentative="1">
      <w:start w:val="1"/>
      <w:numFmt w:val="lowerRoman"/>
      <w:lvlText w:val="%9."/>
      <w:lvlJc w:val="right"/>
      <w:pPr>
        <w:ind w:left="7205" w:hanging="180"/>
      </w:pPr>
    </w:lvl>
  </w:abstractNum>
  <w:abstractNum w:abstractNumId="6" w15:restartNumberingAfterBreak="1">
    <w:nsid w:val="40B46FDD"/>
    <w:multiLevelType w:val="hybridMultilevel"/>
    <w:tmpl w:val="A61ADA3E"/>
    <w:lvl w:ilvl="0" w:tplc="BEEAB774">
      <w:start w:val="1"/>
      <w:numFmt w:val="decimal"/>
      <w:lvlText w:val="%1)"/>
      <w:lvlJc w:val="left"/>
      <w:pPr>
        <w:ind w:left="792" w:hanging="564"/>
      </w:pPr>
      <w:rPr>
        <w:rFonts w:ascii="Times New Roman" w:eastAsia="Times New Roman" w:hAnsi="Times New Roman" w:cs="Times New Roman"/>
      </w:rPr>
    </w:lvl>
    <w:lvl w:ilvl="1" w:tplc="4C0CD50E" w:tentative="1">
      <w:start w:val="1"/>
      <w:numFmt w:val="lowerLetter"/>
      <w:lvlText w:val="%2."/>
      <w:lvlJc w:val="left"/>
      <w:pPr>
        <w:ind w:left="1308" w:hanging="360"/>
      </w:pPr>
    </w:lvl>
    <w:lvl w:ilvl="2" w:tplc="1D56B79C" w:tentative="1">
      <w:start w:val="1"/>
      <w:numFmt w:val="lowerRoman"/>
      <w:lvlText w:val="%3."/>
      <w:lvlJc w:val="right"/>
      <w:pPr>
        <w:ind w:left="2028" w:hanging="180"/>
      </w:pPr>
    </w:lvl>
    <w:lvl w:ilvl="3" w:tplc="4B9AEB0E" w:tentative="1">
      <w:start w:val="1"/>
      <w:numFmt w:val="decimal"/>
      <w:lvlText w:val="%4."/>
      <w:lvlJc w:val="left"/>
      <w:pPr>
        <w:ind w:left="2748" w:hanging="360"/>
      </w:pPr>
    </w:lvl>
    <w:lvl w:ilvl="4" w:tplc="3B6623DA" w:tentative="1">
      <w:start w:val="1"/>
      <w:numFmt w:val="lowerLetter"/>
      <w:lvlText w:val="%5."/>
      <w:lvlJc w:val="left"/>
      <w:pPr>
        <w:ind w:left="3468" w:hanging="360"/>
      </w:pPr>
    </w:lvl>
    <w:lvl w:ilvl="5" w:tplc="E8105B06" w:tentative="1">
      <w:start w:val="1"/>
      <w:numFmt w:val="lowerRoman"/>
      <w:lvlText w:val="%6."/>
      <w:lvlJc w:val="right"/>
      <w:pPr>
        <w:ind w:left="4188" w:hanging="180"/>
      </w:pPr>
    </w:lvl>
    <w:lvl w:ilvl="6" w:tplc="5CDAAB26" w:tentative="1">
      <w:start w:val="1"/>
      <w:numFmt w:val="decimal"/>
      <w:lvlText w:val="%7."/>
      <w:lvlJc w:val="left"/>
      <w:pPr>
        <w:ind w:left="4908" w:hanging="360"/>
      </w:pPr>
    </w:lvl>
    <w:lvl w:ilvl="7" w:tplc="452408B4" w:tentative="1">
      <w:start w:val="1"/>
      <w:numFmt w:val="lowerLetter"/>
      <w:lvlText w:val="%8."/>
      <w:lvlJc w:val="left"/>
      <w:pPr>
        <w:ind w:left="5628" w:hanging="360"/>
      </w:pPr>
    </w:lvl>
    <w:lvl w:ilvl="8" w:tplc="513E1228" w:tentative="1">
      <w:start w:val="1"/>
      <w:numFmt w:val="lowerRoman"/>
      <w:lvlText w:val="%9."/>
      <w:lvlJc w:val="right"/>
      <w:pPr>
        <w:ind w:left="6348" w:hanging="180"/>
      </w:pPr>
    </w:lvl>
  </w:abstractNum>
  <w:abstractNum w:abstractNumId="7" w15:restartNumberingAfterBreak="1">
    <w:nsid w:val="476525E6"/>
    <w:multiLevelType w:val="hybridMultilevel"/>
    <w:tmpl w:val="8C948B0C"/>
    <w:lvl w:ilvl="0" w:tplc="96B63EA2">
      <w:numFmt w:val="bullet"/>
      <w:lvlText w:val="-"/>
      <w:lvlJc w:val="left"/>
      <w:pPr>
        <w:ind w:left="720" w:hanging="360"/>
      </w:pPr>
      <w:rPr>
        <w:rFonts w:ascii="Cambria" w:eastAsia="Times New Roman" w:hAnsi="Cambria" w:cs="Times New Roman" w:hint="default"/>
      </w:rPr>
    </w:lvl>
    <w:lvl w:ilvl="1" w:tplc="4FACD3B6" w:tentative="1">
      <w:start w:val="1"/>
      <w:numFmt w:val="bullet"/>
      <w:lvlText w:val="o"/>
      <w:lvlJc w:val="left"/>
      <w:pPr>
        <w:ind w:left="1440" w:hanging="360"/>
      </w:pPr>
      <w:rPr>
        <w:rFonts w:ascii="Courier New" w:hAnsi="Courier New" w:cs="Courier New" w:hint="default"/>
      </w:rPr>
    </w:lvl>
    <w:lvl w:ilvl="2" w:tplc="AB78BDAA" w:tentative="1">
      <w:start w:val="1"/>
      <w:numFmt w:val="bullet"/>
      <w:lvlText w:val=""/>
      <w:lvlJc w:val="left"/>
      <w:pPr>
        <w:ind w:left="2160" w:hanging="360"/>
      </w:pPr>
      <w:rPr>
        <w:rFonts w:ascii="Wingdings" w:hAnsi="Wingdings" w:hint="default"/>
      </w:rPr>
    </w:lvl>
    <w:lvl w:ilvl="3" w:tplc="967A2FC0" w:tentative="1">
      <w:start w:val="1"/>
      <w:numFmt w:val="bullet"/>
      <w:lvlText w:val=""/>
      <w:lvlJc w:val="left"/>
      <w:pPr>
        <w:ind w:left="2880" w:hanging="360"/>
      </w:pPr>
      <w:rPr>
        <w:rFonts w:ascii="Symbol" w:hAnsi="Symbol" w:hint="default"/>
      </w:rPr>
    </w:lvl>
    <w:lvl w:ilvl="4" w:tplc="2492619C" w:tentative="1">
      <w:start w:val="1"/>
      <w:numFmt w:val="bullet"/>
      <w:lvlText w:val="o"/>
      <w:lvlJc w:val="left"/>
      <w:pPr>
        <w:ind w:left="3600" w:hanging="360"/>
      </w:pPr>
      <w:rPr>
        <w:rFonts w:ascii="Courier New" w:hAnsi="Courier New" w:cs="Courier New" w:hint="default"/>
      </w:rPr>
    </w:lvl>
    <w:lvl w:ilvl="5" w:tplc="0362FECE" w:tentative="1">
      <w:start w:val="1"/>
      <w:numFmt w:val="bullet"/>
      <w:lvlText w:val=""/>
      <w:lvlJc w:val="left"/>
      <w:pPr>
        <w:ind w:left="4320" w:hanging="360"/>
      </w:pPr>
      <w:rPr>
        <w:rFonts w:ascii="Wingdings" w:hAnsi="Wingdings" w:hint="default"/>
      </w:rPr>
    </w:lvl>
    <w:lvl w:ilvl="6" w:tplc="D5AE1852" w:tentative="1">
      <w:start w:val="1"/>
      <w:numFmt w:val="bullet"/>
      <w:lvlText w:val=""/>
      <w:lvlJc w:val="left"/>
      <w:pPr>
        <w:ind w:left="5040" w:hanging="360"/>
      </w:pPr>
      <w:rPr>
        <w:rFonts w:ascii="Symbol" w:hAnsi="Symbol" w:hint="default"/>
      </w:rPr>
    </w:lvl>
    <w:lvl w:ilvl="7" w:tplc="40C2CF6C" w:tentative="1">
      <w:start w:val="1"/>
      <w:numFmt w:val="bullet"/>
      <w:lvlText w:val="o"/>
      <w:lvlJc w:val="left"/>
      <w:pPr>
        <w:ind w:left="5760" w:hanging="360"/>
      </w:pPr>
      <w:rPr>
        <w:rFonts w:ascii="Courier New" w:hAnsi="Courier New" w:cs="Courier New" w:hint="default"/>
      </w:rPr>
    </w:lvl>
    <w:lvl w:ilvl="8" w:tplc="1FB25520" w:tentative="1">
      <w:start w:val="1"/>
      <w:numFmt w:val="bullet"/>
      <w:lvlText w:val=""/>
      <w:lvlJc w:val="left"/>
      <w:pPr>
        <w:ind w:left="6480" w:hanging="360"/>
      </w:pPr>
      <w:rPr>
        <w:rFonts w:ascii="Wingdings" w:hAnsi="Wingdings" w:hint="default"/>
      </w:rPr>
    </w:lvl>
  </w:abstractNum>
  <w:abstractNum w:abstractNumId="8" w15:restartNumberingAfterBreak="1">
    <w:nsid w:val="49B56C57"/>
    <w:multiLevelType w:val="hybridMultilevel"/>
    <w:tmpl w:val="7D4072AE"/>
    <w:lvl w:ilvl="0" w:tplc="7B120272">
      <w:start w:val="1"/>
      <w:numFmt w:val="decimal"/>
      <w:lvlText w:val="%1)"/>
      <w:lvlJc w:val="left"/>
      <w:pPr>
        <w:ind w:left="620" w:hanging="360"/>
      </w:pPr>
      <w:rPr>
        <w:rFonts w:hint="default"/>
      </w:rPr>
    </w:lvl>
    <w:lvl w:ilvl="1" w:tplc="2F38EE16" w:tentative="1">
      <w:start w:val="1"/>
      <w:numFmt w:val="lowerLetter"/>
      <w:lvlText w:val="%2."/>
      <w:lvlJc w:val="left"/>
      <w:pPr>
        <w:ind w:left="1340" w:hanging="360"/>
      </w:pPr>
    </w:lvl>
    <w:lvl w:ilvl="2" w:tplc="7842F64E" w:tentative="1">
      <w:start w:val="1"/>
      <w:numFmt w:val="lowerRoman"/>
      <w:lvlText w:val="%3."/>
      <w:lvlJc w:val="right"/>
      <w:pPr>
        <w:ind w:left="2060" w:hanging="180"/>
      </w:pPr>
    </w:lvl>
    <w:lvl w:ilvl="3" w:tplc="95F2E0FC" w:tentative="1">
      <w:start w:val="1"/>
      <w:numFmt w:val="decimal"/>
      <w:lvlText w:val="%4."/>
      <w:lvlJc w:val="left"/>
      <w:pPr>
        <w:ind w:left="2780" w:hanging="360"/>
      </w:pPr>
    </w:lvl>
    <w:lvl w:ilvl="4" w:tplc="D4BE3F7E" w:tentative="1">
      <w:start w:val="1"/>
      <w:numFmt w:val="lowerLetter"/>
      <w:lvlText w:val="%5."/>
      <w:lvlJc w:val="left"/>
      <w:pPr>
        <w:ind w:left="3500" w:hanging="360"/>
      </w:pPr>
    </w:lvl>
    <w:lvl w:ilvl="5" w:tplc="11C88CD4" w:tentative="1">
      <w:start w:val="1"/>
      <w:numFmt w:val="lowerRoman"/>
      <w:lvlText w:val="%6."/>
      <w:lvlJc w:val="right"/>
      <w:pPr>
        <w:ind w:left="4220" w:hanging="180"/>
      </w:pPr>
    </w:lvl>
    <w:lvl w:ilvl="6" w:tplc="250830F6" w:tentative="1">
      <w:start w:val="1"/>
      <w:numFmt w:val="decimal"/>
      <w:lvlText w:val="%7."/>
      <w:lvlJc w:val="left"/>
      <w:pPr>
        <w:ind w:left="4940" w:hanging="360"/>
      </w:pPr>
    </w:lvl>
    <w:lvl w:ilvl="7" w:tplc="DE062202" w:tentative="1">
      <w:start w:val="1"/>
      <w:numFmt w:val="lowerLetter"/>
      <w:lvlText w:val="%8."/>
      <w:lvlJc w:val="left"/>
      <w:pPr>
        <w:ind w:left="5660" w:hanging="360"/>
      </w:pPr>
    </w:lvl>
    <w:lvl w:ilvl="8" w:tplc="2F1E0C62" w:tentative="1">
      <w:start w:val="1"/>
      <w:numFmt w:val="lowerRoman"/>
      <w:lvlText w:val="%9."/>
      <w:lvlJc w:val="right"/>
      <w:pPr>
        <w:ind w:left="6380" w:hanging="180"/>
      </w:pPr>
    </w:lvl>
  </w:abstractNum>
  <w:abstractNum w:abstractNumId="9" w15:restartNumberingAfterBreak="1">
    <w:nsid w:val="566B07A4"/>
    <w:multiLevelType w:val="hybridMultilevel"/>
    <w:tmpl w:val="05F83E5C"/>
    <w:lvl w:ilvl="0" w:tplc="62BC2D82">
      <w:start w:val="1"/>
      <w:numFmt w:val="decimal"/>
      <w:lvlText w:val="%1)"/>
      <w:lvlJc w:val="left"/>
      <w:pPr>
        <w:ind w:left="720" w:hanging="360"/>
      </w:pPr>
      <w:rPr>
        <w:rFonts w:hint="default"/>
      </w:rPr>
    </w:lvl>
    <w:lvl w:ilvl="1" w:tplc="380685CC" w:tentative="1">
      <w:start w:val="1"/>
      <w:numFmt w:val="lowerLetter"/>
      <w:lvlText w:val="%2."/>
      <w:lvlJc w:val="left"/>
      <w:pPr>
        <w:ind w:left="1440" w:hanging="360"/>
      </w:pPr>
    </w:lvl>
    <w:lvl w:ilvl="2" w:tplc="528892BE" w:tentative="1">
      <w:start w:val="1"/>
      <w:numFmt w:val="lowerRoman"/>
      <w:lvlText w:val="%3."/>
      <w:lvlJc w:val="right"/>
      <w:pPr>
        <w:ind w:left="2160" w:hanging="180"/>
      </w:pPr>
    </w:lvl>
    <w:lvl w:ilvl="3" w:tplc="2C66A522" w:tentative="1">
      <w:start w:val="1"/>
      <w:numFmt w:val="decimal"/>
      <w:lvlText w:val="%4."/>
      <w:lvlJc w:val="left"/>
      <w:pPr>
        <w:ind w:left="2880" w:hanging="360"/>
      </w:pPr>
    </w:lvl>
    <w:lvl w:ilvl="4" w:tplc="8AD69B42" w:tentative="1">
      <w:start w:val="1"/>
      <w:numFmt w:val="lowerLetter"/>
      <w:lvlText w:val="%5."/>
      <w:lvlJc w:val="left"/>
      <w:pPr>
        <w:ind w:left="3600" w:hanging="360"/>
      </w:pPr>
    </w:lvl>
    <w:lvl w:ilvl="5" w:tplc="DBF2713A" w:tentative="1">
      <w:start w:val="1"/>
      <w:numFmt w:val="lowerRoman"/>
      <w:lvlText w:val="%6."/>
      <w:lvlJc w:val="right"/>
      <w:pPr>
        <w:ind w:left="4320" w:hanging="180"/>
      </w:pPr>
    </w:lvl>
    <w:lvl w:ilvl="6" w:tplc="342E54DC" w:tentative="1">
      <w:start w:val="1"/>
      <w:numFmt w:val="decimal"/>
      <w:lvlText w:val="%7."/>
      <w:lvlJc w:val="left"/>
      <w:pPr>
        <w:ind w:left="5040" w:hanging="360"/>
      </w:pPr>
    </w:lvl>
    <w:lvl w:ilvl="7" w:tplc="0638008E" w:tentative="1">
      <w:start w:val="1"/>
      <w:numFmt w:val="lowerLetter"/>
      <w:lvlText w:val="%8."/>
      <w:lvlJc w:val="left"/>
      <w:pPr>
        <w:ind w:left="5760" w:hanging="360"/>
      </w:pPr>
    </w:lvl>
    <w:lvl w:ilvl="8" w:tplc="A7CE2E90" w:tentative="1">
      <w:start w:val="1"/>
      <w:numFmt w:val="lowerRoman"/>
      <w:lvlText w:val="%9."/>
      <w:lvlJc w:val="right"/>
      <w:pPr>
        <w:ind w:left="6480" w:hanging="180"/>
      </w:pPr>
    </w:lvl>
  </w:abstractNum>
  <w:abstractNum w:abstractNumId="10" w15:restartNumberingAfterBreak="1">
    <w:nsid w:val="66447E4B"/>
    <w:multiLevelType w:val="hybridMultilevel"/>
    <w:tmpl w:val="9CCCD376"/>
    <w:lvl w:ilvl="0" w:tplc="F7C61B50">
      <w:start w:val="3"/>
      <w:numFmt w:val="bullet"/>
      <w:lvlText w:val="-"/>
      <w:lvlJc w:val="left"/>
      <w:pPr>
        <w:ind w:left="720" w:hanging="360"/>
      </w:pPr>
      <w:rPr>
        <w:rFonts w:ascii="Times New Roman" w:eastAsia="Times New Roman" w:hAnsi="Times New Roman" w:cs="Times New Roman" w:hint="default"/>
      </w:rPr>
    </w:lvl>
    <w:lvl w:ilvl="1" w:tplc="518E47CA" w:tentative="1">
      <w:start w:val="1"/>
      <w:numFmt w:val="bullet"/>
      <w:lvlText w:val="o"/>
      <w:lvlJc w:val="left"/>
      <w:pPr>
        <w:ind w:left="1440" w:hanging="360"/>
      </w:pPr>
      <w:rPr>
        <w:rFonts w:ascii="Courier New" w:hAnsi="Courier New" w:cs="Courier New" w:hint="default"/>
      </w:rPr>
    </w:lvl>
    <w:lvl w:ilvl="2" w:tplc="6950B972" w:tentative="1">
      <w:start w:val="1"/>
      <w:numFmt w:val="bullet"/>
      <w:lvlText w:val=""/>
      <w:lvlJc w:val="left"/>
      <w:pPr>
        <w:ind w:left="2160" w:hanging="360"/>
      </w:pPr>
      <w:rPr>
        <w:rFonts w:ascii="Wingdings" w:hAnsi="Wingdings" w:hint="default"/>
      </w:rPr>
    </w:lvl>
    <w:lvl w:ilvl="3" w:tplc="DB98F384" w:tentative="1">
      <w:start w:val="1"/>
      <w:numFmt w:val="bullet"/>
      <w:lvlText w:val=""/>
      <w:lvlJc w:val="left"/>
      <w:pPr>
        <w:ind w:left="2880" w:hanging="360"/>
      </w:pPr>
      <w:rPr>
        <w:rFonts w:ascii="Symbol" w:hAnsi="Symbol" w:hint="default"/>
      </w:rPr>
    </w:lvl>
    <w:lvl w:ilvl="4" w:tplc="C2B42EF4" w:tentative="1">
      <w:start w:val="1"/>
      <w:numFmt w:val="bullet"/>
      <w:lvlText w:val="o"/>
      <w:lvlJc w:val="left"/>
      <w:pPr>
        <w:ind w:left="3600" w:hanging="360"/>
      </w:pPr>
      <w:rPr>
        <w:rFonts w:ascii="Courier New" w:hAnsi="Courier New" w:cs="Courier New" w:hint="default"/>
      </w:rPr>
    </w:lvl>
    <w:lvl w:ilvl="5" w:tplc="C3F290EC" w:tentative="1">
      <w:start w:val="1"/>
      <w:numFmt w:val="bullet"/>
      <w:lvlText w:val=""/>
      <w:lvlJc w:val="left"/>
      <w:pPr>
        <w:ind w:left="4320" w:hanging="360"/>
      </w:pPr>
      <w:rPr>
        <w:rFonts w:ascii="Wingdings" w:hAnsi="Wingdings" w:hint="default"/>
      </w:rPr>
    </w:lvl>
    <w:lvl w:ilvl="6" w:tplc="369A29F8" w:tentative="1">
      <w:start w:val="1"/>
      <w:numFmt w:val="bullet"/>
      <w:lvlText w:val=""/>
      <w:lvlJc w:val="left"/>
      <w:pPr>
        <w:ind w:left="5040" w:hanging="360"/>
      </w:pPr>
      <w:rPr>
        <w:rFonts w:ascii="Symbol" w:hAnsi="Symbol" w:hint="default"/>
      </w:rPr>
    </w:lvl>
    <w:lvl w:ilvl="7" w:tplc="5D04C8C4" w:tentative="1">
      <w:start w:val="1"/>
      <w:numFmt w:val="bullet"/>
      <w:lvlText w:val="o"/>
      <w:lvlJc w:val="left"/>
      <w:pPr>
        <w:ind w:left="5760" w:hanging="360"/>
      </w:pPr>
      <w:rPr>
        <w:rFonts w:ascii="Courier New" w:hAnsi="Courier New" w:cs="Courier New" w:hint="default"/>
      </w:rPr>
    </w:lvl>
    <w:lvl w:ilvl="8" w:tplc="9132A320" w:tentative="1">
      <w:start w:val="1"/>
      <w:numFmt w:val="bullet"/>
      <w:lvlText w:val=""/>
      <w:lvlJc w:val="left"/>
      <w:pPr>
        <w:ind w:left="6480" w:hanging="360"/>
      </w:pPr>
      <w:rPr>
        <w:rFonts w:ascii="Wingdings" w:hAnsi="Wingdings" w:hint="default"/>
      </w:rPr>
    </w:lvl>
  </w:abstractNum>
  <w:abstractNum w:abstractNumId="11" w15:restartNumberingAfterBreak="1">
    <w:nsid w:val="6A633696"/>
    <w:multiLevelType w:val="hybridMultilevel"/>
    <w:tmpl w:val="258AA82C"/>
    <w:lvl w:ilvl="0" w:tplc="BEC638B6">
      <w:start w:val="5"/>
      <w:numFmt w:val="decimal"/>
      <w:lvlText w:val="%1."/>
      <w:lvlJc w:val="left"/>
      <w:pPr>
        <w:ind w:left="1445" w:hanging="360"/>
      </w:pPr>
      <w:rPr>
        <w:rFonts w:hint="default"/>
      </w:rPr>
    </w:lvl>
    <w:lvl w:ilvl="1" w:tplc="1CF4FC2C" w:tentative="1">
      <w:start w:val="1"/>
      <w:numFmt w:val="lowerLetter"/>
      <w:lvlText w:val="%2."/>
      <w:lvlJc w:val="left"/>
      <w:pPr>
        <w:ind w:left="2165" w:hanging="360"/>
      </w:pPr>
    </w:lvl>
    <w:lvl w:ilvl="2" w:tplc="CDDE3F14" w:tentative="1">
      <w:start w:val="1"/>
      <w:numFmt w:val="lowerRoman"/>
      <w:lvlText w:val="%3."/>
      <w:lvlJc w:val="right"/>
      <w:pPr>
        <w:ind w:left="2885" w:hanging="180"/>
      </w:pPr>
    </w:lvl>
    <w:lvl w:ilvl="3" w:tplc="42006062" w:tentative="1">
      <w:start w:val="1"/>
      <w:numFmt w:val="decimal"/>
      <w:lvlText w:val="%4."/>
      <w:lvlJc w:val="left"/>
      <w:pPr>
        <w:ind w:left="3605" w:hanging="360"/>
      </w:pPr>
    </w:lvl>
    <w:lvl w:ilvl="4" w:tplc="2B2C8E02" w:tentative="1">
      <w:start w:val="1"/>
      <w:numFmt w:val="lowerLetter"/>
      <w:lvlText w:val="%5."/>
      <w:lvlJc w:val="left"/>
      <w:pPr>
        <w:ind w:left="4325" w:hanging="360"/>
      </w:pPr>
    </w:lvl>
    <w:lvl w:ilvl="5" w:tplc="6714EDB6" w:tentative="1">
      <w:start w:val="1"/>
      <w:numFmt w:val="lowerRoman"/>
      <w:lvlText w:val="%6."/>
      <w:lvlJc w:val="right"/>
      <w:pPr>
        <w:ind w:left="5045" w:hanging="180"/>
      </w:pPr>
    </w:lvl>
    <w:lvl w:ilvl="6" w:tplc="02D6052A" w:tentative="1">
      <w:start w:val="1"/>
      <w:numFmt w:val="decimal"/>
      <w:lvlText w:val="%7."/>
      <w:lvlJc w:val="left"/>
      <w:pPr>
        <w:ind w:left="5765" w:hanging="360"/>
      </w:pPr>
    </w:lvl>
    <w:lvl w:ilvl="7" w:tplc="9CFC0FFC" w:tentative="1">
      <w:start w:val="1"/>
      <w:numFmt w:val="lowerLetter"/>
      <w:lvlText w:val="%8."/>
      <w:lvlJc w:val="left"/>
      <w:pPr>
        <w:ind w:left="6485" w:hanging="360"/>
      </w:pPr>
    </w:lvl>
    <w:lvl w:ilvl="8" w:tplc="7AB8543C" w:tentative="1">
      <w:start w:val="1"/>
      <w:numFmt w:val="lowerRoman"/>
      <w:lvlText w:val="%9."/>
      <w:lvlJc w:val="right"/>
      <w:pPr>
        <w:ind w:left="7205" w:hanging="180"/>
      </w:pPr>
    </w:lvl>
  </w:abstractNum>
  <w:abstractNum w:abstractNumId="12" w15:restartNumberingAfterBreak="1">
    <w:nsid w:val="6EAE4CDB"/>
    <w:multiLevelType w:val="hybridMultilevel"/>
    <w:tmpl w:val="BCFED5A0"/>
    <w:lvl w:ilvl="0" w:tplc="EA62404E">
      <w:start w:val="1"/>
      <w:numFmt w:val="decimal"/>
      <w:lvlText w:val="%1)"/>
      <w:lvlJc w:val="left"/>
      <w:pPr>
        <w:ind w:left="620" w:hanging="360"/>
      </w:pPr>
      <w:rPr>
        <w:rFonts w:hint="default"/>
      </w:rPr>
    </w:lvl>
    <w:lvl w:ilvl="1" w:tplc="6B948968" w:tentative="1">
      <w:start w:val="1"/>
      <w:numFmt w:val="lowerLetter"/>
      <w:lvlText w:val="%2."/>
      <w:lvlJc w:val="left"/>
      <w:pPr>
        <w:ind w:left="1340" w:hanging="360"/>
      </w:pPr>
    </w:lvl>
    <w:lvl w:ilvl="2" w:tplc="017650D2" w:tentative="1">
      <w:start w:val="1"/>
      <w:numFmt w:val="lowerRoman"/>
      <w:lvlText w:val="%3."/>
      <w:lvlJc w:val="right"/>
      <w:pPr>
        <w:ind w:left="2060" w:hanging="180"/>
      </w:pPr>
    </w:lvl>
    <w:lvl w:ilvl="3" w:tplc="0636B5A4" w:tentative="1">
      <w:start w:val="1"/>
      <w:numFmt w:val="decimal"/>
      <w:lvlText w:val="%4."/>
      <w:lvlJc w:val="left"/>
      <w:pPr>
        <w:ind w:left="2780" w:hanging="360"/>
      </w:pPr>
    </w:lvl>
    <w:lvl w:ilvl="4" w:tplc="ECDA285A" w:tentative="1">
      <w:start w:val="1"/>
      <w:numFmt w:val="lowerLetter"/>
      <w:lvlText w:val="%5."/>
      <w:lvlJc w:val="left"/>
      <w:pPr>
        <w:ind w:left="3500" w:hanging="360"/>
      </w:pPr>
    </w:lvl>
    <w:lvl w:ilvl="5" w:tplc="637048DE" w:tentative="1">
      <w:start w:val="1"/>
      <w:numFmt w:val="lowerRoman"/>
      <w:lvlText w:val="%6."/>
      <w:lvlJc w:val="right"/>
      <w:pPr>
        <w:ind w:left="4220" w:hanging="180"/>
      </w:pPr>
    </w:lvl>
    <w:lvl w:ilvl="6" w:tplc="D206D4C2" w:tentative="1">
      <w:start w:val="1"/>
      <w:numFmt w:val="decimal"/>
      <w:lvlText w:val="%7."/>
      <w:lvlJc w:val="left"/>
      <w:pPr>
        <w:ind w:left="4940" w:hanging="360"/>
      </w:pPr>
    </w:lvl>
    <w:lvl w:ilvl="7" w:tplc="B6705AAC" w:tentative="1">
      <w:start w:val="1"/>
      <w:numFmt w:val="lowerLetter"/>
      <w:lvlText w:val="%8."/>
      <w:lvlJc w:val="left"/>
      <w:pPr>
        <w:ind w:left="5660" w:hanging="360"/>
      </w:pPr>
    </w:lvl>
    <w:lvl w:ilvl="8" w:tplc="FA149B7A" w:tentative="1">
      <w:start w:val="1"/>
      <w:numFmt w:val="lowerRoman"/>
      <w:lvlText w:val="%9."/>
      <w:lvlJc w:val="right"/>
      <w:pPr>
        <w:ind w:left="6380" w:hanging="180"/>
      </w:pPr>
    </w:lvl>
  </w:abstractNum>
  <w:abstractNum w:abstractNumId="13" w15:restartNumberingAfterBreak="1">
    <w:nsid w:val="72D94001"/>
    <w:multiLevelType w:val="hybridMultilevel"/>
    <w:tmpl w:val="2EACC2A8"/>
    <w:lvl w:ilvl="0" w:tplc="1BF4DC58">
      <w:start w:val="1"/>
      <w:numFmt w:val="decimal"/>
      <w:lvlText w:val="%1."/>
      <w:lvlJc w:val="left"/>
      <w:pPr>
        <w:ind w:left="1085" w:hanging="360"/>
      </w:pPr>
      <w:rPr>
        <w:rFonts w:hint="default"/>
      </w:rPr>
    </w:lvl>
    <w:lvl w:ilvl="1" w:tplc="9F9CD096" w:tentative="1">
      <w:start w:val="1"/>
      <w:numFmt w:val="lowerLetter"/>
      <w:lvlText w:val="%2."/>
      <w:lvlJc w:val="left"/>
      <w:pPr>
        <w:ind w:left="1805" w:hanging="360"/>
      </w:pPr>
    </w:lvl>
    <w:lvl w:ilvl="2" w:tplc="B86ED542" w:tentative="1">
      <w:start w:val="1"/>
      <w:numFmt w:val="lowerRoman"/>
      <w:lvlText w:val="%3."/>
      <w:lvlJc w:val="right"/>
      <w:pPr>
        <w:ind w:left="2525" w:hanging="180"/>
      </w:pPr>
    </w:lvl>
    <w:lvl w:ilvl="3" w:tplc="EE76AC76" w:tentative="1">
      <w:start w:val="1"/>
      <w:numFmt w:val="decimal"/>
      <w:lvlText w:val="%4."/>
      <w:lvlJc w:val="left"/>
      <w:pPr>
        <w:ind w:left="3245" w:hanging="360"/>
      </w:pPr>
    </w:lvl>
    <w:lvl w:ilvl="4" w:tplc="A84AD3AE" w:tentative="1">
      <w:start w:val="1"/>
      <w:numFmt w:val="lowerLetter"/>
      <w:lvlText w:val="%5."/>
      <w:lvlJc w:val="left"/>
      <w:pPr>
        <w:ind w:left="3965" w:hanging="360"/>
      </w:pPr>
    </w:lvl>
    <w:lvl w:ilvl="5" w:tplc="48A67A98" w:tentative="1">
      <w:start w:val="1"/>
      <w:numFmt w:val="lowerRoman"/>
      <w:lvlText w:val="%6."/>
      <w:lvlJc w:val="right"/>
      <w:pPr>
        <w:ind w:left="4685" w:hanging="180"/>
      </w:pPr>
    </w:lvl>
    <w:lvl w:ilvl="6" w:tplc="A9D4A3EC" w:tentative="1">
      <w:start w:val="1"/>
      <w:numFmt w:val="decimal"/>
      <w:lvlText w:val="%7."/>
      <w:lvlJc w:val="left"/>
      <w:pPr>
        <w:ind w:left="5405" w:hanging="360"/>
      </w:pPr>
    </w:lvl>
    <w:lvl w:ilvl="7" w:tplc="12521A7E" w:tentative="1">
      <w:start w:val="1"/>
      <w:numFmt w:val="lowerLetter"/>
      <w:lvlText w:val="%8."/>
      <w:lvlJc w:val="left"/>
      <w:pPr>
        <w:ind w:left="6125" w:hanging="360"/>
      </w:pPr>
    </w:lvl>
    <w:lvl w:ilvl="8" w:tplc="BA5E5D5C" w:tentative="1">
      <w:start w:val="1"/>
      <w:numFmt w:val="lowerRoman"/>
      <w:lvlText w:val="%9."/>
      <w:lvlJc w:val="right"/>
      <w:pPr>
        <w:ind w:left="6845" w:hanging="180"/>
      </w:pPr>
    </w:lvl>
  </w:abstractNum>
  <w:abstractNum w:abstractNumId="14" w15:restartNumberingAfterBreak="1">
    <w:nsid w:val="7B931034"/>
    <w:multiLevelType w:val="hybridMultilevel"/>
    <w:tmpl w:val="7E70226E"/>
    <w:lvl w:ilvl="0" w:tplc="F1ACD9F8">
      <w:start w:val="2017"/>
      <w:numFmt w:val="bullet"/>
      <w:lvlText w:val="-"/>
      <w:lvlJc w:val="left"/>
      <w:pPr>
        <w:ind w:left="360" w:hanging="360"/>
      </w:pPr>
      <w:rPr>
        <w:rFonts w:ascii="Times New Roman" w:eastAsia="Calibri" w:hAnsi="Times New Roman" w:cs="Times New Roman" w:hint="default"/>
      </w:rPr>
    </w:lvl>
    <w:lvl w:ilvl="1" w:tplc="C1567540" w:tentative="1">
      <w:start w:val="1"/>
      <w:numFmt w:val="bullet"/>
      <w:lvlText w:val="o"/>
      <w:lvlJc w:val="left"/>
      <w:pPr>
        <w:ind w:left="1080" w:hanging="360"/>
      </w:pPr>
      <w:rPr>
        <w:rFonts w:ascii="Courier New" w:hAnsi="Courier New" w:cs="Courier New" w:hint="default"/>
      </w:rPr>
    </w:lvl>
    <w:lvl w:ilvl="2" w:tplc="B19E89E8" w:tentative="1">
      <w:start w:val="1"/>
      <w:numFmt w:val="bullet"/>
      <w:lvlText w:val=""/>
      <w:lvlJc w:val="left"/>
      <w:pPr>
        <w:ind w:left="1800" w:hanging="360"/>
      </w:pPr>
      <w:rPr>
        <w:rFonts w:ascii="Wingdings" w:hAnsi="Wingdings" w:hint="default"/>
      </w:rPr>
    </w:lvl>
    <w:lvl w:ilvl="3" w:tplc="1DC0A756" w:tentative="1">
      <w:start w:val="1"/>
      <w:numFmt w:val="bullet"/>
      <w:lvlText w:val=""/>
      <w:lvlJc w:val="left"/>
      <w:pPr>
        <w:ind w:left="2520" w:hanging="360"/>
      </w:pPr>
      <w:rPr>
        <w:rFonts w:ascii="Symbol" w:hAnsi="Symbol" w:hint="default"/>
      </w:rPr>
    </w:lvl>
    <w:lvl w:ilvl="4" w:tplc="30DE1AF2" w:tentative="1">
      <w:start w:val="1"/>
      <w:numFmt w:val="bullet"/>
      <w:lvlText w:val="o"/>
      <w:lvlJc w:val="left"/>
      <w:pPr>
        <w:ind w:left="3240" w:hanging="360"/>
      </w:pPr>
      <w:rPr>
        <w:rFonts w:ascii="Courier New" w:hAnsi="Courier New" w:cs="Courier New" w:hint="default"/>
      </w:rPr>
    </w:lvl>
    <w:lvl w:ilvl="5" w:tplc="0714C730" w:tentative="1">
      <w:start w:val="1"/>
      <w:numFmt w:val="bullet"/>
      <w:lvlText w:val=""/>
      <w:lvlJc w:val="left"/>
      <w:pPr>
        <w:ind w:left="3960" w:hanging="360"/>
      </w:pPr>
      <w:rPr>
        <w:rFonts w:ascii="Wingdings" w:hAnsi="Wingdings" w:hint="default"/>
      </w:rPr>
    </w:lvl>
    <w:lvl w:ilvl="6" w:tplc="FE385C72" w:tentative="1">
      <w:start w:val="1"/>
      <w:numFmt w:val="bullet"/>
      <w:lvlText w:val=""/>
      <w:lvlJc w:val="left"/>
      <w:pPr>
        <w:ind w:left="4680" w:hanging="360"/>
      </w:pPr>
      <w:rPr>
        <w:rFonts w:ascii="Symbol" w:hAnsi="Symbol" w:hint="default"/>
      </w:rPr>
    </w:lvl>
    <w:lvl w:ilvl="7" w:tplc="1602B994" w:tentative="1">
      <w:start w:val="1"/>
      <w:numFmt w:val="bullet"/>
      <w:lvlText w:val="o"/>
      <w:lvlJc w:val="left"/>
      <w:pPr>
        <w:ind w:left="5400" w:hanging="360"/>
      </w:pPr>
      <w:rPr>
        <w:rFonts w:ascii="Courier New" w:hAnsi="Courier New" w:cs="Courier New" w:hint="default"/>
      </w:rPr>
    </w:lvl>
    <w:lvl w:ilvl="8" w:tplc="F2D6982C"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8"/>
  </w:num>
  <w:num w:numId="4">
    <w:abstractNumId w:val="12"/>
  </w:num>
  <w:num w:numId="5">
    <w:abstractNumId w:val="4"/>
  </w:num>
  <w:num w:numId="6">
    <w:abstractNumId w:val="7"/>
  </w:num>
  <w:num w:numId="7">
    <w:abstractNumId w:val="3"/>
  </w:num>
  <w:num w:numId="8">
    <w:abstractNumId w:val="1"/>
  </w:num>
  <w:num w:numId="9">
    <w:abstractNumId w:val="11"/>
  </w:num>
  <w:num w:numId="10">
    <w:abstractNumId w:val="5"/>
  </w:num>
  <w:num w:numId="11">
    <w:abstractNumId w:val="10"/>
  </w:num>
  <w:num w:numId="12">
    <w:abstractNumId w:val="6"/>
  </w:num>
  <w:num w:numId="13">
    <w:abstractNumId w:val="9"/>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10EBD"/>
    <w:rsid w:val="00014F9E"/>
    <w:rsid w:val="00025183"/>
    <w:rsid w:val="000259BE"/>
    <w:rsid w:val="00026AE8"/>
    <w:rsid w:val="0002790B"/>
    <w:rsid w:val="00027D34"/>
    <w:rsid w:val="00031364"/>
    <w:rsid w:val="000320F5"/>
    <w:rsid w:val="0003391E"/>
    <w:rsid w:val="00036FDD"/>
    <w:rsid w:val="00047406"/>
    <w:rsid w:val="00052657"/>
    <w:rsid w:val="0005341F"/>
    <w:rsid w:val="0005630E"/>
    <w:rsid w:val="0006192A"/>
    <w:rsid w:val="00063446"/>
    <w:rsid w:val="00064AFF"/>
    <w:rsid w:val="00070214"/>
    <w:rsid w:val="00071CE7"/>
    <w:rsid w:val="000754B3"/>
    <w:rsid w:val="0007674D"/>
    <w:rsid w:val="0007717D"/>
    <w:rsid w:val="0008718F"/>
    <w:rsid w:val="00087451"/>
    <w:rsid w:val="00087587"/>
    <w:rsid w:val="00087AE9"/>
    <w:rsid w:val="0009085E"/>
    <w:rsid w:val="00094EAD"/>
    <w:rsid w:val="000A2647"/>
    <w:rsid w:val="000A36EA"/>
    <w:rsid w:val="000B23D6"/>
    <w:rsid w:val="000B4EFE"/>
    <w:rsid w:val="000C0D95"/>
    <w:rsid w:val="000C44E4"/>
    <w:rsid w:val="000C4D2D"/>
    <w:rsid w:val="000C517A"/>
    <w:rsid w:val="000C78E6"/>
    <w:rsid w:val="000D0BB8"/>
    <w:rsid w:val="000E056E"/>
    <w:rsid w:val="000E7589"/>
    <w:rsid w:val="000F5102"/>
    <w:rsid w:val="00101937"/>
    <w:rsid w:val="00106E39"/>
    <w:rsid w:val="00106F94"/>
    <w:rsid w:val="00111311"/>
    <w:rsid w:val="001114A8"/>
    <w:rsid w:val="00113C64"/>
    <w:rsid w:val="00114640"/>
    <w:rsid w:val="00115BC3"/>
    <w:rsid w:val="00123B02"/>
    <w:rsid w:val="00124212"/>
    <w:rsid w:val="00126D6B"/>
    <w:rsid w:val="00131BC7"/>
    <w:rsid w:val="00141DD2"/>
    <w:rsid w:val="001470F1"/>
    <w:rsid w:val="00155D7A"/>
    <w:rsid w:val="00156487"/>
    <w:rsid w:val="00156750"/>
    <w:rsid w:val="0016015E"/>
    <w:rsid w:val="00161647"/>
    <w:rsid w:val="00164017"/>
    <w:rsid w:val="00166FBA"/>
    <w:rsid w:val="00170B58"/>
    <w:rsid w:val="00171C87"/>
    <w:rsid w:val="00175F3C"/>
    <w:rsid w:val="00177449"/>
    <w:rsid w:val="0018035F"/>
    <w:rsid w:val="001807BB"/>
    <w:rsid w:val="0018553D"/>
    <w:rsid w:val="001925FC"/>
    <w:rsid w:val="00193E72"/>
    <w:rsid w:val="001B1D7A"/>
    <w:rsid w:val="001B220E"/>
    <w:rsid w:val="001B329F"/>
    <w:rsid w:val="001B50DA"/>
    <w:rsid w:val="001B6AB2"/>
    <w:rsid w:val="001C05E2"/>
    <w:rsid w:val="001C3343"/>
    <w:rsid w:val="001C45AC"/>
    <w:rsid w:val="001C7908"/>
    <w:rsid w:val="001D0492"/>
    <w:rsid w:val="001D5033"/>
    <w:rsid w:val="001D7842"/>
    <w:rsid w:val="001E0BBB"/>
    <w:rsid w:val="001E0E2B"/>
    <w:rsid w:val="001E1EA0"/>
    <w:rsid w:val="001F0223"/>
    <w:rsid w:val="001F3847"/>
    <w:rsid w:val="001F5971"/>
    <w:rsid w:val="001F6499"/>
    <w:rsid w:val="00200224"/>
    <w:rsid w:val="0020255C"/>
    <w:rsid w:val="0020513F"/>
    <w:rsid w:val="002054E3"/>
    <w:rsid w:val="002160E3"/>
    <w:rsid w:val="00217FD6"/>
    <w:rsid w:val="00221A67"/>
    <w:rsid w:val="00224FF8"/>
    <w:rsid w:val="00234345"/>
    <w:rsid w:val="0024179D"/>
    <w:rsid w:val="002450F0"/>
    <w:rsid w:val="00246DA4"/>
    <w:rsid w:val="00247D4A"/>
    <w:rsid w:val="00254D92"/>
    <w:rsid w:val="002574E6"/>
    <w:rsid w:val="00261913"/>
    <w:rsid w:val="00262845"/>
    <w:rsid w:val="00286F08"/>
    <w:rsid w:val="002871B8"/>
    <w:rsid w:val="00290B5B"/>
    <w:rsid w:val="00293120"/>
    <w:rsid w:val="002960B7"/>
    <w:rsid w:val="002A234A"/>
    <w:rsid w:val="002A6329"/>
    <w:rsid w:val="002B2F6A"/>
    <w:rsid w:val="002B34A0"/>
    <w:rsid w:val="002B4723"/>
    <w:rsid w:val="002C0ACD"/>
    <w:rsid w:val="002C0C04"/>
    <w:rsid w:val="002C527E"/>
    <w:rsid w:val="002C56BC"/>
    <w:rsid w:val="002C57C5"/>
    <w:rsid w:val="002C7259"/>
    <w:rsid w:val="002D42D3"/>
    <w:rsid w:val="002D67D8"/>
    <w:rsid w:val="002D7166"/>
    <w:rsid w:val="002E13B4"/>
    <w:rsid w:val="002E264C"/>
    <w:rsid w:val="002E5A95"/>
    <w:rsid w:val="002F1D71"/>
    <w:rsid w:val="002F1F46"/>
    <w:rsid w:val="002F4B13"/>
    <w:rsid w:val="002F52E2"/>
    <w:rsid w:val="002F6CDE"/>
    <w:rsid w:val="002F6E77"/>
    <w:rsid w:val="002F7930"/>
    <w:rsid w:val="002F7C2D"/>
    <w:rsid w:val="00300998"/>
    <w:rsid w:val="00301726"/>
    <w:rsid w:val="00305FDF"/>
    <w:rsid w:val="00306CA0"/>
    <w:rsid w:val="00311EBE"/>
    <w:rsid w:val="00313256"/>
    <w:rsid w:val="003248BC"/>
    <w:rsid w:val="003272CB"/>
    <w:rsid w:val="00327B93"/>
    <w:rsid w:val="00330B03"/>
    <w:rsid w:val="0034201F"/>
    <w:rsid w:val="00344B45"/>
    <w:rsid w:val="0034599E"/>
    <w:rsid w:val="00345D02"/>
    <w:rsid w:val="00347A07"/>
    <w:rsid w:val="00367545"/>
    <w:rsid w:val="00370588"/>
    <w:rsid w:val="00371A18"/>
    <w:rsid w:val="00373E39"/>
    <w:rsid w:val="00374554"/>
    <w:rsid w:val="00374CAD"/>
    <w:rsid w:val="003820F5"/>
    <w:rsid w:val="003A15CA"/>
    <w:rsid w:val="003A5243"/>
    <w:rsid w:val="003A71C2"/>
    <w:rsid w:val="003B044A"/>
    <w:rsid w:val="003B1642"/>
    <w:rsid w:val="003B4B3E"/>
    <w:rsid w:val="003C1A0B"/>
    <w:rsid w:val="003C2C71"/>
    <w:rsid w:val="003C3CD9"/>
    <w:rsid w:val="003D1F6B"/>
    <w:rsid w:val="003D1F8A"/>
    <w:rsid w:val="003E111F"/>
    <w:rsid w:val="003E51D8"/>
    <w:rsid w:val="003E71C5"/>
    <w:rsid w:val="003F5C6E"/>
    <w:rsid w:val="00406DA1"/>
    <w:rsid w:val="00413F71"/>
    <w:rsid w:val="00417087"/>
    <w:rsid w:val="00417422"/>
    <w:rsid w:val="00420BDC"/>
    <w:rsid w:val="0042122F"/>
    <w:rsid w:val="00422B12"/>
    <w:rsid w:val="004327C5"/>
    <w:rsid w:val="004330F8"/>
    <w:rsid w:val="004360B2"/>
    <w:rsid w:val="00436CA8"/>
    <w:rsid w:val="00446DAB"/>
    <w:rsid w:val="00447527"/>
    <w:rsid w:val="0045563C"/>
    <w:rsid w:val="00466C3A"/>
    <w:rsid w:val="00471C87"/>
    <w:rsid w:val="00473ED4"/>
    <w:rsid w:val="00473F9D"/>
    <w:rsid w:val="00485616"/>
    <w:rsid w:val="00490E1B"/>
    <w:rsid w:val="00493A83"/>
    <w:rsid w:val="00497D16"/>
    <w:rsid w:val="004B2D3A"/>
    <w:rsid w:val="004B4668"/>
    <w:rsid w:val="004B7549"/>
    <w:rsid w:val="004C0DFF"/>
    <w:rsid w:val="004C121B"/>
    <w:rsid w:val="004C5DAC"/>
    <w:rsid w:val="004D5914"/>
    <w:rsid w:val="004D6765"/>
    <w:rsid w:val="004E1F8F"/>
    <w:rsid w:val="004E4DD9"/>
    <w:rsid w:val="004E638D"/>
    <w:rsid w:val="004F429E"/>
    <w:rsid w:val="004F60CF"/>
    <w:rsid w:val="004F6E35"/>
    <w:rsid w:val="004F7B3E"/>
    <w:rsid w:val="00502F05"/>
    <w:rsid w:val="0050309D"/>
    <w:rsid w:val="00506F9F"/>
    <w:rsid w:val="00511426"/>
    <w:rsid w:val="00511F5D"/>
    <w:rsid w:val="00511F61"/>
    <w:rsid w:val="005124E4"/>
    <w:rsid w:val="00515C4B"/>
    <w:rsid w:val="00517562"/>
    <w:rsid w:val="00523237"/>
    <w:rsid w:val="00524F21"/>
    <w:rsid w:val="00525008"/>
    <w:rsid w:val="00526871"/>
    <w:rsid w:val="00526EAD"/>
    <w:rsid w:val="0052719D"/>
    <w:rsid w:val="00532031"/>
    <w:rsid w:val="00533140"/>
    <w:rsid w:val="00534CBD"/>
    <w:rsid w:val="00542AC9"/>
    <w:rsid w:val="00550F7C"/>
    <w:rsid w:val="00551445"/>
    <w:rsid w:val="00555D79"/>
    <w:rsid w:val="005615CB"/>
    <w:rsid w:val="00565D9D"/>
    <w:rsid w:val="00573BF7"/>
    <w:rsid w:val="00574881"/>
    <w:rsid w:val="005751E7"/>
    <w:rsid w:val="0057649F"/>
    <w:rsid w:val="005837B2"/>
    <w:rsid w:val="00585498"/>
    <w:rsid w:val="00586700"/>
    <w:rsid w:val="00587D93"/>
    <w:rsid w:val="00595340"/>
    <w:rsid w:val="005A1052"/>
    <w:rsid w:val="005A188F"/>
    <w:rsid w:val="005A2055"/>
    <w:rsid w:val="005B3B2D"/>
    <w:rsid w:val="005B4660"/>
    <w:rsid w:val="005B49CC"/>
    <w:rsid w:val="005C163B"/>
    <w:rsid w:val="005C20BF"/>
    <w:rsid w:val="005C6BC0"/>
    <w:rsid w:val="005C6D85"/>
    <w:rsid w:val="005D3727"/>
    <w:rsid w:val="005D63AC"/>
    <w:rsid w:val="005D70DF"/>
    <w:rsid w:val="005E072A"/>
    <w:rsid w:val="005F11BD"/>
    <w:rsid w:val="005F1B3A"/>
    <w:rsid w:val="005F2C4A"/>
    <w:rsid w:val="00604CFB"/>
    <w:rsid w:val="00622C55"/>
    <w:rsid w:val="00630BEE"/>
    <w:rsid w:val="006441B0"/>
    <w:rsid w:val="006460EE"/>
    <w:rsid w:val="00646FF3"/>
    <w:rsid w:val="0065011B"/>
    <w:rsid w:val="00650D9F"/>
    <w:rsid w:val="00653B64"/>
    <w:rsid w:val="00656B5C"/>
    <w:rsid w:val="0066002C"/>
    <w:rsid w:val="00662942"/>
    <w:rsid w:val="00662B82"/>
    <w:rsid w:val="0066352D"/>
    <w:rsid w:val="00664C74"/>
    <w:rsid w:val="00664D5F"/>
    <w:rsid w:val="00675275"/>
    <w:rsid w:val="006858C4"/>
    <w:rsid w:val="00687679"/>
    <w:rsid w:val="006878DA"/>
    <w:rsid w:val="006910CD"/>
    <w:rsid w:val="006911F4"/>
    <w:rsid w:val="00694072"/>
    <w:rsid w:val="006A3533"/>
    <w:rsid w:val="006A5F9D"/>
    <w:rsid w:val="006B1C47"/>
    <w:rsid w:val="006D68C5"/>
    <w:rsid w:val="006E1BF9"/>
    <w:rsid w:val="006E2C23"/>
    <w:rsid w:val="006E35D4"/>
    <w:rsid w:val="006E44C9"/>
    <w:rsid w:val="006E7A69"/>
    <w:rsid w:val="006F0D40"/>
    <w:rsid w:val="006F23A5"/>
    <w:rsid w:val="00701A1E"/>
    <w:rsid w:val="00704509"/>
    <w:rsid w:val="007067FA"/>
    <w:rsid w:val="00712191"/>
    <w:rsid w:val="0071789A"/>
    <w:rsid w:val="007249FB"/>
    <w:rsid w:val="00725349"/>
    <w:rsid w:val="00726FDF"/>
    <w:rsid w:val="00730A4F"/>
    <w:rsid w:val="00736709"/>
    <w:rsid w:val="00736AC1"/>
    <w:rsid w:val="00736BBC"/>
    <w:rsid w:val="00736C1E"/>
    <w:rsid w:val="00737C30"/>
    <w:rsid w:val="00740602"/>
    <w:rsid w:val="00746B81"/>
    <w:rsid w:val="00770594"/>
    <w:rsid w:val="00774E4C"/>
    <w:rsid w:val="007751F9"/>
    <w:rsid w:val="0077698E"/>
    <w:rsid w:val="007911DF"/>
    <w:rsid w:val="00793205"/>
    <w:rsid w:val="007972EC"/>
    <w:rsid w:val="00797CDF"/>
    <w:rsid w:val="007A009D"/>
    <w:rsid w:val="007A0521"/>
    <w:rsid w:val="007B1B9C"/>
    <w:rsid w:val="007C0208"/>
    <w:rsid w:val="007C2632"/>
    <w:rsid w:val="007C4AE3"/>
    <w:rsid w:val="007D7179"/>
    <w:rsid w:val="007E1B0F"/>
    <w:rsid w:val="007F42E4"/>
    <w:rsid w:val="007F7FCB"/>
    <w:rsid w:val="008010CA"/>
    <w:rsid w:val="00803184"/>
    <w:rsid w:val="00803BE3"/>
    <w:rsid w:val="00812E43"/>
    <w:rsid w:val="008130DE"/>
    <w:rsid w:val="00820521"/>
    <w:rsid w:val="00831571"/>
    <w:rsid w:val="008346BC"/>
    <w:rsid w:val="00835A27"/>
    <w:rsid w:val="008406CB"/>
    <w:rsid w:val="0085447F"/>
    <w:rsid w:val="00856006"/>
    <w:rsid w:val="00856AB7"/>
    <w:rsid w:val="00857D89"/>
    <w:rsid w:val="0086369F"/>
    <w:rsid w:val="008654CD"/>
    <w:rsid w:val="008670D1"/>
    <w:rsid w:val="0087080F"/>
    <w:rsid w:val="0087237C"/>
    <w:rsid w:val="00872A5F"/>
    <w:rsid w:val="00875EA5"/>
    <w:rsid w:val="008817F9"/>
    <w:rsid w:val="00882C7B"/>
    <w:rsid w:val="00882E11"/>
    <w:rsid w:val="00892EB8"/>
    <w:rsid w:val="008943E4"/>
    <w:rsid w:val="008954FC"/>
    <w:rsid w:val="00897F43"/>
    <w:rsid w:val="008B69B2"/>
    <w:rsid w:val="008C54F6"/>
    <w:rsid w:val="008C55E0"/>
    <w:rsid w:val="008D0205"/>
    <w:rsid w:val="008D1627"/>
    <w:rsid w:val="008D27ED"/>
    <w:rsid w:val="008D5011"/>
    <w:rsid w:val="008F53FB"/>
    <w:rsid w:val="008F72DF"/>
    <w:rsid w:val="00905240"/>
    <w:rsid w:val="009065BD"/>
    <w:rsid w:val="00910521"/>
    <w:rsid w:val="00917E28"/>
    <w:rsid w:val="00922B83"/>
    <w:rsid w:val="009260F3"/>
    <w:rsid w:val="009277E1"/>
    <w:rsid w:val="00933EC4"/>
    <w:rsid w:val="00934CCF"/>
    <w:rsid w:val="00935024"/>
    <w:rsid w:val="00942D9A"/>
    <w:rsid w:val="00945599"/>
    <w:rsid w:val="009479F9"/>
    <w:rsid w:val="00955D10"/>
    <w:rsid w:val="00963AD9"/>
    <w:rsid w:val="00967A53"/>
    <w:rsid w:val="009724A0"/>
    <w:rsid w:val="00972DB5"/>
    <w:rsid w:val="00981F4E"/>
    <w:rsid w:val="009878D6"/>
    <w:rsid w:val="00987919"/>
    <w:rsid w:val="009924FA"/>
    <w:rsid w:val="009926C6"/>
    <w:rsid w:val="0099293D"/>
    <w:rsid w:val="00994F14"/>
    <w:rsid w:val="00995A3E"/>
    <w:rsid w:val="009A2CF5"/>
    <w:rsid w:val="009A421D"/>
    <w:rsid w:val="009A62A5"/>
    <w:rsid w:val="009B09E6"/>
    <w:rsid w:val="009B2D61"/>
    <w:rsid w:val="009B381F"/>
    <w:rsid w:val="009B6C25"/>
    <w:rsid w:val="009C2352"/>
    <w:rsid w:val="009C324D"/>
    <w:rsid w:val="009C44D8"/>
    <w:rsid w:val="009C538B"/>
    <w:rsid w:val="009C750C"/>
    <w:rsid w:val="009D0E2D"/>
    <w:rsid w:val="009D3898"/>
    <w:rsid w:val="009D5BBB"/>
    <w:rsid w:val="009D66C8"/>
    <w:rsid w:val="009D6904"/>
    <w:rsid w:val="009D762E"/>
    <w:rsid w:val="009D768E"/>
    <w:rsid w:val="009E2A59"/>
    <w:rsid w:val="009F0B72"/>
    <w:rsid w:val="009F734F"/>
    <w:rsid w:val="00A00CBC"/>
    <w:rsid w:val="00A00FBB"/>
    <w:rsid w:val="00A02107"/>
    <w:rsid w:val="00A16C6D"/>
    <w:rsid w:val="00A25225"/>
    <w:rsid w:val="00A257AC"/>
    <w:rsid w:val="00A261B2"/>
    <w:rsid w:val="00A30EE6"/>
    <w:rsid w:val="00A313A1"/>
    <w:rsid w:val="00A31DF2"/>
    <w:rsid w:val="00A32C5A"/>
    <w:rsid w:val="00A32EAE"/>
    <w:rsid w:val="00A3410C"/>
    <w:rsid w:val="00A35111"/>
    <w:rsid w:val="00A3635B"/>
    <w:rsid w:val="00A469A6"/>
    <w:rsid w:val="00A50C85"/>
    <w:rsid w:val="00A53CB3"/>
    <w:rsid w:val="00A5594D"/>
    <w:rsid w:val="00A57180"/>
    <w:rsid w:val="00A57548"/>
    <w:rsid w:val="00A57809"/>
    <w:rsid w:val="00A6228E"/>
    <w:rsid w:val="00A673FC"/>
    <w:rsid w:val="00A70AB3"/>
    <w:rsid w:val="00A75671"/>
    <w:rsid w:val="00A7594E"/>
    <w:rsid w:val="00A8049D"/>
    <w:rsid w:val="00A86CA4"/>
    <w:rsid w:val="00A8798F"/>
    <w:rsid w:val="00A87AD1"/>
    <w:rsid w:val="00A929A6"/>
    <w:rsid w:val="00A935AC"/>
    <w:rsid w:val="00A95BEA"/>
    <w:rsid w:val="00AA2B92"/>
    <w:rsid w:val="00AB3726"/>
    <w:rsid w:val="00AB6720"/>
    <w:rsid w:val="00AB7F20"/>
    <w:rsid w:val="00AC144B"/>
    <w:rsid w:val="00AC2E34"/>
    <w:rsid w:val="00AC550B"/>
    <w:rsid w:val="00AD3FCB"/>
    <w:rsid w:val="00AD49A5"/>
    <w:rsid w:val="00AD7B2D"/>
    <w:rsid w:val="00AE2E51"/>
    <w:rsid w:val="00AE3EB6"/>
    <w:rsid w:val="00AE4C68"/>
    <w:rsid w:val="00AF05A1"/>
    <w:rsid w:val="00AF17E7"/>
    <w:rsid w:val="00B01C19"/>
    <w:rsid w:val="00B04B55"/>
    <w:rsid w:val="00B1023F"/>
    <w:rsid w:val="00B104B8"/>
    <w:rsid w:val="00B1131E"/>
    <w:rsid w:val="00B16445"/>
    <w:rsid w:val="00B17EDB"/>
    <w:rsid w:val="00B20AA5"/>
    <w:rsid w:val="00B2227E"/>
    <w:rsid w:val="00B23190"/>
    <w:rsid w:val="00B26B4A"/>
    <w:rsid w:val="00B27F75"/>
    <w:rsid w:val="00B3287C"/>
    <w:rsid w:val="00B500DE"/>
    <w:rsid w:val="00B52257"/>
    <w:rsid w:val="00B66B08"/>
    <w:rsid w:val="00B670D1"/>
    <w:rsid w:val="00B7077E"/>
    <w:rsid w:val="00B76031"/>
    <w:rsid w:val="00B76386"/>
    <w:rsid w:val="00B77DC8"/>
    <w:rsid w:val="00B80512"/>
    <w:rsid w:val="00B94112"/>
    <w:rsid w:val="00B9422A"/>
    <w:rsid w:val="00B96E3C"/>
    <w:rsid w:val="00BA0E0E"/>
    <w:rsid w:val="00BA7CF7"/>
    <w:rsid w:val="00BB0AE1"/>
    <w:rsid w:val="00BB1B72"/>
    <w:rsid w:val="00BB56EF"/>
    <w:rsid w:val="00BB7186"/>
    <w:rsid w:val="00BB73D5"/>
    <w:rsid w:val="00BB762B"/>
    <w:rsid w:val="00BC5121"/>
    <w:rsid w:val="00BC6411"/>
    <w:rsid w:val="00BC65F1"/>
    <w:rsid w:val="00BC6B0E"/>
    <w:rsid w:val="00BC6BD8"/>
    <w:rsid w:val="00BD1F3B"/>
    <w:rsid w:val="00BD5588"/>
    <w:rsid w:val="00BD55AD"/>
    <w:rsid w:val="00BD7871"/>
    <w:rsid w:val="00BE23A5"/>
    <w:rsid w:val="00BE5CD3"/>
    <w:rsid w:val="00BE6CCC"/>
    <w:rsid w:val="00BF0DEC"/>
    <w:rsid w:val="00BF29F3"/>
    <w:rsid w:val="00BF4208"/>
    <w:rsid w:val="00BF5C85"/>
    <w:rsid w:val="00C02C98"/>
    <w:rsid w:val="00C05C6C"/>
    <w:rsid w:val="00C11F43"/>
    <w:rsid w:val="00C21997"/>
    <w:rsid w:val="00C250AC"/>
    <w:rsid w:val="00C2541A"/>
    <w:rsid w:val="00C271AB"/>
    <w:rsid w:val="00C30C6A"/>
    <w:rsid w:val="00C32595"/>
    <w:rsid w:val="00C32F8D"/>
    <w:rsid w:val="00C36D50"/>
    <w:rsid w:val="00C4440D"/>
    <w:rsid w:val="00C44D62"/>
    <w:rsid w:val="00C50D47"/>
    <w:rsid w:val="00C54801"/>
    <w:rsid w:val="00C60815"/>
    <w:rsid w:val="00C610DB"/>
    <w:rsid w:val="00C63E13"/>
    <w:rsid w:val="00C7261C"/>
    <w:rsid w:val="00C81749"/>
    <w:rsid w:val="00C834C1"/>
    <w:rsid w:val="00C842D4"/>
    <w:rsid w:val="00C8600B"/>
    <w:rsid w:val="00C91292"/>
    <w:rsid w:val="00C93083"/>
    <w:rsid w:val="00C96250"/>
    <w:rsid w:val="00C978B3"/>
    <w:rsid w:val="00CA3C7B"/>
    <w:rsid w:val="00CA5E7E"/>
    <w:rsid w:val="00CB2E06"/>
    <w:rsid w:val="00CB452F"/>
    <w:rsid w:val="00CB5BD2"/>
    <w:rsid w:val="00CC0370"/>
    <w:rsid w:val="00CC2EC1"/>
    <w:rsid w:val="00CC4A77"/>
    <w:rsid w:val="00CD248E"/>
    <w:rsid w:val="00CD5060"/>
    <w:rsid w:val="00CE0A0A"/>
    <w:rsid w:val="00CE176D"/>
    <w:rsid w:val="00CE664B"/>
    <w:rsid w:val="00CF0AE5"/>
    <w:rsid w:val="00CF157D"/>
    <w:rsid w:val="00CF4763"/>
    <w:rsid w:val="00D007AA"/>
    <w:rsid w:val="00D0220C"/>
    <w:rsid w:val="00D046FA"/>
    <w:rsid w:val="00D057C6"/>
    <w:rsid w:val="00D07250"/>
    <w:rsid w:val="00D10449"/>
    <w:rsid w:val="00D21A8A"/>
    <w:rsid w:val="00D26CF3"/>
    <w:rsid w:val="00D35959"/>
    <w:rsid w:val="00D442F7"/>
    <w:rsid w:val="00D45DB5"/>
    <w:rsid w:val="00D5297E"/>
    <w:rsid w:val="00D6006E"/>
    <w:rsid w:val="00D70DBF"/>
    <w:rsid w:val="00D739E1"/>
    <w:rsid w:val="00D84DBF"/>
    <w:rsid w:val="00D853D6"/>
    <w:rsid w:val="00D86996"/>
    <w:rsid w:val="00D929FA"/>
    <w:rsid w:val="00D931C3"/>
    <w:rsid w:val="00DA1545"/>
    <w:rsid w:val="00DB4D30"/>
    <w:rsid w:val="00DC103E"/>
    <w:rsid w:val="00DC1940"/>
    <w:rsid w:val="00DC2409"/>
    <w:rsid w:val="00DC55B5"/>
    <w:rsid w:val="00DD0F36"/>
    <w:rsid w:val="00DE32AA"/>
    <w:rsid w:val="00DF086B"/>
    <w:rsid w:val="00DF0E4B"/>
    <w:rsid w:val="00DF1EB4"/>
    <w:rsid w:val="00DF2DA5"/>
    <w:rsid w:val="00DF349E"/>
    <w:rsid w:val="00E072D8"/>
    <w:rsid w:val="00E12145"/>
    <w:rsid w:val="00E12939"/>
    <w:rsid w:val="00E13684"/>
    <w:rsid w:val="00E226C5"/>
    <w:rsid w:val="00E265D9"/>
    <w:rsid w:val="00E273A1"/>
    <w:rsid w:val="00E30236"/>
    <w:rsid w:val="00E30E8F"/>
    <w:rsid w:val="00E37CCB"/>
    <w:rsid w:val="00E40162"/>
    <w:rsid w:val="00E44034"/>
    <w:rsid w:val="00E44472"/>
    <w:rsid w:val="00E44E02"/>
    <w:rsid w:val="00E538DD"/>
    <w:rsid w:val="00E54C63"/>
    <w:rsid w:val="00E55E6C"/>
    <w:rsid w:val="00E55EBD"/>
    <w:rsid w:val="00E571FA"/>
    <w:rsid w:val="00E647BE"/>
    <w:rsid w:val="00E65509"/>
    <w:rsid w:val="00E65BA1"/>
    <w:rsid w:val="00E75142"/>
    <w:rsid w:val="00E80197"/>
    <w:rsid w:val="00E80F49"/>
    <w:rsid w:val="00E846F4"/>
    <w:rsid w:val="00E84E77"/>
    <w:rsid w:val="00E85CF7"/>
    <w:rsid w:val="00E96134"/>
    <w:rsid w:val="00E961BD"/>
    <w:rsid w:val="00EA3D31"/>
    <w:rsid w:val="00EA410A"/>
    <w:rsid w:val="00EA4F58"/>
    <w:rsid w:val="00EB796A"/>
    <w:rsid w:val="00EC271D"/>
    <w:rsid w:val="00ED55C9"/>
    <w:rsid w:val="00EE59E4"/>
    <w:rsid w:val="00EE640D"/>
    <w:rsid w:val="00EE6C56"/>
    <w:rsid w:val="00EF1283"/>
    <w:rsid w:val="00EF1EE3"/>
    <w:rsid w:val="00EF2C74"/>
    <w:rsid w:val="00EF33F2"/>
    <w:rsid w:val="00EF6408"/>
    <w:rsid w:val="00F01F2F"/>
    <w:rsid w:val="00F05CA2"/>
    <w:rsid w:val="00F14829"/>
    <w:rsid w:val="00F213DD"/>
    <w:rsid w:val="00F21C03"/>
    <w:rsid w:val="00F2632E"/>
    <w:rsid w:val="00F27651"/>
    <w:rsid w:val="00F360B5"/>
    <w:rsid w:val="00F46312"/>
    <w:rsid w:val="00F478A2"/>
    <w:rsid w:val="00F502BA"/>
    <w:rsid w:val="00F52FEE"/>
    <w:rsid w:val="00F54498"/>
    <w:rsid w:val="00F544AD"/>
    <w:rsid w:val="00F54777"/>
    <w:rsid w:val="00F72657"/>
    <w:rsid w:val="00F741D8"/>
    <w:rsid w:val="00F80023"/>
    <w:rsid w:val="00F90202"/>
    <w:rsid w:val="00F932BA"/>
    <w:rsid w:val="00FA124C"/>
    <w:rsid w:val="00FA13C1"/>
    <w:rsid w:val="00FA1DEA"/>
    <w:rsid w:val="00FA3B65"/>
    <w:rsid w:val="00FC1CAA"/>
    <w:rsid w:val="00FD2AE6"/>
    <w:rsid w:val="00FD2F4E"/>
    <w:rsid w:val="00FD43F6"/>
    <w:rsid w:val="00FE0E49"/>
    <w:rsid w:val="00FE43C1"/>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paragraph" w:styleId="Revision">
    <w:name w:val="Revision"/>
    <w:hidden/>
    <w:uiPriority w:val="99"/>
    <w:semiHidden/>
    <w:rsid w:val="00622C5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274E-2E4B-4E28-8A68-78A761B6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10543</Words>
  <Characters>6011</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87</cp:revision>
  <cp:lastPrinted>2018-06-01T08:33:00Z</cp:lastPrinted>
  <dcterms:created xsi:type="dcterms:W3CDTF">2018-09-05T09:08:00Z</dcterms:created>
  <dcterms:modified xsi:type="dcterms:W3CDTF">2018-09-11T06:42:00Z</dcterms:modified>
</cp:coreProperties>
</file>