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0E66F" w14:textId="77777777" w:rsidR="008B70F6" w:rsidRDefault="008B70F6" w:rsidP="008B70F6">
      <w:pPr>
        <w:jc w:val="center"/>
        <w:rPr>
          <w:b/>
          <w:sz w:val="24"/>
          <w:szCs w:val="24"/>
        </w:rPr>
      </w:pPr>
    </w:p>
    <w:p w14:paraId="3BB63AAF" w14:textId="614DE9AD" w:rsidR="00433230" w:rsidRDefault="00433230" w:rsidP="008B70F6">
      <w:pPr>
        <w:jc w:val="center"/>
        <w:rPr>
          <w:b/>
          <w:sz w:val="24"/>
          <w:szCs w:val="24"/>
        </w:rPr>
      </w:pPr>
      <w:r>
        <w:rPr>
          <w:b/>
          <w:sz w:val="24"/>
          <w:szCs w:val="24"/>
        </w:rPr>
        <w:t>Tehniskā specifikācija</w:t>
      </w:r>
    </w:p>
    <w:p w14:paraId="6AF51254" w14:textId="5FA44349" w:rsidR="008B70F6" w:rsidRDefault="008B70F6" w:rsidP="008B70F6">
      <w:pPr>
        <w:jc w:val="center"/>
        <w:rPr>
          <w:b/>
          <w:sz w:val="24"/>
          <w:szCs w:val="24"/>
        </w:rPr>
      </w:pPr>
      <w:r>
        <w:rPr>
          <w:b/>
          <w:sz w:val="24"/>
          <w:szCs w:val="24"/>
        </w:rPr>
        <w:t xml:space="preserve">“Skatuves tehniskais nodrošinājums Eiropas Jaunatnes gada ietvaros jauniešu festivālā Jūrmalā” </w:t>
      </w:r>
    </w:p>
    <w:p w14:paraId="1EE5A6D1" w14:textId="77777777" w:rsidR="00433230" w:rsidRPr="00433230" w:rsidRDefault="00433230" w:rsidP="00433230">
      <w:pPr>
        <w:tabs>
          <w:tab w:val="left" w:pos="480"/>
        </w:tabs>
        <w:spacing w:before="120" w:after="120" w:line="276" w:lineRule="auto"/>
        <w:jc w:val="both"/>
        <w:rPr>
          <w:sz w:val="24"/>
          <w:szCs w:val="24"/>
        </w:rPr>
      </w:pPr>
      <w:r w:rsidRPr="00433230">
        <w:rPr>
          <w:sz w:val="24"/>
          <w:szCs w:val="24"/>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528"/>
      </w:tblGrid>
      <w:tr w:rsidR="00433230" w:rsidRPr="00433230" w14:paraId="66717200" w14:textId="77777777" w:rsidTr="00FF5F1E">
        <w:tc>
          <w:tcPr>
            <w:tcW w:w="3227" w:type="dxa"/>
            <w:shd w:val="clear" w:color="auto" w:fill="auto"/>
          </w:tcPr>
          <w:p w14:paraId="6B3D6934" w14:textId="77777777" w:rsidR="00433230" w:rsidRPr="00433230" w:rsidRDefault="00433230" w:rsidP="0046126F">
            <w:pPr>
              <w:tabs>
                <w:tab w:val="left" w:pos="480"/>
              </w:tabs>
              <w:spacing w:before="120" w:after="120" w:line="276" w:lineRule="auto"/>
              <w:jc w:val="both"/>
              <w:rPr>
                <w:bCs/>
                <w:sz w:val="24"/>
                <w:szCs w:val="24"/>
              </w:rPr>
            </w:pPr>
            <w:r w:rsidRPr="00433230">
              <w:rPr>
                <w:bCs/>
                <w:sz w:val="24"/>
                <w:szCs w:val="24"/>
              </w:rPr>
              <w:t>Pretendenta nosaukums:</w:t>
            </w:r>
          </w:p>
        </w:tc>
        <w:tc>
          <w:tcPr>
            <w:tcW w:w="11528" w:type="dxa"/>
            <w:shd w:val="clear" w:color="auto" w:fill="auto"/>
          </w:tcPr>
          <w:p w14:paraId="2DF9E275" w14:textId="77777777" w:rsidR="00433230" w:rsidRPr="00433230" w:rsidRDefault="00433230" w:rsidP="0046126F">
            <w:pPr>
              <w:tabs>
                <w:tab w:val="left" w:pos="480"/>
              </w:tabs>
              <w:spacing w:before="120" w:after="120" w:line="276" w:lineRule="auto"/>
              <w:jc w:val="both"/>
              <w:rPr>
                <w:bCs/>
                <w:sz w:val="24"/>
                <w:szCs w:val="24"/>
              </w:rPr>
            </w:pPr>
          </w:p>
        </w:tc>
      </w:tr>
      <w:tr w:rsidR="00433230" w:rsidRPr="00433230" w14:paraId="54EE2D56" w14:textId="77777777" w:rsidTr="00FF5F1E">
        <w:tc>
          <w:tcPr>
            <w:tcW w:w="3227" w:type="dxa"/>
            <w:shd w:val="clear" w:color="auto" w:fill="auto"/>
          </w:tcPr>
          <w:p w14:paraId="292F5F7D" w14:textId="77777777" w:rsidR="00433230" w:rsidRPr="00433230" w:rsidRDefault="00433230" w:rsidP="0046126F">
            <w:pPr>
              <w:tabs>
                <w:tab w:val="left" w:pos="480"/>
              </w:tabs>
              <w:spacing w:before="120" w:after="120" w:line="276" w:lineRule="auto"/>
              <w:jc w:val="both"/>
              <w:rPr>
                <w:bCs/>
                <w:sz w:val="24"/>
                <w:szCs w:val="24"/>
              </w:rPr>
            </w:pPr>
            <w:r w:rsidRPr="00433230">
              <w:rPr>
                <w:bCs/>
                <w:sz w:val="24"/>
                <w:szCs w:val="24"/>
              </w:rPr>
              <w:t>Reģistrācijas nr.:</w:t>
            </w:r>
          </w:p>
        </w:tc>
        <w:tc>
          <w:tcPr>
            <w:tcW w:w="11528" w:type="dxa"/>
            <w:shd w:val="clear" w:color="auto" w:fill="auto"/>
          </w:tcPr>
          <w:p w14:paraId="196F110F" w14:textId="77777777" w:rsidR="00433230" w:rsidRPr="00433230" w:rsidRDefault="00433230" w:rsidP="0046126F">
            <w:pPr>
              <w:tabs>
                <w:tab w:val="left" w:pos="480"/>
              </w:tabs>
              <w:spacing w:before="120" w:after="120" w:line="276" w:lineRule="auto"/>
              <w:jc w:val="both"/>
              <w:rPr>
                <w:bCs/>
                <w:sz w:val="24"/>
                <w:szCs w:val="24"/>
              </w:rPr>
            </w:pPr>
          </w:p>
        </w:tc>
      </w:tr>
      <w:tr w:rsidR="00433230" w:rsidRPr="00433230" w14:paraId="42781786" w14:textId="77777777" w:rsidTr="00FF5F1E">
        <w:tc>
          <w:tcPr>
            <w:tcW w:w="3227" w:type="dxa"/>
            <w:shd w:val="clear" w:color="auto" w:fill="auto"/>
          </w:tcPr>
          <w:p w14:paraId="504E219F" w14:textId="77777777" w:rsidR="00433230" w:rsidRPr="00433230" w:rsidRDefault="00433230" w:rsidP="0046126F">
            <w:pPr>
              <w:tabs>
                <w:tab w:val="left" w:pos="480"/>
              </w:tabs>
              <w:spacing w:before="120" w:after="120" w:line="276" w:lineRule="auto"/>
              <w:jc w:val="both"/>
              <w:rPr>
                <w:bCs/>
                <w:sz w:val="24"/>
                <w:szCs w:val="24"/>
              </w:rPr>
            </w:pPr>
            <w:r w:rsidRPr="00433230">
              <w:rPr>
                <w:bCs/>
                <w:sz w:val="24"/>
                <w:szCs w:val="24"/>
              </w:rPr>
              <w:t>Juridiskā adrese:</w:t>
            </w:r>
          </w:p>
        </w:tc>
        <w:tc>
          <w:tcPr>
            <w:tcW w:w="11528" w:type="dxa"/>
            <w:shd w:val="clear" w:color="auto" w:fill="auto"/>
          </w:tcPr>
          <w:p w14:paraId="606CA162" w14:textId="77777777" w:rsidR="00433230" w:rsidRPr="00433230" w:rsidRDefault="00433230" w:rsidP="0046126F">
            <w:pPr>
              <w:tabs>
                <w:tab w:val="left" w:pos="480"/>
              </w:tabs>
              <w:spacing w:before="120" w:after="120" w:line="276" w:lineRule="auto"/>
              <w:jc w:val="both"/>
              <w:rPr>
                <w:bCs/>
                <w:sz w:val="24"/>
                <w:szCs w:val="24"/>
              </w:rPr>
            </w:pPr>
          </w:p>
        </w:tc>
      </w:tr>
      <w:tr w:rsidR="00433230" w:rsidRPr="00433230" w14:paraId="72A81209" w14:textId="77777777" w:rsidTr="00FF5F1E">
        <w:tc>
          <w:tcPr>
            <w:tcW w:w="3227" w:type="dxa"/>
            <w:shd w:val="clear" w:color="auto" w:fill="auto"/>
          </w:tcPr>
          <w:p w14:paraId="142B513D" w14:textId="77777777" w:rsidR="00433230" w:rsidRPr="00433230" w:rsidRDefault="00433230" w:rsidP="0046126F">
            <w:pPr>
              <w:tabs>
                <w:tab w:val="left" w:pos="480"/>
              </w:tabs>
              <w:spacing w:before="120" w:after="120" w:line="276" w:lineRule="auto"/>
              <w:jc w:val="both"/>
              <w:rPr>
                <w:bCs/>
                <w:sz w:val="24"/>
                <w:szCs w:val="24"/>
              </w:rPr>
            </w:pPr>
            <w:r w:rsidRPr="00433230">
              <w:rPr>
                <w:bCs/>
                <w:sz w:val="24"/>
                <w:szCs w:val="24"/>
              </w:rPr>
              <w:t>Faktiskā adrese:</w:t>
            </w:r>
          </w:p>
        </w:tc>
        <w:tc>
          <w:tcPr>
            <w:tcW w:w="11528" w:type="dxa"/>
            <w:shd w:val="clear" w:color="auto" w:fill="auto"/>
          </w:tcPr>
          <w:p w14:paraId="5CD857AB" w14:textId="77777777" w:rsidR="00433230" w:rsidRPr="00433230" w:rsidRDefault="00433230" w:rsidP="0046126F">
            <w:pPr>
              <w:tabs>
                <w:tab w:val="left" w:pos="480"/>
              </w:tabs>
              <w:spacing w:before="120" w:after="120" w:line="276" w:lineRule="auto"/>
              <w:jc w:val="both"/>
              <w:rPr>
                <w:bCs/>
                <w:sz w:val="24"/>
                <w:szCs w:val="24"/>
              </w:rPr>
            </w:pPr>
          </w:p>
        </w:tc>
      </w:tr>
      <w:tr w:rsidR="00433230" w:rsidRPr="00433230" w14:paraId="31FA7C5E" w14:textId="77777777" w:rsidTr="00FF5F1E">
        <w:tc>
          <w:tcPr>
            <w:tcW w:w="3227" w:type="dxa"/>
            <w:shd w:val="clear" w:color="auto" w:fill="auto"/>
          </w:tcPr>
          <w:p w14:paraId="34C8D815" w14:textId="77777777" w:rsidR="00433230" w:rsidRPr="00433230" w:rsidRDefault="00433230" w:rsidP="0046126F">
            <w:pPr>
              <w:tabs>
                <w:tab w:val="left" w:pos="480"/>
              </w:tabs>
              <w:spacing w:before="120" w:after="120" w:line="276" w:lineRule="auto"/>
              <w:jc w:val="both"/>
              <w:rPr>
                <w:bCs/>
                <w:sz w:val="24"/>
                <w:szCs w:val="24"/>
              </w:rPr>
            </w:pPr>
            <w:r w:rsidRPr="00433230">
              <w:rPr>
                <w:bCs/>
                <w:sz w:val="24"/>
                <w:szCs w:val="24"/>
              </w:rPr>
              <w:t>e-pasta adrese:</w:t>
            </w:r>
          </w:p>
        </w:tc>
        <w:tc>
          <w:tcPr>
            <w:tcW w:w="11528" w:type="dxa"/>
            <w:shd w:val="clear" w:color="auto" w:fill="auto"/>
          </w:tcPr>
          <w:p w14:paraId="18167E5D" w14:textId="77777777" w:rsidR="00433230" w:rsidRPr="00433230" w:rsidRDefault="00433230" w:rsidP="0046126F">
            <w:pPr>
              <w:tabs>
                <w:tab w:val="left" w:pos="480"/>
              </w:tabs>
              <w:spacing w:before="120" w:after="120" w:line="276" w:lineRule="auto"/>
              <w:jc w:val="both"/>
              <w:rPr>
                <w:bCs/>
                <w:sz w:val="24"/>
                <w:szCs w:val="24"/>
              </w:rPr>
            </w:pPr>
          </w:p>
        </w:tc>
      </w:tr>
      <w:tr w:rsidR="00433230" w:rsidRPr="00433230" w14:paraId="218A859E" w14:textId="77777777" w:rsidTr="00FF5F1E">
        <w:tc>
          <w:tcPr>
            <w:tcW w:w="3227" w:type="dxa"/>
            <w:shd w:val="clear" w:color="auto" w:fill="auto"/>
          </w:tcPr>
          <w:p w14:paraId="71820008" w14:textId="77777777" w:rsidR="00433230" w:rsidRPr="00433230" w:rsidRDefault="00433230" w:rsidP="0046126F">
            <w:pPr>
              <w:tabs>
                <w:tab w:val="left" w:pos="480"/>
              </w:tabs>
              <w:spacing w:before="120" w:after="120" w:line="276" w:lineRule="auto"/>
              <w:jc w:val="both"/>
              <w:rPr>
                <w:bCs/>
                <w:sz w:val="24"/>
                <w:szCs w:val="24"/>
              </w:rPr>
            </w:pPr>
            <w:r w:rsidRPr="00433230">
              <w:rPr>
                <w:bCs/>
                <w:sz w:val="24"/>
                <w:szCs w:val="24"/>
              </w:rPr>
              <w:t xml:space="preserve">Tālr. </w:t>
            </w:r>
          </w:p>
        </w:tc>
        <w:tc>
          <w:tcPr>
            <w:tcW w:w="11528" w:type="dxa"/>
            <w:shd w:val="clear" w:color="auto" w:fill="auto"/>
          </w:tcPr>
          <w:p w14:paraId="2348239A" w14:textId="77777777" w:rsidR="00433230" w:rsidRPr="00433230" w:rsidRDefault="00433230" w:rsidP="0046126F">
            <w:pPr>
              <w:tabs>
                <w:tab w:val="left" w:pos="480"/>
              </w:tabs>
              <w:spacing w:before="120" w:after="120" w:line="276" w:lineRule="auto"/>
              <w:jc w:val="both"/>
              <w:rPr>
                <w:bCs/>
                <w:sz w:val="24"/>
                <w:szCs w:val="24"/>
              </w:rPr>
            </w:pPr>
          </w:p>
        </w:tc>
      </w:tr>
      <w:tr w:rsidR="00433230" w:rsidRPr="00433230" w14:paraId="3048272D" w14:textId="77777777" w:rsidTr="00FF5F1E">
        <w:tc>
          <w:tcPr>
            <w:tcW w:w="3227" w:type="dxa"/>
            <w:shd w:val="clear" w:color="auto" w:fill="auto"/>
          </w:tcPr>
          <w:p w14:paraId="5A34BA7D" w14:textId="77777777" w:rsidR="00433230" w:rsidRPr="00433230" w:rsidRDefault="00433230" w:rsidP="0046126F">
            <w:pPr>
              <w:tabs>
                <w:tab w:val="left" w:pos="480"/>
              </w:tabs>
              <w:spacing w:before="120" w:after="120" w:line="276" w:lineRule="auto"/>
              <w:jc w:val="both"/>
              <w:rPr>
                <w:bCs/>
                <w:sz w:val="24"/>
                <w:szCs w:val="24"/>
              </w:rPr>
            </w:pPr>
            <w:r w:rsidRPr="00433230">
              <w:rPr>
                <w:sz w:val="24"/>
                <w:szCs w:val="24"/>
              </w:rPr>
              <w:t xml:space="preserve">Banka, Kods, Konts: </w:t>
            </w:r>
          </w:p>
        </w:tc>
        <w:tc>
          <w:tcPr>
            <w:tcW w:w="11528" w:type="dxa"/>
            <w:shd w:val="clear" w:color="auto" w:fill="auto"/>
          </w:tcPr>
          <w:p w14:paraId="33E3412D" w14:textId="77777777" w:rsidR="00433230" w:rsidRPr="00433230" w:rsidRDefault="00433230" w:rsidP="0046126F">
            <w:pPr>
              <w:tabs>
                <w:tab w:val="left" w:pos="480"/>
              </w:tabs>
              <w:spacing w:before="120" w:after="120" w:line="276" w:lineRule="auto"/>
              <w:jc w:val="both"/>
              <w:rPr>
                <w:bCs/>
                <w:sz w:val="24"/>
                <w:szCs w:val="24"/>
              </w:rPr>
            </w:pPr>
          </w:p>
        </w:tc>
      </w:tr>
    </w:tbl>
    <w:p w14:paraId="5B13BC4B" w14:textId="77777777" w:rsidR="00433230" w:rsidRPr="00433230" w:rsidRDefault="00433230" w:rsidP="00433230">
      <w:pPr>
        <w:spacing w:after="120" w:line="276" w:lineRule="auto"/>
        <w:jc w:val="both"/>
        <w:rPr>
          <w:sz w:val="24"/>
          <w:szCs w:val="24"/>
        </w:rPr>
      </w:pPr>
    </w:p>
    <w:p w14:paraId="1F2B6602" w14:textId="77777777" w:rsidR="00433230" w:rsidRPr="00433230" w:rsidRDefault="00433230" w:rsidP="00433230">
      <w:pPr>
        <w:keepNext/>
        <w:tabs>
          <w:tab w:val="left" w:pos="480"/>
        </w:tabs>
        <w:spacing w:line="276" w:lineRule="auto"/>
        <w:jc w:val="both"/>
        <w:outlineLvl w:val="0"/>
        <w:rPr>
          <w:sz w:val="24"/>
          <w:szCs w:val="24"/>
        </w:rPr>
      </w:pPr>
      <w:r w:rsidRPr="00433230">
        <w:rPr>
          <w:sz w:val="24"/>
          <w:szCs w:val="24"/>
        </w:rPr>
        <w:t>PRETENDENTA KONTAKTPERSONA</w:t>
      </w:r>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1610"/>
      </w:tblGrid>
      <w:tr w:rsidR="00433230" w:rsidRPr="00433230" w14:paraId="0B3192F1" w14:textId="77777777" w:rsidTr="00FF5F1E">
        <w:tc>
          <w:tcPr>
            <w:tcW w:w="3235" w:type="dxa"/>
            <w:shd w:val="clear" w:color="auto" w:fill="auto"/>
          </w:tcPr>
          <w:p w14:paraId="5EF52F9E" w14:textId="77777777" w:rsidR="00433230" w:rsidRPr="00433230" w:rsidRDefault="00433230" w:rsidP="0046126F">
            <w:pPr>
              <w:spacing w:before="120" w:after="120" w:line="276" w:lineRule="auto"/>
              <w:rPr>
                <w:sz w:val="24"/>
                <w:szCs w:val="24"/>
              </w:rPr>
            </w:pPr>
            <w:r w:rsidRPr="00433230">
              <w:rPr>
                <w:sz w:val="24"/>
                <w:szCs w:val="24"/>
              </w:rPr>
              <w:t>Vārds, uzvārds:</w:t>
            </w:r>
          </w:p>
        </w:tc>
        <w:tc>
          <w:tcPr>
            <w:tcW w:w="11610" w:type="dxa"/>
            <w:shd w:val="clear" w:color="auto" w:fill="auto"/>
          </w:tcPr>
          <w:p w14:paraId="7F30B8E1" w14:textId="77777777" w:rsidR="00433230" w:rsidRPr="00433230" w:rsidRDefault="00433230" w:rsidP="0046126F">
            <w:pPr>
              <w:spacing w:before="120" w:after="120" w:line="276" w:lineRule="auto"/>
              <w:rPr>
                <w:sz w:val="24"/>
                <w:szCs w:val="24"/>
              </w:rPr>
            </w:pPr>
          </w:p>
        </w:tc>
      </w:tr>
      <w:tr w:rsidR="00433230" w:rsidRPr="00433230" w14:paraId="286F454F" w14:textId="77777777" w:rsidTr="00FF5F1E">
        <w:tc>
          <w:tcPr>
            <w:tcW w:w="3235" w:type="dxa"/>
            <w:shd w:val="clear" w:color="auto" w:fill="auto"/>
          </w:tcPr>
          <w:p w14:paraId="07DEDD21" w14:textId="77777777" w:rsidR="00433230" w:rsidRPr="00433230" w:rsidRDefault="00433230" w:rsidP="0046126F">
            <w:pPr>
              <w:spacing w:before="120" w:after="120" w:line="276" w:lineRule="auto"/>
              <w:rPr>
                <w:sz w:val="24"/>
                <w:szCs w:val="24"/>
              </w:rPr>
            </w:pPr>
            <w:r w:rsidRPr="00433230">
              <w:rPr>
                <w:sz w:val="24"/>
                <w:szCs w:val="24"/>
              </w:rPr>
              <w:t>Ieņemamais amats:</w:t>
            </w:r>
          </w:p>
        </w:tc>
        <w:tc>
          <w:tcPr>
            <w:tcW w:w="11610" w:type="dxa"/>
            <w:shd w:val="clear" w:color="auto" w:fill="auto"/>
          </w:tcPr>
          <w:p w14:paraId="0BD5E999" w14:textId="77777777" w:rsidR="00433230" w:rsidRPr="00433230" w:rsidRDefault="00433230" w:rsidP="0046126F">
            <w:pPr>
              <w:spacing w:before="120" w:after="120" w:line="276" w:lineRule="auto"/>
              <w:rPr>
                <w:sz w:val="24"/>
                <w:szCs w:val="24"/>
              </w:rPr>
            </w:pPr>
          </w:p>
        </w:tc>
      </w:tr>
      <w:tr w:rsidR="00433230" w:rsidRPr="00433230" w14:paraId="60772FDD" w14:textId="77777777" w:rsidTr="00FF5F1E">
        <w:tc>
          <w:tcPr>
            <w:tcW w:w="3235" w:type="dxa"/>
            <w:shd w:val="clear" w:color="auto" w:fill="auto"/>
          </w:tcPr>
          <w:p w14:paraId="4FC2C06A" w14:textId="77777777" w:rsidR="00433230" w:rsidRPr="00433230" w:rsidRDefault="00433230" w:rsidP="0046126F">
            <w:pPr>
              <w:spacing w:before="120" w:after="120" w:line="276" w:lineRule="auto"/>
              <w:rPr>
                <w:sz w:val="24"/>
                <w:szCs w:val="24"/>
              </w:rPr>
            </w:pPr>
            <w:r w:rsidRPr="00433230">
              <w:rPr>
                <w:sz w:val="24"/>
                <w:szCs w:val="24"/>
              </w:rPr>
              <w:t>Tālr.</w:t>
            </w:r>
          </w:p>
        </w:tc>
        <w:tc>
          <w:tcPr>
            <w:tcW w:w="11610" w:type="dxa"/>
            <w:shd w:val="clear" w:color="auto" w:fill="auto"/>
          </w:tcPr>
          <w:p w14:paraId="7D5C7EBE" w14:textId="77777777" w:rsidR="00433230" w:rsidRPr="00433230" w:rsidRDefault="00433230" w:rsidP="0046126F">
            <w:pPr>
              <w:spacing w:before="120" w:after="120" w:line="276" w:lineRule="auto"/>
              <w:rPr>
                <w:sz w:val="24"/>
                <w:szCs w:val="24"/>
              </w:rPr>
            </w:pPr>
          </w:p>
        </w:tc>
      </w:tr>
      <w:tr w:rsidR="00433230" w:rsidRPr="00433230" w14:paraId="6F2561F2" w14:textId="77777777" w:rsidTr="00FF5F1E">
        <w:tc>
          <w:tcPr>
            <w:tcW w:w="3235" w:type="dxa"/>
            <w:shd w:val="clear" w:color="auto" w:fill="auto"/>
          </w:tcPr>
          <w:p w14:paraId="57742067" w14:textId="77777777" w:rsidR="00433230" w:rsidRPr="00433230" w:rsidRDefault="00433230" w:rsidP="0046126F">
            <w:pPr>
              <w:spacing w:before="120" w:after="120" w:line="276" w:lineRule="auto"/>
              <w:rPr>
                <w:sz w:val="24"/>
                <w:szCs w:val="24"/>
              </w:rPr>
            </w:pPr>
            <w:r w:rsidRPr="00433230">
              <w:rPr>
                <w:bCs/>
                <w:sz w:val="24"/>
                <w:szCs w:val="24"/>
              </w:rPr>
              <w:t>e-pasta adrese:</w:t>
            </w:r>
          </w:p>
        </w:tc>
        <w:tc>
          <w:tcPr>
            <w:tcW w:w="11610" w:type="dxa"/>
            <w:shd w:val="clear" w:color="auto" w:fill="auto"/>
          </w:tcPr>
          <w:p w14:paraId="1D0BF792" w14:textId="77777777" w:rsidR="00433230" w:rsidRPr="00433230" w:rsidRDefault="00433230" w:rsidP="0046126F">
            <w:pPr>
              <w:spacing w:before="120" w:after="120" w:line="276" w:lineRule="auto"/>
              <w:rPr>
                <w:sz w:val="24"/>
                <w:szCs w:val="24"/>
              </w:rPr>
            </w:pPr>
          </w:p>
        </w:tc>
      </w:tr>
    </w:tbl>
    <w:p w14:paraId="56CD10D5" w14:textId="77777777" w:rsidR="008B70F6" w:rsidRDefault="008B70F6" w:rsidP="008B70F6">
      <w:pPr>
        <w:pStyle w:val="Heading1"/>
        <w:spacing w:before="0" w:line="360" w:lineRule="auto"/>
        <w:rPr>
          <w:rFonts w:ascii="Times New Roman" w:eastAsia="Times New Roman" w:hAnsi="Times New Roman" w:cs="Times New Roman"/>
          <w:b/>
          <w:color w:val="000000"/>
          <w:sz w:val="24"/>
          <w:szCs w:val="24"/>
        </w:rPr>
      </w:pPr>
    </w:p>
    <w:p w14:paraId="238E314F" w14:textId="77777777" w:rsidR="00FF5F1E" w:rsidRDefault="00FF5F1E" w:rsidP="00FF5F1E">
      <w:pPr>
        <w:widowControl w:val="0"/>
        <w:numPr>
          <w:ilvl w:val="0"/>
          <w:numId w:val="8"/>
        </w:numPr>
        <w:pBdr>
          <w:top w:val="nil"/>
          <w:left w:val="nil"/>
          <w:bottom w:val="nil"/>
          <w:right w:val="nil"/>
          <w:between w:val="nil"/>
        </w:pBdr>
        <w:spacing w:line="360" w:lineRule="auto"/>
        <w:rPr>
          <w:b/>
          <w:color w:val="000000"/>
          <w:sz w:val="24"/>
          <w:szCs w:val="24"/>
        </w:rPr>
      </w:pPr>
      <w:r>
        <w:rPr>
          <w:b/>
          <w:color w:val="000000"/>
          <w:sz w:val="24"/>
          <w:szCs w:val="24"/>
        </w:rPr>
        <w:t xml:space="preserve">Vispārīga informācija: </w:t>
      </w:r>
    </w:p>
    <w:p w14:paraId="21067765" w14:textId="77777777" w:rsidR="00FF5F1E" w:rsidRDefault="00FF5F1E" w:rsidP="00FF5F1E">
      <w:pPr>
        <w:widowControl w:val="0"/>
        <w:spacing w:line="360" w:lineRule="auto"/>
        <w:jc w:val="both"/>
        <w:rPr>
          <w:sz w:val="24"/>
          <w:szCs w:val="24"/>
        </w:rPr>
      </w:pPr>
      <w:r>
        <w:rPr>
          <w:sz w:val="24"/>
          <w:szCs w:val="24"/>
        </w:rPr>
        <w:t xml:space="preserve">Izglītības un zinātnes ministrija (turpmāk – Pasūtītājs) 2022. gada 12. - 13. augustā Eiropas Jaunatnes gada ietvaros sadarbībā ar biedrību “Latvijas Jaunatnes </w:t>
      </w:r>
      <w:r>
        <w:rPr>
          <w:sz w:val="24"/>
          <w:szCs w:val="24"/>
        </w:rPr>
        <w:lastRenderedPageBreak/>
        <w:t>padome” un Jūrmalas valstspilsētas pašvaldību organizē festivālu “Kopums” (turpmāk – Pasākums). Pasākumā piedalīsies jaunieši un jaunatnes darbā iesaistītie no visas Latvijas. Pasākuma ietvaros notiks dažādas diskusijas, nevalstisko organizāciju aktivitātes, sadarbības partneru piedāvājumi un dažādu mūziķu uzstāšanās. Kopējais plānotais apmeklētāju skaits līdz 10000 cilvēkiem, brīva pieeja teritorijai (bez biļetēm), apmeklētāju skaits ir caurejošā plūsma 2 dienu garumā.</w:t>
      </w:r>
    </w:p>
    <w:p w14:paraId="101F336A" w14:textId="77777777" w:rsidR="00FF5F1E" w:rsidRDefault="00FF5F1E" w:rsidP="00FF5F1E">
      <w:pPr>
        <w:widowControl w:val="0"/>
        <w:numPr>
          <w:ilvl w:val="0"/>
          <w:numId w:val="8"/>
        </w:numPr>
        <w:pBdr>
          <w:top w:val="nil"/>
          <w:left w:val="nil"/>
          <w:bottom w:val="nil"/>
          <w:right w:val="nil"/>
          <w:between w:val="nil"/>
        </w:pBdr>
        <w:spacing w:line="360" w:lineRule="auto"/>
        <w:rPr>
          <w:b/>
          <w:color w:val="000000"/>
        </w:rPr>
      </w:pPr>
      <w:r>
        <w:rPr>
          <w:b/>
          <w:color w:val="000000"/>
          <w:sz w:val="24"/>
          <w:szCs w:val="24"/>
        </w:rPr>
        <w:t xml:space="preserve">Pakalpojums mērķis: </w:t>
      </w:r>
      <w:r>
        <w:rPr>
          <w:color w:val="000000"/>
          <w:sz w:val="24"/>
          <w:szCs w:val="24"/>
        </w:rPr>
        <w:t>divu dienu</w:t>
      </w:r>
      <w:r>
        <w:rPr>
          <w:b/>
          <w:color w:val="000000"/>
          <w:sz w:val="24"/>
          <w:szCs w:val="24"/>
        </w:rPr>
        <w:t xml:space="preserve"> </w:t>
      </w:r>
      <w:r>
        <w:rPr>
          <w:color w:val="000000"/>
          <w:sz w:val="24"/>
          <w:szCs w:val="24"/>
        </w:rPr>
        <w:t xml:space="preserve">skatuves tehniskais un attiecīgo cilvēkresursu nodrošinājums Pasākuma laikā. </w:t>
      </w:r>
    </w:p>
    <w:p w14:paraId="18041532" w14:textId="77777777" w:rsidR="00FF5F1E" w:rsidRDefault="00FF5F1E" w:rsidP="00FF5F1E">
      <w:pPr>
        <w:numPr>
          <w:ilvl w:val="0"/>
          <w:numId w:val="8"/>
        </w:numPr>
        <w:pBdr>
          <w:top w:val="nil"/>
          <w:left w:val="nil"/>
          <w:bottom w:val="nil"/>
          <w:right w:val="nil"/>
          <w:between w:val="nil"/>
        </w:pBdr>
        <w:spacing w:line="360" w:lineRule="auto"/>
        <w:jc w:val="both"/>
        <w:rPr>
          <w:b/>
          <w:color w:val="000000"/>
          <w:sz w:val="24"/>
          <w:szCs w:val="24"/>
        </w:rPr>
      </w:pPr>
      <w:r>
        <w:rPr>
          <w:b/>
          <w:color w:val="000000"/>
          <w:sz w:val="24"/>
          <w:szCs w:val="24"/>
        </w:rPr>
        <w:t>Pakalpojuma darba uzdevumi:</w:t>
      </w:r>
    </w:p>
    <w:p w14:paraId="6FADCEAB" w14:textId="77777777" w:rsidR="00FF5F1E" w:rsidRDefault="00FF5F1E" w:rsidP="00FF5F1E">
      <w:pPr>
        <w:numPr>
          <w:ilvl w:val="1"/>
          <w:numId w:val="8"/>
        </w:numPr>
        <w:pBdr>
          <w:top w:val="nil"/>
          <w:left w:val="nil"/>
          <w:bottom w:val="nil"/>
          <w:right w:val="nil"/>
          <w:between w:val="nil"/>
        </w:pBdr>
        <w:spacing w:line="360" w:lineRule="auto"/>
        <w:jc w:val="both"/>
        <w:rPr>
          <w:color w:val="000000"/>
          <w:sz w:val="24"/>
          <w:szCs w:val="24"/>
        </w:rPr>
      </w:pPr>
      <w:r>
        <w:rPr>
          <w:color w:val="000000"/>
          <w:sz w:val="24"/>
          <w:szCs w:val="24"/>
        </w:rPr>
        <w:t>nodrošināt savlaicīgu Pakalpojuma uzstādīšanu un demontāžu Pasākuma norises vietā;</w:t>
      </w:r>
    </w:p>
    <w:p w14:paraId="79DE561A" w14:textId="77777777" w:rsidR="00FF5F1E" w:rsidRDefault="00FF5F1E" w:rsidP="00FF5F1E">
      <w:pPr>
        <w:numPr>
          <w:ilvl w:val="1"/>
          <w:numId w:val="8"/>
        </w:numPr>
        <w:pBdr>
          <w:top w:val="nil"/>
          <w:left w:val="nil"/>
          <w:bottom w:val="nil"/>
          <w:right w:val="nil"/>
          <w:between w:val="nil"/>
        </w:pBdr>
        <w:spacing w:line="360" w:lineRule="auto"/>
        <w:jc w:val="both"/>
        <w:rPr>
          <w:color w:val="000000"/>
          <w:sz w:val="24"/>
          <w:szCs w:val="24"/>
        </w:rPr>
      </w:pPr>
      <w:r>
        <w:rPr>
          <w:color w:val="000000"/>
          <w:sz w:val="24"/>
          <w:szCs w:val="24"/>
        </w:rPr>
        <w:t>nodrošināt skatuves tehnisko nodrošinājumu un nepieciešamos cilvēkresursus abās  Pasākuma dienās tā veiksmīgai un kvalitatīvai norisei.</w:t>
      </w:r>
    </w:p>
    <w:p w14:paraId="619A1782" w14:textId="77777777" w:rsidR="00FF5F1E" w:rsidRDefault="00FF5F1E" w:rsidP="00FF5F1E">
      <w:pPr>
        <w:numPr>
          <w:ilvl w:val="0"/>
          <w:numId w:val="8"/>
        </w:numPr>
        <w:pBdr>
          <w:top w:val="nil"/>
          <w:left w:val="nil"/>
          <w:bottom w:val="nil"/>
          <w:right w:val="nil"/>
          <w:between w:val="nil"/>
        </w:pBdr>
        <w:rPr>
          <w:color w:val="000000"/>
          <w:sz w:val="24"/>
          <w:szCs w:val="24"/>
        </w:rPr>
      </w:pPr>
      <w:r>
        <w:rPr>
          <w:b/>
          <w:color w:val="000000"/>
          <w:sz w:val="24"/>
          <w:szCs w:val="24"/>
        </w:rPr>
        <w:t>Īstenošanas laiks un vieta:</w:t>
      </w:r>
      <w:r>
        <w:rPr>
          <w:color w:val="000000"/>
          <w:sz w:val="24"/>
          <w:szCs w:val="24"/>
        </w:rPr>
        <w:t xml:space="preserve"> no 2022. gada 11. augusta līdz 2022. </w:t>
      </w:r>
      <w:r>
        <w:rPr>
          <w:sz w:val="24"/>
          <w:szCs w:val="24"/>
        </w:rPr>
        <w:t>gada 14. augustam</w:t>
      </w:r>
      <w:r>
        <w:rPr>
          <w:color w:val="000000"/>
          <w:sz w:val="24"/>
          <w:szCs w:val="24"/>
        </w:rPr>
        <w:t xml:space="preserve"> Jūrmalā, Dzintaru Mežaparkā. </w:t>
      </w:r>
    </w:p>
    <w:p w14:paraId="6F84BE00" w14:textId="77777777" w:rsidR="00FF5F1E" w:rsidRDefault="00FF5F1E" w:rsidP="00FF5F1E">
      <w:pPr>
        <w:pBdr>
          <w:top w:val="nil"/>
          <w:left w:val="nil"/>
          <w:bottom w:val="nil"/>
          <w:right w:val="nil"/>
          <w:between w:val="nil"/>
        </w:pBdr>
        <w:ind w:left="360"/>
        <w:rPr>
          <w:color w:val="000000"/>
          <w:sz w:val="24"/>
          <w:szCs w:val="24"/>
        </w:rPr>
      </w:pPr>
    </w:p>
    <w:p w14:paraId="5279F5CB" w14:textId="77777777" w:rsidR="00FF5F1E" w:rsidRDefault="00FF5F1E" w:rsidP="00FF5F1E">
      <w:pPr>
        <w:numPr>
          <w:ilvl w:val="0"/>
          <w:numId w:val="8"/>
        </w:numPr>
        <w:pBdr>
          <w:top w:val="nil"/>
          <w:left w:val="nil"/>
          <w:bottom w:val="nil"/>
          <w:right w:val="nil"/>
          <w:between w:val="nil"/>
        </w:pBdr>
        <w:spacing w:line="360" w:lineRule="auto"/>
        <w:jc w:val="both"/>
        <w:rPr>
          <w:b/>
          <w:color w:val="000000"/>
          <w:sz w:val="24"/>
          <w:szCs w:val="24"/>
        </w:rPr>
      </w:pPr>
      <w:r>
        <w:rPr>
          <w:b/>
          <w:color w:val="000000"/>
          <w:sz w:val="24"/>
          <w:szCs w:val="24"/>
        </w:rPr>
        <w:t xml:space="preserve">Pakalpojuma norēķinu kārtība:  </w:t>
      </w:r>
      <w:r>
        <w:rPr>
          <w:color w:val="000000"/>
          <w:sz w:val="24"/>
          <w:szCs w:val="24"/>
        </w:rPr>
        <w:t xml:space="preserve">par pakalpojumu Pasūtītājs veic samaksu, balstoties uz Pakalpojuma sniedzēja iesniegtā rēķina pēc pakalpojuma saņemšanas. </w:t>
      </w:r>
    </w:p>
    <w:p w14:paraId="2BD746E3" w14:textId="77777777" w:rsidR="00FF5F1E" w:rsidRDefault="00FF5F1E" w:rsidP="00FF5F1E">
      <w:pPr>
        <w:pBdr>
          <w:top w:val="nil"/>
          <w:left w:val="nil"/>
          <w:bottom w:val="nil"/>
          <w:right w:val="nil"/>
          <w:between w:val="nil"/>
        </w:pBdr>
        <w:ind w:left="360"/>
        <w:rPr>
          <w:color w:val="000000"/>
          <w:sz w:val="24"/>
          <w:szCs w:val="24"/>
        </w:rPr>
      </w:pPr>
    </w:p>
    <w:p w14:paraId="7CC739A5" w14:textId="77777777" w:rsidR="00FF5F1E" w:rsidRDefault="00FF5F1E" w:rsidP="00FF5F1E">
      <w:pPr>
        <w:numPr>
          <w:ilvl w:val="0"/>
          <w:numId w:val="8"/>
        </w:numPr>
        <w:pBdr>
          <w:top w:val="nil"/>
          <w:left w:val="nil"/>
          <w:bottom w:val="nil"/>
          <w:right w:val="nil"/>
          <w:between w:val="nil"/>
        </w:pBdr>
        <w:spacing w:line="360" w:lineRule="auto"/>
        <w:jc w:val="both"/>
        <w:rPr>
          <w:color w:val="000000"/>
          <w:sz w:val="24"/>
          <w:szCs w:val="24"/>
        </w:rPr>
      </w:pPr>
      <w:r>
        <w:rPr>
          <w:color w:val="000000"/>
          <w:sz w:val="24"/>
          <w:szCs w:val="24"/>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visas tehniskajā specifikācijā norādītas pasūtītāja prasības.</w:t>
      </w:r>
    </w:p>
    <w:p w14:paraId="01FB5E37" w14:textId="77777777" w:rsidR="00FF5F1E" w:rsidRPr="00286C95" w:rsidRDefault="00FF5F1E" w:rsidP="00FF5F1E">
      <w:pPr>
        <w:numPr>
          <w:ilvl w:val="0"/>
          <w:numId w:val="8"/>
        </w:numPr>
        <w:pBdr>
          <w:top w:val="nil"/>
          <w:left w:val="nil"/>
          <w:bottom w:val="nil"/>
          <w:right w:val="nil"/>
          <w:between w:val="nil"/>
        </w:pBdr>
        <w:spacing w:line="360" w:lineRule="auto"/>
        <w:jc w:val="both"/>
        <w:rPr>
          <w:color w:val="000000"/>
          <w:sz w:val="24"/>
          <w:szCs w:val="24"/>
        </w:rPr>
      </w:pPr>
      <w:r>
        <w:rPr>
          <w:color w:val="000000"/>
          <w:sz w:val="24"/>
          <w:szCs w:val="24"/>
        </w:rPr>
        <w:t>Finanšu piedāvājumā norādītajās cenās jāiekļauj visas izmaksas, kas attiecas un ir saistītas ar Pakalpojuma izpildi, tajā skaitā arī transporta, autoratlīdzības, tehnikas nomas izdevumi, kā arī visi LR normatīvajos aktos paredzētie nodokļi, izņemot PVN (pievienotās vērtības nodoklis).</w:t>
      </w:r>
    </w:p>
    <w:p w14:paraId="76FDB9CA" w14:textId="77777777" w:rsidR="00D74333" w:rsidRDefault="00D74333" w:rsidP="008B70F6">
      <w:pPr>
        <w:spacing w:after="160" w:line="259" w:lineRule="auto"/>
        <w:rPr>
          <w:b/>
        </w:rPr>
      </w:pPr>
    </w:p>
    <w:p w14:paraId="060D5F78" w14:textId="1C59A430" w:rsidR="00D74333" w:rsidRDefault="00D74333" w:rsidP="008B70F6">
      <w:pPr>
        <w:spacing w:after="160" w:line="259" w:lineRule="auto"/>
        <w:rPr>
          <w:b/>
        </w:rPr>
      </w:pPr>
    </w:p>
    <w:p w14:paraId="35FC97A3" w14:textId="365205A8" w:rsidR="00FF5F1E" w:rsidRDefault="00FF5F1E" w:rsidP="008B70F6">
      <w:pPr>
        <w:spacing w:after="160" w:line="259" w:lineRule="auto"/>
        <w:rPr>
          <w:b/>
        </w:rPr>
      </w:pPr>
    </w:p>
    <w:p w14:paraId="03AFD5C7" w14:textId="0BA8DB4F" w:rsidR="00FF5F1E" w:rsidRDefault="00FF5F1E" w:rsidP="008B70F6">
      <w:pPr>
        <w:spacing w:after="160" w:line="259" w:lineRule="auto"/>
        <w:rPr>
          <w:b/>
        </w:rPr>
      </w:pPr>
    </w:p>
    <w:p w14:paraId="67F21906" w14:textId="4DB6E547" w:rsidR="00FF5F1E" w:rsidRDefault="00FF5F1E" w:rsidP="008B70F6">
      <w:pPr>
        <w:spacing w:after="160" w:line="259" w:lineRule="auto"/>
        <w:rPr>
          <w:b/>
        </w:rPr>
      </w:pPr>
    </w:p>
    <w:p w14:paraId="7C86B66C" w14:textId="77777777" w:rsidR="00FF5F1E" w:rsidRDefault="00FF5F1E" w:rsidP="008B70F6">
      <w:pPr>
        <w:spacing w:after="160" w:line="259" w:lineRule="auto"/>
        <w:rPr>
          <w:b/>
        </w:rPr>
      </w:pPr>
    </w:p>
    <w:p w14:paraId="30461E6C" w14:textId="77777777" w:rsidR="008B70F6" w:rsidRDefault="008B70F6" w:rsidP="008B70F6">
      <w:pPr>
        <w:pBdr>
          <w:top w:val="nil"/>
          <w:left w:val="nil"/>
          <w:bottom w:val="nil"/>
          <w:right w:val="nil"/>
          <w:between w:val="nil"/>
        </w:pBdr>
        <w:spacing w:line="360" w:lineRule="auto"/>
        <w:ind w:left="720" w:hanging="2138"/>
        <w:jc w:val="center"/>
        <w:rPr>
          <w:b/>
          <w:color w:val="000000"/>
          <w:sz w:val="24"/>
          <w:szCs w:val="24"/>
        </w:rPr>
      </w:pPr>
      <w:r>
        <w:rPr>
          <w:b/>
          <w:color w:val="000000"/>
          <w:sz w:val="24"/>
          <w:szCs w:val="24"/>
        </w:rPr>
        <w:lastRenderedPageBreak/>
        <w:t>TEHNISKĀ UN FINAŠU PIEDĀVĀJUMA FORMA</w:t>
      </w:r>
    </w:p>
    <w:tbl>
      <w:tblPr>
        <w:tblW w:w="15402" w:type="dxa"/>
        <w:tblInd w:w="168" w:type="dxa"/>
        <w:tblLayout w:type="fixed"/>
        <w:tblLook w:val="0400" w:firstRow="0" w:lastRow="0" w:firstColumn="0" w:lastColumn="0" w:noHBand="0" w:noVBand="1"/>
      </w:tblPr>
      <w:tblGrid>
        <w:gridCol w:w="5077"/>
        <w:gridCol w:w="1418"/>
        <w:gridCol w:w="1417"/>
        <w:gridCol w:w="2126"/>
        <w:gridCol w:w="3114"/>
        <w:gridCol w:w="2250"/>
      </w:tblGrid>
      <w:tr w:rsidR="00FF5F1E" w14:paraId="3404BF83" w14:textId="3AC1AED0" w:rsidTr="00FF5F1E">
        <w:trPr>
          <w:trHeight w:val="349"/>
        </w:trPr>
        <w:tc>
          <w:tcPr>
            <w:tcW w:w="5077" w:type="dxa"/>
            <w:tcBorders>
              <w:top w:val="nil"/>
              <w:left w:val="nil"/>
              <w:bottom w:val="nil"/>
              <w:right w:val="nil"/>
            </w:tcBorders>
            <w:shd w:val="clear" w:color="auto" w:fill="auto"/>
            <w:vAlign w:val="bottom"/>
          </w:tcPr>
          <w:p w14:paraId="0D09D899" w14:textId="77777777" w:rsidR="00FF5F1E" w:rsidRDefault="00FF5F1E" w:rsidP="00811419">
            <w:pPr>
              <w:spacing w:after="160" w:line="259" w:lineRule="auto"/>
              <w:rPr>
                <w:color w:val="000000"/>
                <w:sz w:val="24"/>
                <w:szCs w:val="24"/>
              </w:rPr>
            </w:pPr>
          </w:p>
        </w:tc>
        <w:tc>
          <w:tcPr>
            <w:tcW w:w="1418" w:type="dxa"/>
            <w:tcBorders>
              <w:top w:val="nil"/>
              <w:left w:val="nil"/>
              <w:bottom w:val="nil"/>
              <w:right w:val="nil"/>
            </w:tcBorders>
            <w:shd w:val="clear" w:color="auto" w:fill="auto"/>
            <w:vAlign w:val="bottom"/>
          </w:tcPr>
          <w:p w14:paraId="4DC7245F" w14:textId="77777777" w:rsidR="00FF5F1E" w:rsidRDefault="00FF5F1E" w:rsidP="00811419">
            <w:pPr>
              <w:rPr>
                <w:sz w:val="24"/>
                <w:szCs w:val="24"/>
              </w:rPr>
            </w:pPr>
          </w:p>
        </w:tc>
        <w:tc>
          <w:tcPr>
            <w:tcW w:w="1417" w:type="dxa"/>
            <w:tcBorders>
              <w:top w:val="nil"/>
              <w:left w:val="nil"/>
              <w:bottom w:val="nil"/>
              <w:right w:val="nil"/>
            </w:tcBorders>
          </w:tcPr>
          <w:p w14:paraId="6BCB3297" w14:textId="77777777" w:rsidR="00FF5F1E" w:rsidRDefault="00FF5F1E" w:rsidP="00811419">
            <w:pPr>
              <w:rPr>
                <w:sz w:val="24"/>
                <w:szCs w:val="24"/>
              </w:rPr>
            </w:pPr>
          </w:p>
        </w:tc>
        <w:tc>
          <w:tcPr>
            <w:tcW w:w="2126" w:type="dxa"/>
            <w:tcBorders>
              <w:top w:val="nil"/>
              <w:left w:val="nil"/>
              <w:bottom w:val="nil"/>
              <w:right w:val="nil"/>
            </w:tcBorders>
          </w:tcPr>
          <w:p w14:paraId="6D60C224" w14:textId="77777777" w:rsidR="00FF5F1E" w:rsidRDefault="00FF5F1E" w:rsidP="00811419">
            <w:pPr>
              <w:rPr>
                <w:sz w:val="24"/>
                <w:szCs w:val="24"/>
              </w:rPr>
            </w:pPr>
          </w:p>
        </w:tc>
        <w:tc>
          <w:tcPr>
            <w:tcW w:w="3114" w:type="dxa"/>
            <w:tcBorders>
              <w:top w:val="nil"/>
              <w:left w:val="nil"/>
              <w:bottom w:val="single" w:sz="4" w:space="0" w:color="auto"/>
              <w:right w:val="nil"/>
            </w:tcBorders>
          </w:tcPr>
          <w:p w14:paraId="5BAC79F0" w14:textId="77777777" w:rsidR="00FF5F1E" w:rsidRDefault="00FF5F1E" w:rsidP="00811419">
            <w:pPr>
              <w:rPr>
                <w:sz w:val="24"/>
                <w:szCs w:val="24"/>
              </w:rPr>
            </w:pPr>
          </w:p>
        </w:tc>
        <w:tc>
          <w:tcPr>
            <w:tcW w:w="2250" w:type="dxa"/>
            <w:tcBorders>
              <w:top w:val="nil"/>
              <w:left w:val="nil"/>
              <w:bottom w:val="single" w:sz="4" w:space="0" w:color="auto"/>
              <w:right w:val="nil"/>
            </w:tcBorders>
          </w:tcPr>
          <w:p w14:paraId="335C2500" w14:textId="64243259" w:rsidR="00FF5F1E" w:rsidRDefault="00FF5F1E" w:rsidP="00811419">
            <w:pPr>
              <w:rPr>
                <w:sz w:val="24"/>
                <w:szCs w:val="24"/>
              </w:rPr>
            </w:pPr>
          </w:p>
        </w:tc>
      </w:tr>
      <w:tr w:rsidR="00FF5F1E" w14:paraId="420991B3" w14:textId="710436C1" w:rsidTr="00FF5F1E">
        <w:trPr>
          <w:trHeight w:val="449"/>
        </w:trPr>
        <w:tc>
          <w:tcPr>
            <w:tcW w:w="50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3D5BD" w14:textId="77777777" w:rsidR="00FF5F1E" w:rsidRDefault="00FF5F1E" w:rsidP="00FF5F1E">
            <w:pPr>
              <w:jc w:val="center"/>
              <w:rPr>
                <w:b/>
                <w:sz w:val="24"/>
                <w:szCs w:val="24"/>
              </w:rPr>
            </w:pPr>
            <w:r>
              <w:rPr>
                <w:b/>
                <w:sz w:val="24"/>
                <w:szCs w:val="24"/>
              </w:rPr>
              <w:t>Nosaukums</w:t>
            </w: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209B82A3" w14:textId="77777777" w:rsidR="00FF5F1E" w:rsidRDefault="00FF5F1E" w:rsidP="00FF5F1E">
            <w:pPr>
              <w:jc w:val="center"/>
              <w:rPr>
                <w:b/>
                <w:sz w:val="24"/>
                <w:szCs w:val="24"/>
              </w:rPr>
            </w:pPr>
            <w:r>
              <w:rPr>
                <w:b/>
                <w:sz w:val="24"/>
                <w:szCs w:val="24"/>
              </w:rPr>
              <w:t>Daudzums</w:t>
            </w:r>
          </w:p>
        </w:tc>
        <w:tc>
          <w:tcPr>
            <w:tcW w:w="1417" w:type="dxa"/>
            <w:tcBorders>
              <w:top w:val="single" w:sz="4" w:space="0" w:color="000000"/>
              <w:left w:val="nil"/>
              <w:bottom w:val="single" w:sz="4" w:space="0" w:color="000000"/>
              <w:right w:val="single" w:sz="4" w:space="0" w:color="000000"/>
            </w:tcBorders>
          </w:tcPr>
          <w:p w14:paraId="08EF6BEE" w14:textId="77777777" w:rsidR="00FF5F1E" w:rsidRDefault="00FF5F1E" w:rsidP="00FF5F1E">
            <w:pPr>
              <w:jc w:val="center"/>
              <w:rPr>
                <w:b/>
                <w:sz w:val="24"/>
                <w:szCs w:val="24"/>
              </w:rPr>
            </w:pPr>
            <w:r>
              <w:rPr>
                <w:b/>
                <w:sz w:val="24"/>
                <w:szCs w:val="24"/>
              </w:rPr>
              <w:t>Mērvienība</w:t>
            </w:r>
          </w:p>
        </w:tc>
        <w:tc>
          <w:tcPr>
            <w:tcW w:w="2126" w:type="dxa"/>
            <w:tcBorders>
              <w:top w:val="single" w:sz="4" w:space="0" w:color="000000"/>
              <w:left w:val="nil"/>
              <w:bottom w:val="single" w:sz="4" w:space="0" w:color="000000"/>
              <w:right w:val="single" w:sz="4" w:space="0" w:color="auto"/>
            </w:tcBorders>
          </w:tcPr>
          <w:p w14:paraId="640C2C3A" w14:textId="7BA30299" w:rsidR="00FF5F1E" w:rsidRDefault="00FF5F1E" w:rsidP="00FF5F1E">
            <w:pPr>
              <w:jc w:val="center"/>
              <w:rPr>
                <w:b/>
                <w:color w:val="000000"/>
                <w:sz w:val="24"/>
                <w:szCs w:val="24"/>
              </w:rPr>
            </w:pPr>
            <w:r w:rsidRPr="005414B5">
              <w:rPr>
                <w:b/>
                <w:color w:val="000000"/>
                <w:sz w:val="24"/>
                <w:szCs w:val="24"/>
              </w:rPr>
              <w:t>Tehniskais piedāvājums</w:t>
            </w:r>
          </w:p>
        </w:tc>
        <w:tc>
          <w:tcPr>
            <w:tcW w:w="3114" w:type="dxa"/>
            <w:tcBorders>
              <w:top w:val="single" w:sz="4" w:space="0" w:color="auto"/>
              <w:left w:val="single" w:sz="4" w:space="0" w:color="auto"/>
              <w:bottom w:val="single" w:sz="4" w:space="0" w:color="auto"/>
              <w:right w:val="single" w:sz="4" w:space="0" w:color="auto"/>
            </w:tcBorders>
          </w:tcPr>
          <w:p w14:paraId="562D3710" w14:textId="37A7AD68" w:rsidR="00FF5F1E" w:rsidRDefault="00FF5F1E" w:rsidP="00FF5F1E">
            <w:pPr>
              <w:jc w:val="center"/>
              <w:rPr>
                <w:b/>
                <w:color w:val="000000"/>
                <w:sz w:val="24"/>
                <w:szCs w:val="24"/>
              </w:rPr>
            </w:pPr>
            <w:r w:rsidRPr="005414B5">
              <w:rPr>
                <w:b/>
                <w:sz w:val="24"/>
                <w:szCs w:val="24"/>
              </w:rPr>
              <w:t>Vienības cena bez PVN</w:t>
            </w:r>
          </w:p>
        </w:tc>
        <w:tc>
          <w:tcPr>
            <w:tcW w:w="2250" w:type="dxa"/>
            <w:tcBorders>
              <w:top w:val="single" w:sz="4" w:space="0" w:color="auto"/>
              <w:left w:val="single" w:sz="4" w:space="0" w:color="auto"/>
              <w:bottom w:val="single" w:sz="4" w:space="0" w:color="auto"/>
              <w:right w:val="single" w:sz="4" w:space="0" w:color="auto"/>
            </w:tcBorders>
          </w:tcPr>
          <w:p w14:paraId="49B58E70" w14:textId="36B43225" w:rsidR="00FF5F1E" w:rsidRDefault="00FF5F1E" w:rsidP="00FF5F1E">
            <w:pPr>
              <w:jc w:val="center"/>
              <w:rPr>
                <w:b/>
                <w:color w:val="000000"/>
                <w:sz w:val="24"/>
                <w:szCs w:val="24"/>
              </w:rPr>
            </w:pPr>
            <w:r w:rsidRPr="005414B5">
              <w:rPr>
                <w:b/>
                <w:sz w:val="24"/>
                <w:szCs w:val="24"/>
              </w:rPr>
              <w:t>Kopā bez PVN</w:t>
            </w:r>
          </w:p>
        </w:tc>
      </w:tr>
      <w:tr w:rsidR="00FF5F1E" w14:paraId="1424993E" w14:textId="55263022"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042757B3" w14:textId="77777777" w:rsidR="00FF5F1E" w:rsidRDefault="00FF5F1E" w:rsidP="00811419">
            <w:pPr>
              <w:rPr>
                <w:sz w:val="24"/>
                <w:szCs w:val="24"/>
              </w:rPr>
            </w:pPr>
            <w:r>
              <w:rPr>
                <w:sz w:val="24"/>
                <w:szCs w:val="24"/>
              </w:rPr>
              <w:t>Skatuves konstrukcija 6 x 8m, trīs sienas skatuvei, ar ūdens atsvariem</w:t>
            </w:r>
          </w:p>
        </w:tc>
        <w:tc>
          <w:tcPr>
            <w:tcW w:w="1418" w:type="dxa"/>
            <w:tcBorders>
              <w:top w:val="nil"/>
              <w:left w:val="nil"/>
              <w:bottom w:val="single" w:sz="4" w:space="0" w:color="000000"/>
              <w:right w:val="single" w:sz="4" w:space="0" w:color="000000"/>
            </w:tcBorders>
            <w:shd w:val="clear" w:color="auto" w:fill="auto"/>
            <w:vAlign w:val="bottom"/>
          </w:tcPr>
          <w:p w14:paraId="745C0F11"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0ABB035A"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437C570E"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46366C14"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5117333" w14:textId="1FA63470" w:rsidR="00FF5F1E" w:rsidRDefault="00FF5F1E" w:rsidP="00811419">
            <w:pPr>
              <w:jc w:val="center"/>
              <w:rPr>
                <w:color w:val="000000"/>
                <w:sz w:val="24"/>
                <w:szCs w:val="24"/>
              </w:rPr>
            </w:pPr>
          </w:p>
        </w:tc>
      </w:tr>
      <w:tr w:rsidR="00FF5F1E" w14:paraId="33D4DC4A" w14:textId="797D461D"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5B179B3D" w14:textId="77777777" w:rsidR="00FF5F1E" w:rsidRDefault="00FF5F1E" w:rsidP="00811419">
            <w:pPr>
              <w:rPr>
                <w:sz w:val="24"/>
                <w:szCs w:val="24"/>
              </w:rPr>
            </w:pPr>
            <w:r>
              <w:rPr>
                <w:sz w:val="24"/>
                <w:szCs w:val="24"/>
              </w:rPr>
              <w:t>Skatuves jumts atbilstošā izmērā</w:t>
            </w:r>
          </w:p>
        </w:tc>
        <w:tc>
          <w:tcPr>
            <w:tcW w:w="1418" w:type="dxa"/>
            <w:tcBorders>
              <w:top w:val="nil"/>
              <w:left w:val="nil"/>
              <w:bottom w:val="single" w:sz="4" w:space="0" w:color="000000"/>
              <w:right w:val="single" w:sz="4" w:space="0" w:color="000000"/>
            </w:tcBorders>
            <w:shd w:val="clear" w:color="auto" w:fill="auto"/>
            <w:vAlign w:val="bottom"/>
          </w:tcPr>
          <w:p w14:paraId="33AB6A72"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521F77D9"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1C4590E8"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2A96D478"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5F7B787" w14:textId="30DD085E" w:rsidR="00FF5F1E" w:rsidRDefault="00FF5F1E" w:rsidP="00811419">
            <w:pPr>
              <w:jc w:val="center"/>
              <w:rPr>
                <w:color w:val="000000"/>
                <w:sz w:val="24"/>
                <w:szCs w:val="24"/>
              </w:rPr>
            </w:pPr>
          </w:p>
        </w:tc>
      </w:tr>
      <w:tr w:rsidR="00FF5F1E" w14:paraId="2160B7B7" w14:textId="1B488C96"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0813CBB8" w14:textId="77777777" w:rsidR="00FF5F1E" w:rsidRDefault="00FF5F1E" w:rsidP="00811419">
            <w:pPr>
              <w:rPr>
                <w:sz w:val="24"/>
                <w:szCs w:val="24"/>
              </w:rPr>
            </w:pPr>
            <w:r>
              <w:rPr>
                <w:sz w:val="24"/>
                <w:szCs w:val="24"/>
              </w:rPr>
              <w:t>Ekrāns 5 x 6 m ekrāns blakus skatuvei vai iekārts skatuvē</w:t>
            </w:r>
          </w:p>
        </w:tc>
        <w:tc>
          <w:tcPr>
            <w:tcW w:w="1418" w:type="dxa"/>
            <w:tcBorders>
              <w:top w:val="nil"/>
              <w:left w:val="nil"/>
              <w:bottom w:val="single" w:sz="4" w:space="0" w:color="000000"/>
              <w:right w:val="single" w:sz="4" w:space="0" w:color="000000"/>
            </w:tcBorders>
            <w:shd w:val="clear" w:color="auto" w:fill="auto"/>
            <w:vAlign w:val="bottom"/>
          </w:tcPr>
          <w:p w14:paraId="7A7AF43C"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59F889F2"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2ED0F556"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7B8F7AA7"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9462877" w14:textId="7761BCA8" w:rsidR="00FF5F1E" w:rsidRDefault="00FF5F1E" w:rsidP="00811419">
            <w:pPr>
              <w:jc w:val="center"/>
              <w:rPr>
                <w:color w:val="000000"/>
                <w:sz w:val="24"/>
                <w:szCs w:val="24"/>
              </w:rPr>
            </w:pPr>
          </w:p>
        </w:tc>
      </w:tr>
      <w:tr w:rsidR="00FF5F1E" w14:paraId="4CD52366" w14:textId="238B2C22"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1674A84C" w14:textId="77777777" w:rsidR="00FF5F1E" w:rsidRDefault="00FF5F1E" w:rsidP="00811419">
            <w:pPr>
              <w:rPr>
                <w:sz w:val="24"/>
                <w:szCs w:val="24"/>
              </w:rPr>
            </w:pPr>
            <w:r>
              <w:rPr>
                <w:sz w:val="24"/>
                <w:szCs w:val="24"/>
              </w:rPr>
              <w:t>Ekrāns ar skaņas aparatūru 2x3 m (visā festivāla teritorijā, savienoti centrāli pie galvenās skatuves, KAT5 (vai SDI) kabeļi 50 metri)</w:t>
            </w:r>
          </w:p>
        </w:tc>
        <w:tc>
          <w:tcPr>
            <w:tcW w:w="1418" w:type="dxa"/>
            <w:tcBorders>
              <w:top w:val="nil"/>
              <w:left w:val="nil"/>
              <w:bottom w:val="single" w:sz="4" w:space="0" w:color="000000"/>
              <w:right w:val="single" w:sz="4" w:space="0" w:color="000000"/>
            </w:tcBorders>
            <w:shd w:val="clear" w:color="auto" w:fill="auto"/>
          </w:tcPr>
          <w:p w14:paraId="146923A9" w14:textId="77777777" w:rsidR="00FF5F1E" w:rsidRDefault="00FF5F1E" w:rsidP="00811419">
            <w:pPr>
              <w:jc w:val="center"/>
              <w:rPr>
                <w:sz w:val="24"/>
                <w:szCs w:val="24"/>
              </w:rPr>
            </w:pPr>
            <w:r>
              <w:rPr>
                <w:sz w:val="24"/>
                <w:szCs w:val="24"/>
              </w:rPr>
              <w:t>4</w:t>
            </w:r>
          </w:p>
        </w:tc>
        <w:tc>
          <w:tcPr>
            <w:tcW w:w="1417" w:type="dxa"/>
            <w:tcBorders>
              <w:top w:val="nil"/>
              <w:left w:val="nil"/>
              <w:bottom w:val="single" w:sz="4" w:space="0" w:color="000000"/>
              <w:right w:val="single" w:sz="4" w:space="0" w:color="000000"/>
            </w:tcBorders>
          </w:tcPr>
          <w:p w14:paraId="2089B8C7"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5E826E7A"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14FFA4BA"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2D28D218" w14:textId="4A616229" w:rsidR="00FF5F1E" w:rsidRDefault="00FF5F1E" w:rsidP="00811419">
            <w:pPr>
              <w:jc w:val="center"/>
              <w:rPr>
                <w:color w:val="000000"/>
                <w:sz w:val="24"/>
                <w:szCs w:val="24"/>
              </w:rPr>
            </w:pPr>
          </w:p>
        </w:tc>
      </w:tr>
      <w:tr w:rsidR="00FF5F1E" w14:paraId="3D3062AB" w14:textId="1210AFF9"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27BBDB2B" w14:textId="77777777" w:rsidR="00FF5F1E" w:rsidRDefault="00FF5F1E" w:rsidP="00811419">
            <w:pPr>
              <w:rPr>
                <w:sz w:val="24"/>
                <w:szCs w:val="24"/>
              </w:rPr>
            </w:pPr>
            <w:r>
              <w:rPr>
                <w:sz w:val="24"/>
                <w:szCs w:val="24"/>
              </w:rPr>
              <w:t>Audio monitori</w:t>
            </w:r>
          </w:p>
        </w:tc>
        <w:tc>
          <w:tcPr>
            <w:tcW w:w="1418" w:type="dxa"/>
            <w:tcBorders>
              <w:top w:val="nil"/>
              <w:left w:val="nil"/>
              <w:bottom w:val="single" w:sz="4" w:space="0" w:color="000000"/>
              <w:right w:val="single" w:sz="4" w:space="0" w:color="000000"/>
            </w:tcBorders>
            <w:shd w:val="clear" w:color="auto" w:fill="auto"/>
            <w:vAlign w:val="bottom"/>
          </w:tcPr>
          <w:p w14:paraId="6CD3D5AA" w14:textId="77777777" w:rsidR="00FF5F1E" w:rsidRDefault="00FF5F1E" w:rsidP="00811419">
            <w:pPr>
              <w:jc w:val="center"/>
              <w:rPr>
                <w:sz w:val="24"/>
                <w:szCs w:val="24"/>
              </w:rPr>
            </w:pPr>
            <w:r>
              <w:rPr>
                <w:sz w:val="24"/>
                <w:szCs w:val="24"/>
              </w:rPr>
              <w:t>5</w:t>
            </w:r>
          </w:p>
        </w:tc>
        <w:tc>
          <w:tcPr>
            <w:tcW w:w="1417" w:type="dxa"/>
            <w:tcBorders>
              <w:top w:val="nil"/>
              <w:left w:val="nil"/>
              <w:bottom w:val="single" w:sz="4" w:space="0" w:color="000000"/>
              <w:right w:val="single" w:sz="4" w:space="0" w:color="000000"/>
            </w:tcBorders>
          </w:tcPr>
          <w:p w14:paraId="15B8BAD2"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6AE3B8AB"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128C72FE"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253BA15A" w14:textId="2E5F2147" w:rsidR="00FF5F1E" w:rsidRDefault="00FF5F1E" w:rsidP="00811419">
            <w:pPr>
              <w:jc w:val="center"/>
              <w:rPr>
                <w:color w:val="000000"/>
                <w:sz w:val="24"/>
                <w:szCs w:val="24"/>
              </w:rPr>
            </w:pPr>
          </w:p>
        </w:tc>
      </w:tr>
      <w:tr w:rsidR="00FF5F1E" w14:paraId="48D2749F" w14:textId="7BA9AE84"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04461F5A" w14:textId="77777777" w:rsidR="00FF5F1E" w:rsidRDefault="00FF5F1E" w:rsidP="00811419">
            <w:pPr>
              <w:rPr>
                <w:sz w:val="24"/>
                <w:szCs w:val="24"/>
              </w:rPr>
            </w:pPr>
            <w:r>
              <w:rPr>
                <w:sz w:val="24"/>
                <w:szCs w:val="24"/>
              </w:rPr>
              <w:t>Ausu monitori bezvadu (no šiem 4 gab. mono)</w:t>
            </w:r>
          </w:p>
        </w:tc>
        <w:tc>
          <w:tcPr>
            <w:tcW w:w="1418" w:type="dxa"/>
            <w:tcBorders>
              <w:top w:val="nil"/>
              <w:left w:val="nil"/>
              <w:bottom w:val="single" w:sz="4" w:space="0" w:color="000000"/>
              <w:right w:val="single" w:sz="4" w:space="0" w:color="000000"/>
            </w:tcBorders>
            <w:shd w:val="clear" w:color="auto" w:fill="auto"/>
            <w:vAlign w:val="bottom"/>
          </w:tcPr>
          <w:p w14:paraId="112D8262" w14:textId="77777777" w:rsidR="00FF5F1E" w:rsidRDefault="00FF5F1E" w:rsidP="00811419">
            <w:pPr>
              <w:jc w:val="center"/>
              <w:rPr>
                <w:sz w:val="24"/>
                <w:szCs w:val="24"/>
              </w:rPr>
            </w:pPr>
            <w:r>
              <w:rPr>
                <w:sz w:val="24"/>
                <w:szCs w:val="24"/>
              </w:rPr>
              <w:t>6</w:t>
            </w:r>
          </w:p>
        </w:tc>
        <w:tc>
          <w:tcPr>
            <w:tcW w:w="1417" w:type="dxa"/>
            <w:tcBorders>
              <w:top w:val="nil"/>
              <w:left w:val="nil"/>
              <w:bottom w:val="single" w:sz="4" w:space="0" w:color="000000"/>
              <w:right w:val="single" w:sz="4" w:space="0" w:color="000000"/>
            </w:tcBorders>
          </w:tcPr>
          <w:p w14:paraId="19EFB668"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1C356E3A"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557A3F38"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7990054" w14:textId="312437B7" w:rsidR="00FF5F1E" w:rsidRDefault="00FF5F1E" w:rsidP="00811419">
            <w:pPr>
              <w:jc w:val="center"/>
              <w:rPr>
                <w:color w:val="000000"/>
                <w:sz w:val="24"/>
                <w:szCs w:val="24"/>
              </w:rPr>
            </w:pPr>
          </w:p>
        </w:tc>
      </w:tr>
      <w:tr w:rsidR="00FF5F1E" w14:paraId="44C3A30F" w14:textId="03AE7275"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4CD0D186" w14:textId="3F328820" w:rsidR="00FF5F1E" w:rsidRDefault="00FF5F1E" w:rsidP="00811419">
            <w:pPr>
              <w:rPr>
                <w:sz w:val="24"/>
                <w:szCs w:val="24"/>
              </w:rPr>
            </w:pPr>
            <w:r>
              <w:rPr>
                <w:sz w:val="24"/>
                <w:szCs w:val="24"/>
              </w:rPr>
              <w:t xml:space="preserve">Skaļruņi, kas var nodrošināt 110 dB SPL 1 metra attālumā (daļa no skatuves apskaņošanas sistēmas, nepieciešama audio un video atskaņošanai) </w:t>
            </w:r>
          </w:p>
        </w:tc>
        <w:tc>
          <w:tcPr>
            <w:tcW w:w="1418" w:type="dxa"/>
            <w:tcBorders>
              <w:top w:val="nil"/>
              <w:left w:val="nil"/>
              <w:bottom w:val="single" w:sz="4" w:space="0" w:color="000000"/>
              <w:right w:val="single" w:sz="4" w:space="0" w:color="000000"/>
            </w:tcBorders>
            <w:shd w:val="clear" w:color="auto" w:fill="auto"/>
          </w:tcPr>
          <w:p w14:paraId="0202F2C0"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462766E6" w14:textId="77777777" w:rsidR="00FF5F1E" w:rsidRDefault="00FF5F1E" w:rsidP="00811419">
            <w:pPr>
              <w:jc w:val="center"/>
              <w:rPr>
                <w:sz w:val="24"/>
                <w:szCs w:val="24"/>
              </w:rPr>
            </w:pPr>
            <w:r>
              <w:rPr>
                <w:sz w:val="24"/>
                <w:szCs w:val="24"/>
              </w:rPr>
              <w:t>Kompl.</w:t>
            </w:r>
          </w:p>
        </w:tc>
        <w:tc>
          <w:tcPr>
            <w:tcW w:w="2126" w:type="dxa"/>
            <w:tcBorders>
              <w:top w:val="nil"/>
              <w:left w:val="nil"/>
              <w:bottom w:val="single" w:sz="4" w:space="0" w:color="000000"/>
              <w:right w:val="single" w:sz="4" w:space="0" w:color="auto"/>
            </w:tcBorders>
          </w:tcPr>
          <w:p w14:paraId="70A35368"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7B85CB51"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669A11C" w14:textId="4DD83C15" w:rsidR="00FF5F1E" w:rsidRDefault="00FF5F1E" w:rsidP="00811419">
            <w:pPr>
              <w:jc w:val="center"/>
              <w:rPr>
                <w:color w:val="000000"/>
                <w:sz w:val="24"/>
                <w:szCs w:val="24"/>
              </w:rPr>
            </w:pPr>
          </w:p>
        </w:tc>
      </w:tr>
      <w:tr w:rsidR="00FF5F1E" w14:paraId="47357AD7" w14:textId="2D568843"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267AD042" w14:textId="45264043" w:rsidR="00FF5F1E" w:rsidRPr="00D74333" w:rsidRDefault="00FF5F1E" w:rsidP="00811419">
            <w:pPr>
              <w:rPr>
                <w:color w:val="000000"/>
                <w:sz w:val="24"/>
                <w:szCs w:val="24"/>
              </w:rPr>
            </w:pPr>
            <w:r>
              <w:rPr>
                <w:color w:val="000000"/>
                <w:sz w:val="24"/>
                <w:szCs w:val="24"/>
              </w:rPr>
              <w:t>Skatuves apgaismojums (t.sk. lāzergaismas koku izgaismošana pie skatuves) - p</w:t>
            </w:r>
            <w:r>
              <w:rPr>
                <w:sz w:val="24"/>
                <w:szCs w:val="24"/>
              </w:rPr>
              <w:t>riekšgaisma, kontrgaisma, sānu gaisma, mozart gaismas kokiem, lāzeri diskotēkai, dūmu mašīna</w:t>
            </w:r>
          </w:p>
        </w:tc>
        <w:tc>
          <w:tcPr>
            <w:tcW w:w="1418" w:type="dxa"/>
            <w:tcBorders>
              <w:top w:val="nil"/>
              <w:left w:val="nil"/>
              <w:bottom w:val="single" w:sz="4" w:space="0" w:color="000000"/>
              <w:right w:val="single" w:sz="4" w:space="0" w:color="000000"/>
            </w:tcBorders>
            <w:shd w:val="clear" w:color="auto" w:fill="auto"/>
          </w:tcPr>
          <w:p w14:paraId="509436F6" w14:textId="77777777" w:rsidR="00FF5F1E" w:rsidRDefault="00FF5F1E" w:rsidP="00811419">
            <w:pPr>
              <w:jc w:val="center"/>
              <w:rPr>
                <w:sz w:val="24"/>
                <w:szCs w:val="24"/>
              </w:rPr>
            </w:pPr>
            <w:r>
              <w:rPr>
                <w:sz w:val="24"/>
                <w:szCs w:val="24"/>
              </w:rPr>
              <w:t>atbilstoši skatuves izmēriem</w:t>
            </w:r>
          </w:p>
        </w:tc>
        <w:tc>
          <w:tcPr>
            <w:tcW w:w="1417" w:type="dxa"/>
            <w:tcBorders>
              <w:top w:val="nil"/>
              <w:left w:val="nil"/>
              <w:bottom w:val="single" w:sz="4" w:space="0" w:color="000000"/>
              <w:right w:val="single" w:sz="4" w:space="0" w:color="000000"/>
            </w:tcBorders>
          </w:tcPr>
          <w:p w14:paraId="610D640A"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59C3CA51"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6314124F"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6BB64B0D" w14:textId="56D5CC86" w:rsidR="00FF5F1E" w:rsidRDefault="00FF5F1E" w:rsidP="00811419">
            <w:pPr>
              <w:jc w:val="center"/>
              <w:rPr>
                <w:color w:val="000000"/>
                <w:sz w:val="24"/>
                <w:szCs w:val="24"/>
              </w:rPr>
            </w:pPr>
          </w:p>
        </w:tc>
      </w:tr>
      <w:tr w:rsidR="00FF5F1E" w14:paraId="1998CEBB" w14:textId="4B6A3453"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69B655C8" w14:textId="77777777" w:rsidR="00FF5F1E" w:rsidRDefault="00FF5F1E" w:rsidP="00811419">
            <w:pPr>
              <w:rPr>
                <w:sz w:val="24"/>
                <w:szCs w:val="24"/>
              </w:rPr>
            </w:pPr>
          </w:p>
          <w:p w14:paraId="1305C508" w14:textId="77777777" w:rsidR="00FF5F1E" w:rsidRDefault="00FF5F1E" w:rsidP="00811419">
            <w:pPr>
              <w:rPr>
                <w:sz w:val="24"/>
                <w:szCs w:val="24"/>
              </w:rPr>
            </w:pPr>
            <w:r>
              <w:rPr>
                <w:sz w:val="24"/>
                <w:szCs w:val="24"/>
              </w:rPr>
              <w:t>Skaņas pults ar 32 ieejām un 10 izejām</w:t>
            </w:r>
          </w:p>
        </w:tc>
        <w:tc>
          <w:tcPr>
            <w:tcW w:w="1418" w:type="dxa"/>
            <w:tcBorders>
              <w:top w:val="nil"/>
              <w:left w:val="nil"/>
              <w:bottom w:val="single" w:sz="4" w:space="0" w:color="000000"/>
              <w:right w:val="single" w:sz="4" w:space="0" w:color="000000"/>
            </w:tcBorders>
            <w:shd w:val="clear" w:color="auto" w:fill="auto"/>
            <w:vAlign w:val="bottom"/>
          </w:tcPr>
          <w:p w14:paraId="5F64828B" w14:textId="77777777" w:rsidR="00FF5F1E" w:rsidRDefault="00FF5F1E" w:rsidP="00811419">
            <w:pPr>
              <w:jc w:val="center"/>
              <w:rPr>
                <w:sz w:val="24"/>
                <w:szCs w:val="24"/>
              </w:rPr>
            </w:pPr>
            <w:r>
              <w:rPr>
                <w:sz w:val="24"/>
                <w:szCs w:val="24"/>
              </w:rPr>
              <w:t>8</w:t>
            </w:r>
          </w:p>
        </w:tc>
        <w:tc>
          <w:tcPr>
            <w:tcW w:w="1417" w:type="dxa"/>
            <w:tcBorders>
              <w:top w:val="nil"/>
              <w:left w:val="nil"/>
              <w:bottom w:val="single" w:sz="4" w:space="0" w:color="000000"/>
              <w:right w:val="single" w:sz="4" w:space="0" w:color="000000"/>
            </w:tcBorders>
          </w:tcPr>
          <w:p w14:paraId="2DF10901"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12F34488"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2B2B04EE"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4661EB5" w14:textId="140F548B" w:rsidR="00FF5F1E" w:rsidRDefault="00FF5F1E" w:rsidP="00811419">
            <w:pPr>
              <w:jc w:val="center"/>
              <w:rPr>
                <w:color w:val="000000"/>
                <w:sz w:val="24"/>
                <w:szCs w:val="24"/>
              </w:rPr>
            </w:pPr>
          </w:p>
        </w:tc>
      </w:tr>
      <w:tr w:rsidR="00FF5F1E" w14:paraId="3E1848EF" w14:textId="1CB4D555"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vAlign w:val="bottom"/>
          </w:tcPr>
          <w:p w14:paraId="163F8DB0" w14:textId="2D12270C" w:rsidR="00FF5F1E" w:rsidRDefault="00FF5F1E" w:rsidP="00A02CE7">
            <w:pPr>
              <w:rPr>
                <w:sz w:val="24"/>
                <w:szCs w:val="24"/>
              </w:rPr>
            </w:pPr>
            <w:r>
              <w:rPr>
                <w:sz w:val="24"/>
                <w:szCs w:val="24"/>
              </w:rPr>
              <w:t xml:space="preserve">Analoga pults ar vismaz 24 ieejas kanāliem </w:t>
            </w:r>
          </w:p>
        </w:tc>
        <w:tc>
          <w:tcPr>
            <w:tcW w:w="1418" w:type="dxa"/>
            <w:tcBorders>
              <w:top w:val="nil"/>
              <w:left w:val="nil"/>
              <w:bottom w:val="single" w:sz="4" w:space="0" w:color="000000"/>
              <w:right w:val="single" w:sz="4" w:space="0" w:color="000000"/>
            </w:tcBorders>
            <w:shd w:val="clear" w:color="auto" w:fill="auto"/>
            <w:vAlign w:val="bottom"/>
          </w:tcPr>
          <w:p w14:paraId="1F2B63CB" w14:textId="2C70CA3B" w:rsidR="00FF5F1E" w:rsidRDefault="00FF5F1E" w:rsidP="00A02CE7">
            <w:pPr>
              <w:jc w:val="center"/>
              <w:rPr>
                <w:sz w:val="24"/>
                <w:szCs w:val="24"/>
              </w:rPr>
            </w:pPr>
            <w:r>
              <w:rPr>
                <w:color w:val="000000"/>
                <w:sz w:val="24"/>
                <w:szCs w:val="24"/>
              </w:rPr>
              <w:t>1</w:t>
            </w:r>
          </w:p>
        </w:tc>
        <w:tc>
          <w:tcPr>
            <w:tcW w:w="1417" w:type="dxa"/>
            <w:tcBorders>
              <w:top w:val="nil"/>
              <w:left w:val="nil"/>
              <w:bottom w:val="single" w:sz="4" w:space="0" w:color="000000"/>
              <w:right w:val="single" w:sz="4" w:space="0" w:color="000000"/>
            </w:tcBorders>
          </w:tcPr>
          <w:p w14:paraId="5EA027D4" w14:textId="7E0B0F39" w:rsidR="00FF5F1E" w:rsidRDefault="00FF5F1E" w:rsidP="00A02CE7">
            <w:pPr>
              <w:jc w:val="center"/>
              <w:rPr>
                <w:sz w:val="24"/>
                <w:szCs w:val="24"/>
              </w:rPr>
            </w:pPr>
            <w:r>
              <w:rPr>
                <w:color w:val="000000"/>
                <w:sz w:val="24"/>
                <w:szCs w:val="24"/>
              </w:rPr>
              <w:t>Gab.</w:t>
            </w:r>
          </w:p>
        </w:tc>
        <w:tc>
          <w:tcPr>
            <w:tcW w:w="2126" w:type="dxa"/>
            <w:tcBorders>
              <w:top w:val="nil"/>
              <w:left w:val="nil"/>
              <w:bottom w:val="single" w:sz="4" w:space="0" w:color="000000"/>
              <w:right w:val="single" w:sz="4" w:space="0" w:color="auto"/>
            </w:tcBorders>
            <w:vAlign w:val="bottom"/>
          </w:tcPr>
          <w:p w14:paraId="4124DBFD" w14:textId="6C0C6104" w:rsidR="00FF5F1E" w:rsidRDefault="00FF5F1E" w:rsidP="00A02CE7">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5063E6A8" w14:textId="77777777" w:rsidR="00FF5F1E" w:rsidRDefault="00FF5F1E" w:rsidP="00A02CE7">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6068CD9B" w14:textId="2C68ED49" w:rsidR="00FF5F1E" w:rsidRDefault="00FF5F1E" w:rsidP="00A02CE7">
            <w:pPr>
              <w:jc w:val="center"/>
              <w:rPr>
                <w:color w:val="000000"/>
                <w:sz w:val="24"/>
                <w:szCs w:val="24"/>
              </w:rPr>
            </w:pPr>
          </w:p>
        </w:tc>
      </w:tr>
      <w:tr w:rsidR="00FF5F1E" w14:paraId="28D15403" w14:textId="2FA4A833"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44B2D25D" w14:textId="77777777" w:rsidR="00FF5F1E" w:rsidRDefault="00FF5F1E" w:rsidP="00811419">
            <w:pPr>
              <w:jc w:val="both"/>
              <w:rPr>
                <w:sz w:val="24"/>
                <w:szCs w:val="24"/>
              </w:rPr>
            </w:pPr>
            <w:r>
              <w:rPr>
                <w:sz w:val="24"/>
                <w:szCs w:val="24"/>
              </w:rPr>
              <w:t>Kabeļi, sadales kārbas</w:t>
            </w:r>
          </w:p>
        </w:tc>
        <w:tc>
          <w:tcPr>
            <w:tcW w:w="1418" w:type="dxa"/>
            <w:tcBorders>
              <w:top w:val="nil"/>
              <w:left w:val="nil"/>
              <w:bottom w:val="single" w:sz="4" w:space="0" w:color="000000"/>
              <w:right w:val="single" w:sz="4" w:space="0" w:color="000000"/>
            </w:tcBorders>
            <w:shd w:val="clear" w:color="auto" w:fill="auto"/>
          </w:tcPr>
          <w:p w14:paraId="1B3D15F3" w14:textId="77777777" w:rsidR="00FF5F1E" w:rsidRDefault="00FF5F1E" w:rsidP="00811419">
            <w:pPr>
              <w:jc w:val="center"/>
              <w:rPr>
                <w:sz w:val="24"/>
                <w:szCs w:val="24"/>
              </w:rPr>
            </w:pPr>
            <w:r>
              <w:rPr>
                <w:sz w:val="24"/>
                <w:szCs w:val="24"/>
              </w:rPr>
              <w:t>atbilstoši tehnikas daudzumam</w:t>
            </w:r>
          </w:p>
        </w:tc>
        <w:tc>
          <w:tcPr>
            <w:tcW w:w="1417" w:type="dxa"/>
            <w:tcBorders>
              <w:top w:val="nil"/>
              <w:left w:val="nil"/>
              <w:bottom w:val="single" w:sz="4" w:space="0" w:color="000000"/>
              <w:right w:val="single" w:sz="4" w:space="0" w:color="000000"/>
            </w:tcBorders>
          </w:tcPr>
          <w:p w14:paraId="117FCECA"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6F2CE81B"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14DB2F4D"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AD56DCA" w14:textId="23948C68" w:rsidR="00FF5F1E" w:rsidRDefault="00FF5F1E" w:rsidP="00811419">
            <w:pPr>
              <w:jc w:val="center"/>
              <w:rPr>
                <w:color w:val="000000"/>
                <w:sz w:val="24"/>
                <w:szCs w:val="24"/>
              </w:rPr>
            </w:pPr>
          </w:p>
        </w:tc>
      </w:tr>
      <w:tr w:rsidR="00FF5F1E" w14:paraId="463D0356" w14:textId="48E1C03D"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0190C8D7" w14:textId="54FACAD4" w:rsidR="00FF5F1E" w:rsidRDefault="00FF5F1E" w:rsidP="00811419">
            <w:pPr>
              <w:jc w:val="both"/>
              <w:rPr>
                <w:sz w:val="24"/>
                <w:szCs w:val="24"/>
              </w:rPr>
            </w:pPr>
            <w:r>
              <w:rPr>
                <w:sz w:val="24"/>
                <w:szCs w:val="24"/>
              </w:rPr>
              <w:t xml:space="preserve">Kabeļu sedzēji 2m </w:t>
            </w:r>
          </w:p>
        </w:tc>
        <w:tc>
          <w:tcPr>
            <w:tcW w:w="1418" w:type="dxa"/>
            <w:tcBorders>
              <w:top w:val="nil"/>
              <w:left w:val="nil"/>
              <w:bottom w:val="single" w:sz="4" w:space="0" w:color="000000"/>
              <w:right w:val="single" w:sz="4" w:space="0" w:color="000000"/>
            </w:tcBorders>
            <w:shd w:val="clear" w:color="auto" w:fill="auto"/>
          </w:tcPr>
          <w:p w14:paraId="2A759A1A" w14:textId="77777777" w:rsidR="00FF5F1E" w:rsidRDefault="00FF5F1E" w:rsidP="00811419">
            <w:pPr>
              <w:jc w:val="center"/>
              <w:rPr>
                <w:sz w:val="24"/>
                <w:szCs w:val="24"/>
              </w:rPr>
            </w:pPr>
            <w:r>
              <w:rPr>
                <w:sz w:val="24"/>
                <w:szCs w:val="24"/>
              </w:rPr>
              <w:t>100</w:t>
            </w:r>
          </w:p>
        </w:tc>
        <w:tc>
          <w:tcPr>
            <w:tcW w:w="1417" w:type="dxa"/>
            <w:tcBorders>
              <w:top w:val="nil"/>
              <w:left w:val="nil"/>
              <w:bottom w:val="single" w:sz="4" w:space="0" w:color="000000"/>
              <w:right w:val="single" w:sz="4" w:space="0" w:color="000000"/>
            </w:tcBorders>
          </w:tcPr>
          <w:p w14:paraId="7CA5A18C"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793375D9"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4F7FF50B"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798C68B" w14:textId="37B25552" w:rsidR="00FF5F1E" w:rsidRDefault="00FF5F1E" w:rsidP="00811419">
            <w:pPr>
              <w:jc w:val="center"/>
              <w:rPr>
                <w:color w:val="000000"/>
                <w:sz w:val="24"/>
                <w:szCs w:val="24"/>
              </w:rPr>
            </w:pPr>
          </w:p>
        </w:tc>
      </w:tr>
      <w:tr w:rsidR="00FF5F1E" w14:paraId="6FA69612" w14:textId="5B0588ED"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2DB5DDAC" w14:textId="77777777" w:rsidR="00FF5F1E" w:rsidRDefault="00FF5F1E" w:rsidP="00811419">
            <w:pPr>
              <w:jc w:val="both"/>
              <w:rPr>
                <w:sz w:val="24"/>
                <w:szCs w:val="24"/>
              </w:rPr>
            </w:pPr>
            <w:r>
              <w:rPr>
                <w:sz w:val="24"/>
                <w:szCs w:val="24"/>
              </w:rPr>
              <w:t>Input saraksts (tiks precizēts pēc tam)</w:t>
            </w:r>
          </w:p>
        </w:tc>
        <w:tc>
          <w:tcPr>
            <w:tcW w:w="1418" w:type="dxa"/>
            <w:tcBorders>
              <w:top w:val="nil"/>
              <w:left w:val="nil"/>
              <w:bottom w:val="single" w:sz="4" w:space="0" w:color="000000"/>
              <w:right w:val="single" w:sz="4" w:space="0" w:color="000000"/>
            </w:tcBorders>
            <w:shd w:val="clear" w:color="auto" w:fill="auto"/>
          </w:tcPr>
          <w:p w14:paraId="3505EABF" w14:textId="77777777" w:rsidR="00FF5F1E" w:rsidRDefault="00FF5F1E" w:rsidP="00811419">
            <w:pPr>
              <w:jc w:val="center"/>
              <w:rPr>
                <w:sz w:val="24"/>
                <w:szCs w:val="24"/>
              </w:rPr>
            </w:pPr>
            <w:r>
              <w:rPr>
                <w:sz w:val="24"/>
                <w:szCs w:val="24"/>
              </w:rPr>
              <w:t>atbilstoši tehnikas daudzumam</w:t>
            </w:r>
          </w:p>
        </w:tc>
        <w:tc>
          <w:tcPr>
            <w:tcW w:w="1417" w:type="dxa"/>
            <w:tcBorders>
              <w:top w:val="nil"/>
              <w:left w:val="nil"/>
              <w:bottom w:val="single" w:sz="4" w:space="0" w:color="000000"/>
              <w:right w:val="single" w:sz="4" w:space="0" w:color="000000"/>
            </w:tcBorders>
          </w:tcPr>
          <w:p w14:paraId="3F0B845E"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37E1E1F7"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44AC0307"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E62E268" w14:textId="7AE8810E" w:rsidR="00FF5F1E" w:rsidRDefault="00FF5F1E" w:rsidP="00811419">
            <w:pPr>
              <w:jc w:val="center"/>
              <w:rPr>
                <w:color w:val="000000"/>
                <w:sz w:val="24"/>
                <w:szCs w:val="24"/>
              </w:rPr>
            </w:pPr>
          </w:p>
        </w:tc>
      </w:tr>
      <w:tr w:rsidR="00FF5F1E" w14:paraId="43F93830" w14:textId="3294A8B7"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64D82C78" w14:textId="77777777" w:rsidR="00FF5F1E" w:rsidRDefault="00FF5F1E" w:rsidP="00811419">
            <w:pPr>
              <w:jc w:val="both"/>
              <w:rPr>
                <w:sz w:val="24"/>
                <w:szCs w:val="24"/>
                <w:highlight w:val="yellow"/>
              </w:rPr>
            </w:pPr>
            <w:r>
              <w:rPr>
                <w:sz w:val="24"/>
                <w:szCs w:val="24"/>
              </w:rPr>
              <w:lastRenderedPageBreak/>
              <w:t>Headset mikrofoni ar vadu ar piespraužamo wireless sistēmu</w:t>
            </w:r>
          </w:p>
        </w:tc>
        <w:tc>
          <w:tcPr>
            <w:tcW w:w="1418" w:type="dxa"/>
            <w:tcBorders>
              <w:top w:val="nil"/>
              <w:left w:val="nil"/>
              <w:bottom w:val="single" w:sz="4" w:space="0" w:color="000000"/>
              <w:right w:val="single" w:sz="4" w:space="0" w:color="000000"/>
            </w:tcBorders>
            <w:shd w:val="clear" w:color="auto" w:fill="auto"/>
            <w:vAlign w:val="bottom"/>
          </w:tcPr>
          <w:p w14:paraId="542EE237" w14:textId="77777777" w:rsidR="00FF5F1E" w:rsidRDefault="00FF5F1E" w:rsidP="00811419">
            <w:pPr>
              <w:jc w:val="center"/>
              <w:rPr>
                <w:sz w:val="24"/>
                <w:szCs w:val="24"/>
                <w:highlight w:val="yellow"/>
              </w:rPr>
            </w:pPr>
            <w:r>
              <w:rPr>
                <w:sz w:val="24"/>
                <w:szCs w:val="24"/>
              </w:rPr>
              <w:t>2</w:t>
            </w:r>
          </w:p>
        </w:tc>
        <w:tc>
          <w:tcPr>
            <w:tcW w:w="1417" w:type="dxa"/>
            <w:tcBorders>
              <w:top w:val="nil"/>
              <w:left w:val="nil"/>
              <w:bottom w:val="single" w:sz="4" w:space="0" w:color="000000"/>
              <w:right w:val="single" w:sz="4" w:space="0" w:color="000000"/>
            </w:tcBorders>
          </w:tcPr>
          <w:p w14:paraId="25A94407" w14:textId="77777777" w:rsidR="00FF5F1E" w:rsidRDefault="00FF5F1E" w:rsidP="00811419">
            <w:pPr>
              <w:jc w:val="center"/>
              <w:rPr>
                <w:sz w:val="24"/>
                <w:szCs w:val="24"/>
                <w:highlight w:val="yellow"/>
              </w:rPr>
            </w:pPr>
            <w:r>
              <w:rPr>
                <w:sz w:val="24"/>
                <w:szCs w:val="24"/>
              </w:rPr>
              <w:t>Gab.</w:t>
            </w:r>
          </w:p>
        </w:tc>
        <w:tc>
          <w:tcPr>
            <w:tcW w:w="2126" w:type="dxa"/>
            <w:tcBorders>
              <w:top w:val="nil"/>
              <w:left w:val="nil"/>
              <w:bottom w:val="single" w:sz="4" w:space="0" w:color="000000"/>
              <w:right w:val="single" w:sz="4" w:space="0" w:color="auto"/>
            </w:tcBorders>
          </w:tcPr>
          <w:p w14:paraId="69A39788"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23A8C043"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C1954EB" w14:textId="15FCF0A6" w:rsidR="00FF5F1E" w:rsidRDefault="00FF5F1E" w:rsidP="00811419">
            <w:pPr>
              <w:jc w:val="center"/>
              <w:rPr>
                <w:color w:val="000000"/>
                <w:sz w:val="24"/>
                <w:szCs w:val="24"/>
              </w:rPr>
            </w:pPr>
          </w:p>
        </w:tc>
      </w:tr>
      <w:tr w:rsidR="00FF5F1E" w14:paraId="721235F2" w14:textId="42DB6615"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4AED65F9" w14:textId="77777777" w:rsidR="00FF5F1E" w:rsidRDefault="00FF5F1E" w:rsidP="00811419">
            <w:pPr>
              <w:jc w:val="both"/>
              <w:rPr>
                <w:sz w:val="24"/>
                <w:szCs w:val="24"/>
              </w:rPr>
            </w:pPr>
            <w:r>
              <w:rPr>
                <w:sz w:val="24"/>
                <w:szCs w:val="24"/>
              </w:rPr>
              <w:t>Mono, aktīvie bezvadu mikrofoni</w:t>
            </w:r>
          </w:p>
        </w:tc>
        <w:tc>
          <w:tcPr>
            <w:tcW w:w="1418" w:type="dxa"/>
            <w:tcBorders>
              <w:top w:val="nil"/>
              <w:left w:val="nil"/>
              <w:bottom w:val="single" w:sz="4" w:space="0" w:color="000000"/>
              <w:right w:val="single" w:sz="4" w:space="0" w:color="000000"/>
            </w:tcBorders>
            <w:shd w:val="clear" w:color="auto" w:fill="auto"/>
          </w:tcPr>
          <w:p w14:paraId="106DE7D0" w14:textId="77777777" w:rsidR="00FF5F1E" w:rsidRDefault="00FF5F1E" w:rsidP="00811419">
            <w:pPr>
              <w:jc w:val="center"/>
              <w:rPr>
                <w:sz w:val="24"/>
                <w:szCs w:val="24"/>
                <w:highlight w:val="yellow"/>
              </w:rPr>
            </w:pPr>
            <w:r>
              <w:rPr>
                <w:sz w:val="24"/>
                <w:szCs w:val="24"/>
              </w:rPr>
              <w:t>6</w:t>
            </w:r>
          </w:p>
        </w:tc>
        <w:tc>
          <w:tcPr>
            <w:tcW w:w="1417" w:type="dxa"/>
            <w:tcBorders>
              <w:top w:val="nil"/>
              <w:left w:val="nil"/>
              <w:bottom w:val="single" w:sz="4" w:space="0" w:color="000000"/>
              <w:right w:val="single" w:sz="4" w:space="0" w:color="000000"/>
            </w:tcBorders>
          </w:tcPr>
          <w:p w14:paraId="6362CEAF" w14:textId="77777777" w:rsidR="00FF5F1E" w:rsidRDefault="00FF5F1E" w:rsidP="00811419">
            <w:pPr>
              <w:jc w:val="center"/>
              <w:rPr>
                <w:sz w:val="24"/>
                <w:szCs w:val="24"/>
                <w:highlight w:val="yellow"/>
              </w:rPr>
            </w:pPr>
            <w:r>
              <w:rPr>
                <w:sz w:val="24"/>
                <w:szCs w:val="24"/>
              </w:rPr>
              <w:t>Gab.</w:t>
            </w:r>
          </w:p>
        </w:tc>
        <w:tc>
          <w:tcPr>
            <w:tcW w:w="2126" w:type="dxa"/>
            <w:tcBorders>
              <w:top w:val="nil"/>
              <w:left w:val="nil"/>
              <w:bottom w:val="single" w:sz="4" w:space="0" w:color="000000"/>
              <w:right w:val="single" w:sz="4" w:space="0" w:color="auto"/>
            </w:tcBorders>
          </w:tcPr>
          <w:p w14:paraId="609FEB49"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292B7C0C"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5E7FBA2" w14:textId="1BE48769" w:rsidR="00FF5F1E" w:rsidRDefault="00FF5F1E" w:rsidP="00811419">
            <w:pPr>
              <w:jc w:val="center"/>
              <w:rPr>
                <w:color w:val="000000"/>
                <w:sz w:val="24"/>
                <w:szCs w:val="24"/>
              </w:rPr>
            </w:pPr>
          </w:p>
        </w:tc>
      </w:tr>
      <w:tr w:rsidR="00FF5F1E" w14:paraId="50C857DD" w14:textId="5FAD650B"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3FAC6A5E" w14:textId="77777777" w:rsidR="00FF5F1E" w:rsidRDefault="00FF5F1E" w:rsidP="00811419">
            <w:pPr>
              <w:jc w:val="both"/>
              <w:rPr>
                <w:sz w:val="24"/>
                <w:szCs w:val="24"/>
              </w:rPr>
            </w:pPr>
            <w:r>
              <w:rPr>
                <w:sz w:val="24"/>
                <w:szCs w:val="24"/>
              </w:rPr>
              <w:t>Statīvi mono aktīvajiem bezvadu mikrofoniem</w:t>
            </w:r>
          </w:p>
        </w:tc>
        <w:tc>
          <w:tcPr>
            <w:tcW w:w="1418" w:type="dxa"/>
            <w:tcBorders>
              <w:top w:val="nil"/>
              <w:left w:val="nil"/>
              <w:bottom w:val="single" w:sz="4" w:space="0" w:color="000000"/>
              <w:right w:val="single" w:sz="4" w:space="0" w:color="000000"/>
            </w:tcBorders>
            <w:shd w:val="clear" w:color="auto" w:fill="auto"/>
          </w:tcPr>
          <w:p w14:paraId="54796FE3" w14:textId="77777777" w:rsidR="00FF5F1E" w:rsidRDefault="00FF5F1E" w:rsidP="00811419">
            <w:pPr>
              <w:jc w:val="center"/>
              <w:rPr>
                <w:sz w:val="24"/>
                <w:szCs w:val="24"/>
              </w:rPr>
            </w:pPr>
            <w:r>
              <w:rPr>
                <w:sz w:val="24"/>
                <w:szCs w:val="24"/>
              </w:rPr>
              <w:t>6</w:t>
            </w:r>
          </w:p>
        </w:tc>
        <w:tc>
          <w:tcPr>
            <w:tcW w:w="1417" w:type="dxa"/>
            <w:tcBorders>
              <w:top w:val="nil"/>
              <w:left w:val="nil"/>
              <w:bottom w:val="single" w:sz="4" w:space="0" w:color="000000"/>
              <w:right w:val="single" w:sz="4" w:space="0" w:color="000000"/>
            </w:tcBorders>
          </w:tcPr>
          <w:p w14:paraId="51C64C34"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3F664095"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095A12A4"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A0A461E" w14:textId="044294FB" w:rsidR="00FF5F1E" w:rsidRDefault="00FF5F1E" w:rsidP="00811419">
            <w:pPr>
              <w:jc w:val="center"/>
              <w:rPr>
                <w:color w:val="000000"/>
                <w:sz w:val="24"/>
                <w:szCs w:val="24"/>
              </w:rPr>
            </w:pPr>
          </w:p>
        </w:tc>
      </w:tr>
      <w:tr w:rsidR="00FF5F1E" w14:paraId="2064CA33" w14:textId="1730AEB0"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30DF9AEB" w14:textId="77777777" w:rsidR="00FF5F1E" w:rsidRDefault="00FF5F1E" w:rsidP="00811419">
            <w:pPr>
              <w:jc w:val="both"/>
              <w:rPr>
                <w:sz w:val="24"/>
                <w:szCs w:val="24"/>
              </w:rPr>
            </w:pPr>
            <w:r>
              <w:rPr>
                <w:sz w:val="24"/>
                <w:szCs w:val="24"/>
              </w:rPr>
              <w:t xml:space="preserve">Mikrofoni grupas apskaņošanai  </w:t>
            </w:r>
          </w:p>
        </w:tc>
        <w:tc>
          <w:tcPr>
            <w:tcW w:w="1418" w:type="dxa"/>
            <w:tcBorders>
              <w:top w:val="nil"/>
              <w:left w:val="nil"/>
              <w:bottom w:val="single" w:sz="4" w:space="0" w:color="000000"/>
              <w:right w:val="single" w:sz="4" w:space="0" w:color="000000"/>
            </w:tcBorders>
            <w:shd w:val="clear" w:color="auto" w:fill="auto"/>
          </w:tcPr>
          <w:p w14:paraId="0D46F6DA" w14:textId="77777777" w:rsidR="00FF5F1E" w:rsidRDefault="00FF5F1E" w:rsidP="00811419">
            <w:pPr>
              <w:jc w:val="center"/>
              <w:rPr>
                <w:sz w:val="24"/>
                <w:szCs w:val="24"/>
              </w:rPr>
            </w:pPr>
            <w:r>
              <w:rPr>
                <w:sz w:val="24"/>
                <w:szCs w:val="24"/>
              </w:rPr>
              <w:t>2</w:t>
            </w:r>
          </w:p>
        </w:tc>
        <w:tc>
          <w:tcPr>
            <w:tcW w:w="1417" w:type="dxa"/>
            <w:tcBorders>
              <w:top w:val="nil"/>
              <w:left w:val="nil"/>
              <w:bottom w:val="single" w:sz="4" w:space="0" w:color="000000"/>
              <w:right w:val="single" w:sz="4" w:space="0" w:color="000000"/>
            </w:tcBorders>
          </w:tcPr>
          <w:p w14:paraId="7678B5A0" w14:textId="77777777" w:rsidR="00FF5F1E" w:rsidRDefault="00FF5F1E" w:rsidP="00811419">
            <w:pPr>
              <w:jc w:val="center"/>
              <w:rPr>
                <w:sz w:val="24"/>
                <w:szCs w:val="24"/>
              </w:rPr>
            </w:pPr>
            <w:r>
              <w:rPr>
                <w:sz w:val="24"/>
                <w:szCs w:val="24"/>
              </w:rPr>
              <w:t>Gab.</w:t>
            </w:r>
          </w:p>
        </w:tc>
        <w:tc>
          <w:tcPr>
            <w:tcW w:w="2126" w:type="dxa"/>
            <w:tcBorders>
              <w:top w:val="nil"/>
              <w:left w:val="nil"/>
              <w:bottom w:val="single" w:sz="4" w:space="0" w:color="000000"/>
              <w:right w:val="single" w:sz="4" w:space="0" w:color="auto"/>
            </w:tcBorders>
          </w:tcPr>
          <w:p w14:paraId="0FDCB051"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44795F84"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1AA5BD9" w14:textId="5F89CC8E" w:rsidR="00FF5F1E" w:rsidRDefault="00FF5F1E" w:rsidP="00811419">
            <w:pPr>
              <w:jc w:val="center"/>
              <w:rPr>
                <w:color w:val="000000"/>
                <w:sz w:val="24"/>
                <w:szCs w:val="24"/>
              </w:rPr>
            </w:pPr>
          </w:p>
        </w:tc>
      </w:tr>
      <w:tr w:rsidR="00FF5F1E" w14:paraId="264F3CBF" w14:textId="3F92595E"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55ADD7E6" w14:textId="77777777" w:rsidR="00FF5F1E" w:rsidRDefault="00FF5F1E" w:rsidP="00811419">
            <w:pPr>
              <w:jc w:val="both"/>
              <w:rPr>
                <w:sz w:val="24"/>
                <w:szCs w:val="24"/>
              </w:rPr>
            </w:pPr>
            <w:r>
              <w:rPr>
                <w:sz w:val="24"/>
                <w:szCs w:val="24"/>
              </w:rPr>
              <w:t>Direct box instrumentiem (stereo)</w:t>
            </w:r>
          </w:p>
        </w:tc>
        <w:tc>
          <w:tcPr>
            <w:tcW w:w="1418" w:type="dxa"/>
            <w:tcBorders>
              <w:top w:val="nil"/>
              <w:left w:val="nil"/>
              <w:bottom w:val="single" w:sz="4" w:space="0" w:color="000000"/>
              <w:right w:val="single" w:sz="4" w:space="0" w:color="000000"/>
            </w:tcBorders>
            <w:shd w:val="clear" w:color="auto" w:fill="auto"/>
          </w:tcPr>
          <w:p w14:paraId="09407670" w14:textId="77777777" w:rsidR="00FF5F1E" w:rsidRDefault="00FF5F1E" w:rsidP="00811419">
            <w:pPr>
              <w:jc w:val="center"/>
              <w:rPr>
                <w:sz w:val="24"/>
                <w:szCs w:val="24"/>
              </w:rPr>
            </w:pPr>
            <w:r>
              <w:rPr>
                <w:sz w:val="24"/>
                <w:szCs w:val="24"/>
              </w:rPr>
              <w:t>5</w:t>
            </w:r>
          </w:p>
        </w:tc>
        <w:tc>
          <w:tcPr>
            <w:tcW w:w="1417" w:type="dxa"/>
            <w:tcBorders>
              <w:top w:val="nil"/>
              <w:left w:val="nil"/>
              <w:bottom w:val="single" w:sz="4" w:space="0" w:color="000000"/>
              <w:right w:val="single" w:sz="4" w:space="0" w:color="000000"/>
            </w:tcBorders>
          </w:tcPr>
          <w:p w14:paraId="090C5F0A" w14:textId="77777777" w:rsidR="00FF5F1E" w:rsidRDefault="00FF5F1E" w:rsidP="00811419">
            <w:pPr>
              <w:jc w:val="center"/>
              <w:rPr>
                <w:sz w:val="24"/>
                <w:szCs w:val="24"/>
              </w:rPr>
            </w:pPr>
            <w:r>
              <w:rPr>
                <w:sz w:val="24"/>
                <w:szCs w:val="24"/>
              </w:rPr>
              <w:t>Gab.</w:t>
            </w:r>
          </w:p>
        </w:tc>
        <w:tc>
          <w:tcPr>
            <w:tcW w:w="2126" w:type="dxa"/>
            <w:tcBorders>
              <w:top w:val="nil"/>
              <w:left w:val="single" w:sz="4" w:space="0" w:color="000000"/>
              <w:bottom w:val="single" w:sz="4" w:space="0" w:color="000000"/>
              <w:right w:val="single" w:sz="4" w:space="0" w:color="auto"/>
            </w:tcBorders>
          </w:tcPr>
          <w:p w14:paraId="3AA6A686"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0FD874B6"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6C7B3433" w14:textId="7F52356C" w:rsidR="00FF5F1E" w:rsidRDefault="00FF5F1E" w:rsidP="00811419">
            <w:pPr>
              <w:jc w:val="center"/>
              <w:rPr>
                <w:color w:val="000000"/>
                <w:sz w:val="24"/>
                <w:szCs w:val="24"/>
              </w:rPr>
            </w:pPr>
          </w:p>
        </w:tc>
      </w:tr>
      <w:tr w:rsidR="00FF5F1E" w14:paraId="66188649" w14:textId="4D8E8C8D"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248542CF" w14:textId="75D9EC05" w:rsidR="00FF5F1E" w:rsidRDefault="00FF5F1E" w:rsidP="00D74333">
            <w:pPr>
              <w:jc w:val="both"/>
              <w:rPr>
                <w:sz w:val="24"/>
                <w:szCs w:val="24"/>
              </w:rPr>
            </w:pPr>
            <w:r>
              <w:rPr>
                <w:sz w:val="24"/>
                <w:szCs w:val="24"/>
              </w:rPr>
              <w:t>Raideris grupām (</w:t>
            </w:r>
            <w:r>
              <w:t>9.Backline Bungas Tama, Yamaha, Gretsch, DW, Pearl Kick 20”-22” with bass drum pedal Snare 14”x4.5” with snare stand Hi-Hat Stand Rack Tom 10” Floor Tom 14” Drum Throne Drum Carpet 4 cymbal stands. Ģitāras 2x Fender (Hot Rod deVille, Twin Reverb) 2x ģitāras statīvi Basģitāra Pastiprinātājs (Ampeg, GK, Eden) 1x ģitāras statīvs, Bass tiek spēlēts no basģitāras un taustiņa. Nepieciešams 6,5mm Jack kabelis no taustiņa līdz basa pastiprinātājam</w:t>
            </w:r>
            <w:r>
              <w:rPr>
                <w:sz w:val="24"/>
                <w:szCs w:val="24"/>
              </w:rPr>
              <w:t xml:space="preserve">). </w:t>
            </w:r>
            <w:r w:rsidRPr="00D74333">
              <w:t>Papildu statīvi ģitārām vismaz 2 gab., 1x taustiņu statīvs un krēsls,  vokālo/instrumentu mikrofonu statīvi atbilstoši visu grupu vajadzībām (vismaz 11, var rasties vajadzība pēc pieāķējama mikrofona)</w:t>
            </w:r>
          </w:p>
        </w:tc>
        <w:tc>
          <w:tcPr>
            <w:tcW w:w="1418" w:type="dxa"/>
            <w:tcBorders>
              <w:top w:val="nil"/>
              <w:left w:val="nil"/>
              <w:bottom w:val="single" w:sz="4" w:space="0" w:color="000000"/>
              <w:right w:val="single" w:sz="4" w:space="0" w:color="000000"/>
            </w:tcBorders>
            <w:shd w:val="clear" w:color="auto" w:fill="auto"/>
          </w:tcPr>
          <w:p w14:paraId="2760C077"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45C450B9" w14:textId="77777777" w:rsidR="00FF5F1E" w:rsidRDefault="00FF5F1E" w:rsidP="00811419">
            <w:pPr>
              <w:jc w:val="center"/>
              <w:rPr>
                <w:sz w:val="24"/>
                <w:szCs w:val="24"/>
              </w:rPr>
            </w:pPr>
            <w:r>
              <w:rPr>
                <w:sz w:val="24"/>
                <w:szCs w:val="24"/>
              </w:rPr>
              <w:t>Kompl.</w:t>
            </w:r>
          </w:p>
        </w:tc>
        <w:tc>
          <w:tcPr>
            <w:tcW w:w="2126" w:type="dxa"/>
            <w:tcBorders>
              <w:top w:val="nil"/>
              <w:left w:val="single" w:sz="4" w:space="0" w:color="000000"/>
              <w:bottom w:val="single" w:sz="4" w:space="0" w:color="000000"/>
              <w:right w:val="single" w:sz="4" w:space="0" w:color="auto"/>
            </w:tcBorders>
          </w:tcPr>
          <w:p w14:paraId="1759AB97"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33051895"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0B2D928" w14:textId="7E0222FC" w:rsidR="00FF5F1E" w:rsidRDefault="00FF5F1E" w:rsidP="00811419">
            <w:pPr>
              <w:jc w:val="center"/>
              <w:rPr>
                <w:color w:val="000000"/>
                <w:sz w:val="24"/>
                <w:szCs w:val="24"/>
              </w:rPr>
            </w:pPr>
          </w:p>
        </w:tc>
      </w:tr>
      <w:tr w:rsidR="00FF5F1E" w14:paraId="5C874606" w14:textId="1841CEDE"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55E494D5" w14:textId="77777777" w:rsidR="00FF5F1E" w:rsidRDefault="00FF5F1E" w:rsidP="00811419">
            <w:pPr>
              <w:jc w:val="both"/>
              <w:rPr>
                <w:sz w:val="24"/>
                <w:szCs w:val="24"/>
              </w:rPr>
            </w:pPr>
            <w:r>
              <w:rPr>
                <w:sz w:val="24"/>
                <w:szCs w:val="24"/>
              </w:rPr>
              <w:t>Skatuves noformējums - priekšējais bruncītis, augi uz skatuves, u.c. pēc prasībām.</w:t>
            </w:r>
          </w:p>
        </w:tc>
        <w:tc>
          <w:tcPr>
            <w:tcW w:w="1418" w:type="dxa"/>
            <w:tcBorders>
              <w:top w:val="nil"/>
              <w:left w:val="nil"/>
              <w:bottom w:val="single" w:sz="4" w:space="0" w:color="000000"/>
              <w:right w:val="single" w:sz="4" w:space="0" w:color="000000"/>
            </w:tcBorders>
            <w:shd w:val="clear" w:color="auto" w:fill="auto"/>
          </w:tcPr>
          <w:p w14:paraId="3D2E81F3"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3C3C2790" w14:textId="77777777" w:rsidR="00FF5F1E" w:rsidRDefault="00FF5F1E" w:rsidP="00811419">
            <w:pPr>
              <w:jc w:val="center"/>
              <w:rPr>
                <w:sz w:val="24"/>
                <w:szCs w:val="24"/>
              </w:rPr>
            </w:pPr>
            <w:r>
              <w:rPr>
                <w:sz w:val="24"/>
                <w:szCs w:val="24"/>
              </w:rPr>
              <w:t>Kompl.</w:t>
            </w:r>
          </w:p>
        </w:tc>
        <w:tc>
          <w:tcPr>
            <w:tcW w:w="2126" w:type="dxa"/>
            <w:tcBorders>
              <w:top w:val="nil"/>
              <w:left w:val="single" w:sz="4" w:space="0" w:color="000000"/>
              <w:bottom w:val="single" w:sz="4" w:space="0" w:color="000000"/>
              <w:right w:val="single" w:sz="4" w:space="0" w:color="auto"/>
            </w:tcBorders>
          </w:tcPr>
          <w:p w14:paraId="6AC68272"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651ADDE8"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2FA9CD87" w14:textId="658CC97E" w:rsidR="00FF5F1E" w:rsidRDefault="00FF5F1E" w:rsidP="00811419">
            <w:pPr>
              <w:jc w:val="center"/>
              <w:rPr>
                <w:color w:val="000000"/>
                <w:sz w:val="24"/>
                <w:szCs w:val="24"/>
              </w:rPr>
            </w:pPr>
          </w:p>
        </w:tc>
      </w:tr>
      <w:tr w:rsidR="00FF5F1E" w14:paraId="73FC159F" w14:textId="203E7455" w:rsidTr="00FF5F1E">
        <w:trPr>
          <w:trHeight w:val="349"/>
        </w:trPr>
        <w:tc>
          <w:tcPr>
            <w:tcW w:w="5077" w:type="dxa"/>
            <w:tcBorders>
              <w:top w:val="nil"/>
              <w:left w:val="single" w:sz="4" w:space="0" w:color="000000"/>
              <w:bottom w:val="single" w:sz="4" w:space="0" w:color="000000"/>
              <w:right w:val="single" w:sz="4" w:space="0" w:color="000000"/>
            </w:tcBorders>
            <w:shd w:val="clear" w:color="auto" w:fill="auto"/>
          </w:tcPr>
          <w:p w14:paraId="4C9642B3" w14:textId="77777777" w:rsidR="00FF5F1E" w:rsidRDefault="00FF5F1E" w:rsidP="00811419">
            <w:pPr>
              <w:jc w:val="both"/>
              <w:rPr>
                <w:sz w:val="24"/>
                <w:szCs w:val="24"/>
              </w:rPr>
            </w:pPr>
            <w:r>
              <w:rPr>
                <w:sz w:val="24"/>
                <w:szCs w:val="24"/>
              </w:rPr>
              <w:t>Tehnikas montāža/ demontāža</w:t>
            </w:r>
          </w:p>
        </w:tc>
        <w:tc>
          <w:tcPr>
            <w:tcW w:w="1418" w:type="dxa"/>
            <w:tcBorders>
              <w:top w:val="nil"/>
              <w:left w:val="nil"/>
              <w:bottom w:val="single" w:sz="4" w:space="0" w:color="000000"/>
              <w:right w:val="single" w:sz="4" w:space="0" w:color="000000"/>
            </w:tcBorders>
            <w:shd w:val="clear" w:color="auto" w:fill="auto"/>
          </w:tcPr>
          <w:p w14:paraId="3B89A3CB" w14:textId="77777777" w:rsidR="00FF5F1E" w:rsidRDefault="00FF5F1E" w:rsidP="00811419">
            <w:pPr>
              <w:jc w:val="center"/>
              <w:rPr>
                <w:sz w:val="24"/>
                <w:szCs w:val="24"/>
              </w:rPr>
            </w:pPr>
            <w:r>
              <w:rPr>
                <w:sz w:val="24"/>
                <w:szCs w:val="24"/>
              </w:rPr>
              <w:t>1</w:t>
            </w:r>
          </w:p>
        </w:tc>
        <w:tc>
          <w:tcPr>
            <w:tcW w:w="1417" w:type="dxa"/>
            <w:tcBorders>
              <w:top w:val="nil"/>
              <w:left w:val="nil"/>
              <w:bottom w:val="single" w:sz="4" w:space="0" w:color="000000"/>
              <w:right w:val="single" w:sz="4" w:space="0" w:color="000000"/>
            </w:tcBorders>
          </w:tcPr>
          <w:p w14:paraId="2A5D89A0" w14:textId="77777777" w:rsidR="00FF5F1E" w:rsidRDefault="00FF5F1E" w:rsidP="00811419">
            <w:pPr>
              <w:jc w:val="center"/>
              <w:rPr>
                <w:sz w:val="24"/>
                <w:szCs w:val="24"/>
              </w:rPr>
            </w:pPr>
            <w:r>
              <w:rPr>
                <w:sz w:val="24"/>
                <w:szCs w:val="24"/>
              </w:rPr>
              <w:t xml:space="preserve">Kompl. </w:t>
            </w:r>
          </w:p>
        </w:tc>
        <w:tc>
          <w:tcPr>
            <w:tcW w:w="2126" w:type="dxa"/>
            <w:tcBorders>
              <w:top w:val="nil"/>
              <w:left w:val="single" w:sz="4" w:space="0" w:color="000000"/>
              <w:bottom w:val="single" w:sz="8" w:space="0" w:color="000000"/>
              <w:right w:val="single" w:sz="4" w:space="0" w:color="auto"/>
            </w:tcBorders>
          </w:tcPr>
          <w:p w14:paraId="617581A9"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2BB86C65"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701B4E0" w14:textId="52C00624" w:rsidR="00FF5F1E" w:rsidRDefault="00FF5F1E" w:rsidP="00811419">
            <w:pPr>
              <w:jc w:val="center"/>
              <w:rPr>
                <w:color w:val="000000"/>
                <w:sz w:val="24"/>
                <w:szCs w:val="24"/>
              </w:rPr>
            </w:pPr>
          </w:p>
        </w:tc>
      </w:tr>
      <w:tr w:rsidR="00FF5F1E" w14:paraId="094DD8BD" w14:textId="3784C09B" w:rsidTr="00FF5F1E">
        <w:trPr>
          <w:trHeight w:val="68"/>
        </w:trPr>
        <w:tc>
          <w:tcPr>
            <w:tcW w:w="5077" w:type="dxa"/>
            <w:tcBorders>
              <w:top w:val="nil"/>
              <w:left w:val="single" w:sz="4" w:space="0" w:color="000000"/>
              <w:bottom w:val="single" w:sz="4" w:space="0" w:color="000000"/>
              <w:right w:val="nil"/>
            </w:tcBorders>
            <w:shd w:val="clear" w:color="auto" w:fill="auto"/>
          </w:tcPr>
          <w:p w14:paraId="28D65DD0" w14:textId="77777777" w:rsidR="00FF5F1E" w:rsidRDefault="00FF5F1E" w:rsidP="00811419">
            <w:pPr>
              <w:jc w:val="both"/>
              <w:rPr>
                <w:sz w:val="24"/>
                <w:szCs w:val="24"/>
              </w:rPr>
            </w:pPr>
            <w:r>
              <w:rPr>
                <w:sz w:val="24"/>
                <w:szCs w:val="24"/>
              </w:rPr>
              <w:t>Gaismu tehniķis pasākumā (2 dienas)</w:t>
            </w:r>
          </w:p>
        </w:tc>
        <w:tc>
          <w:tcPr>
            <w:tcW w:w="1418" w:type="dxa"/>
            <w:tcBorders>
              <w:top w:val="nil"/>
              <w:left w:val="single" w:sz="4" w:space="0" w:color="000000"/>
              <w:bottom w:val="single" w:sz="4" w:space="0" w:color="000000"/>
              <w:right w:val="single" w:sz="4" w:space="0" w:color="000000"/>
            </w:tcBorders>
            <w:shd w:val="clear" w:color="auto" w:fill="auto"/>
          </w:tcPr>
          <w:p w14:paraId="42D9C184" w14:textId="77777777" w:rsidR="00FF5F1E" w:rsidRDefault="00FF5F1E" w:rsidP="00811419">
            <w:pPr>
              <w:jc w:val="center"/>
              <w:rPr>
                <w:sz w:val="24"/>
                <w:szCs w:val="24"/>
              </w:rPr>
            </w:pPr>
            <w:r>
              <w:rPr>
                <w:sz w:val="24"/>
                <w:szCs w:val="24"/>
              </w:rPr>
              <w:t>2</w:t>
            </w:r>
          </w:p>
        </w:tc>
        <w:tc>
          <w:tcPr>
            <w:tcW w:w="1417" w:type="dxa"/>
            <w:tcBorders>
              <w:top w:val="nil"/>
              <w:left w:val="single" w:sz="4" w:space="0" w:color="000000"/>
              <w:bottom w:val="single" w:sz="4" w:space="0" w:color="000000"/>
              <w:right w:val="single" w:sz="4" w:space="0" w:color="000000"/>
            </w:tcBorders>
          </w:tcPr>
          <w:p w14:paraId="36E1AD56" w14:textId="77777777" w:rsidR="00FF5F1E" w:rsidRDefault="00FF5F1E" w:rsidP="00811419">
            <w:pPr>
              <w:jc w:val="center"/>
              <w:rPr>
                <w:sz w:val="24"/>
                <w:szCs w:val="24"/>
              </w:rPr>
            </w:pPr>
            <w:r>
              <w:rPr>
                <w:sz w:val="24"/>
                <w:szCs w:val="24"/>
              </w:rPr>
              <w:t>Kompl.</w:t>
            </w:r>
          </w:p>
        </w:tc>
        <w:tc>
          <w:tcPr>
            <w:tcW w:w="2126" w:type="dxa"/>
            <w:tcBorders>
              <w:top w:val="single" w:sz="8" w:space="0" w:color="000000"/>
              <w:left w:val="single" w:sz="4" w:space="0" w:color="000000"/>
              <w:bottom w:val="single" w:sz="4" w:space="0" w:color="000000"/>
              <w:right w:val="single" w:sz="4" w:space="0" w:color="auto"/>
            </w:tcBorders>
          </w:tcPr>
          <w:p w14:paraId="0AC3818E"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2873AB27"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ADDBBDE" w14:textId="5D2325F2" w:rsidR="00FF5F1E" w:rsidRDefault="00FF5F1E" w:rsidP="00811419">
            <w:pPr>
              <w:jc w:val="center"/>
              <w:rPr>
                <w:color w:val="000000"/>
                <w:sz w:val="24"/>
                <w:szCs w:val="24"/>
              </w:rPr>
            </w:pPr>
          </w:p>
        </w:tc>
      </w:tr>
      <w:tr w:rsidR="00FF5F1E" w14:paraId="1B912171" w14:textId="277D3161" w:rsidTr="00FF5F1E">
        <w:trPr>
          <w:trHeight w:val="68"/>
        </w:trPr>
        <w:tc>
          <w:tcPr>
            <w:tcW w:w="5077" w:type="dxa"/>
            <w:tcBorders>
              <w:top w:val="nil"/>
              <w:left w:val="single" w:sz="4" w:space="0" w:color="000000"/>
              <w:bottom w:val="single" w:sz="4" w:space="0" w:color="auto"/>
              <w:right w:val="nil"/>
            </w:tcBorders>
            <w:shd w:val="clear" w:color="auto" w:fill="auto"/>
          </w:tcPr>
          <w:p w14:paraId="0A808E53" w14:textId="77777777" w:rsidR="00FF5F1E" w:rsidRDefault="00FF5F1E" w:rsidP="00811419">
            <w:pPr>
              <w:jc w:val="both"/>
              <w:rPr>
                <w:sz w:val="24"/>
                <w:szCs w:val="24"/>
              </w:rPr>
            </w:pPr>
            <w:r>
              <w:rPr>
                <w:sz w:val="24"/>
                <w:szCs w:val="24"/>
              </w:rPr>
              <w:t>Skaņas tehniķis pasākumā (2 dienas)</w:t>
            </w:r>
          </w:p>
        </w:tc>
        <w:tc>
          <w:tcPr>
            <w:tcW w:w="1418" w:type="dxa"/>
            <w:tcBorders>
              <w:top w:val="nil"/>
              <w:left w:val="single" w:sz="4" w:space="0" w:color="000000"/>
              <w:bottom w:val="single" w:sz="4" w:space="0" w:color="auto"/>
              <w:right w:val="single" w:sz="4" w:space="0" w:color="000000"/>
            </w:tcBorders>
            <w:shd w:val="clear" w:color="auto" w:fill="auto"/>
          </w:tcPr>
          <w:p w14:paraId="00E0BA75" w14:textId="77777777" w:rsidR="00FF5F1E" w:rsidRDefault="00FF5F1E" w:rsidP="00811419">
            <w:pPr>
              <w:jc w:val="center"/>
              <w:rPr>
                <w:sz w:val="24"/>
                <w:szCs w:val="24"/>
              </w:rPr>
            </w:pPr>
            <w:r>
              <w:rPr>
                <w:sz w:val="24"/>
                <w:szCs w:val="24"/>
              </w:rPr>
              <w:t>2</w:t>
            </w:r>
          </w:p>
        </w:tc>
        <w:tc>
          <w:tcPr>
            <w:tcW w:w="1417" w:type="dxa"/>
            <w:tcBorders>
              <w:top w:val="nil"/>
              <w:left w:val="single" w:sz="4" w:space="0" w:color="000000"/>
              <w:bottom w:val="single" w:sz="4" w:space="0" w:color="auto"/>
              <w:right w:val="single" w:sz="4" w:space="0" w:color="000000"/>
            </w:tcBorders>
          </w:tcPr>
          <w:p w14:paraId="485DC5BD" w14:textId="77777777" w:rsidR="00FF5F1E" w:rsidRDefault="00FF5F1E" w:rsidP="00811419">
            <w:pPr>
              <w:jc w:val="center"/>
              <w:rPr>
                <w:sz w:val="24"/>
                <w:szCs w:val="24"/>
              </w:rPr>
            </w:pPr>
            <w:r>
              <w:rPr>
                <w:sz w:val="24"/>
                <w:szCs w:val="24"/>
              </w:rPr>
              <w:t>Kompl.</w:t>
            </w:r>
          </w:p>
        </w:tc>
        <w:tc>
          <w:tcPr>
            <w:tcW w:w="2126" w:type="dxa"/>
            <w:tcBorders>
              <w:top w:val="nil"/>
              <w:left w:val="single" w:sz="4" w:space="0" w:color="000000"/>
              <w:bottom w:val="single" w:sz="4" w:space="0" w:color="auto"/>
              <w:right w:val="single" w:sz="4" w:space="0" w:color="auto"/>
            </w:tcBorders>
          </w:tcPr>
          <w:p w14:paraId="5077B615"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7231E3F8"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08DC284A" w14:textId="7879C2C4" w:rsidR="00FF5F1E" w:rsidRDefault="00FF5F1E" w:rsidP="00811419">
            <w:pPr>
              <w:jc w:val="center"/>
              <w:rPr>
                <w:color w:val="000000"/>
                <w:sz w:val="24"/>
                <w:szCs w:val="24"/>
              </w:rPr>
            </w:pPr>
          </w:p>
        </w:tc>
      </w:tr>
      <w:tr w:rsidR="00FF5F1E" w14:paraId="71143723" w14:textId="01024E64" w:rsidTr="00FF5F1E">
        <w:trPr>
          <w:trHeight w:val="68"/>
        </w:trPr>
        <w:tc>
          <w:tcPr>
            <w:tcW w:w="5077" w:type="dxa"/>
            <w:tcBorders>
              <w:top w:val="single" w:sz="4" w:space="0" w:color="auto"/>
              <w:left w:val="single" w:sz="4" w:space="0" w:color="auto"/>
              <w:bottom w:val="single" w:sz="4" w:space="0" w:color="auto"/>
              <w:right w:val="single" w:sz="4" w:space="0" w:color="auto"/>
            </w:tcBorders>
            <w:shd w:val="clear" w:color="auto" w:fill="auto"/>
          </w:tcPr>
          <w:p w14:paraId="29BCAF6A" w14:textId="77777777" w:rsidR="00FF5F1E" w:rsidRDefault="00FF5F1E" w:rsidP="00811419">
            <w:pPr>
              <w:jc w:val="both"/>
              <w:rPr>
                <w:sz w:val="24"/>
                <w:szCs w:val="24"/>
              </w:rPr>
            </w:pPr>
            <w:r>
              <w:rPr>
                <w:sz w:val="24"/>
                <w:szCs w:val="24"/>
              </w:rPr>
              <w:t>AKKA/LAA licences mūzikas atskaņošanai</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A2344C" w14:textId="77777777" w:rsidR="00FF5F1E" w:rsidRDefault="00FF5F1E" w:rsidP="00811419">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57BD29B0" w14:textId="77777777" w:rsidR="00FF5F1E" w:rsidRDefault="00FF5F1E" w:rsidP="00811419">
            <w:pPr>
              <w:jc w:val="center"/>
              <w:rPr>
                <w:sz w:val="24"/>
                <w:szCs w:val="24"/>
              </w:rPr>
            </w:pPr>
            <w:r>
              <w:rPr>
                <w:sz w:val="24"/>
                <w:szCs w:val="24"/>
              </w:rPr>
              <w:t>Kompl.</w:t>
            </w:r>
          </w:p>
        </w:tc>
        <w:tc>
          <w:tcPr>
            <w:tcW w:w="2126" w:type="dxa"/>
            <w:tcBorders>
              <w:top w:val="single" w:sz="4" w:space="0" w:color="auto"/>
              <w:left w:val="single" w:sz="4" w:space="0" w:color="auto"/>
              <w:bottom w:val="single" w:sz="4" w:space="0" w:color="auto"/>
              <w:right w:val="single" w:sz="4" w:space="0" w:color="auto"/>
            </w:tcBorders>
          </w:tcPr>
          <w:p w14:paraId="0EF53C3A"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45DA5A30"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50860BF3" w14:textId="7F038A37" w:rsidR="00FF5F1E" w:rsidRDefault="00FF5F1E" w:rsidP="00811419">
            <w:pPr>
              <w:jc w:val="center"/>
              <w:rPr>
                <w:color w:val="000000"/>
                <w:sz w:val="24"/>
                <w:szCs w:val="24"/>
              </w:rPr>
            </w:pPr>
          </w:p>
        </w:tc>
      </w:tr>
      <w:tr w:rsidR="00FF5F1E" w14:paraId="580D0410" w14:textId="77777777" w:rsidTr="00FF5F1E">
        <w:trPr>
          <w:trHeight w:val="68"/>
        </w:trPr>
        <w:tc>
          <w:tcPr>
            <w:tcW w:w="5077" w:type="dxa"/>
            <w:tcBorders>
              <w:top w:val="single" w:sz="4" w:space="0" w:color="auto"/>
              <w:left w:val="single" w:sz="4" w:space="0" w:color="auto"/>
              <w:bottom w:val="single" w:sz="4" w:space="0" w:color="auto"/>
              <w:right w:val="single" w:sz="4" w:space="0" w:color="auto"/>
            </w:tcBorders>
            <w:shd w:val="clear" w:color="auto" w:fill="auto"/>
          </w:tcPr>
          <w:p w14:paraId="2F1C2D91" w14:textId="79539BBE" w:rsidR="00FF5F1E" w:rsidRDefault="00FF5F1E" w:rsidP="00811419">
            <w:pPr>
              <w:jc w:val="both"/>
              <w:rPr>
                <w:sz w:val="24"/>
                <w:szCs w:val="24"/>
              </w:rPr>
            </w:pPr>
            <w:r>
              <w:rPr>
                <w:sz w:val="24"/>
                <w:szCs w:val="24"/>
              </w:rPr>
              <w:t>Transports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0CDF20" w14:textId="178AAF94" w:rsidR="00FF5F1E" w:rsidRDefault="00FF5F1E" w:rsidP="00811419">
            <w:pPr>
              <w:jc w:val="center"/>
              <w:rPr>
                <w:sz w:val="24"/>
                <w:szCs w:val="24"/>
              </w:rPr>
            </w:pPr>
            <w:r>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73D8CB74" w14:textId="5C5348E8" w:rsidR="00FF5F1E" w:rsidRDefault="00FF5F1E" w:rsidP="00811419">
            <w:pPr>
              <w:jc w:val="center"/>
              <w:rPr>
                <w:sz w:val="24"/>
                <w:szCs w:val="24"/>
              </w:rPr>
            </w:pPr>
            <w:r>
              <w:rPr>
                <w:sz w:val="24"/>
                <w:szCs w:val="24"/>
              </w:rPr>
              <w:t>Kompl.</w:t>
            </w:r>
          </w:p>
        </w:tc>
        <w:tc>
          <w:tcPr>
            <w:tcW w:w="2126" w:type="dxa"/>
            <w:tcBorders>
              <w:top w:val="single" w:sz="4" w:space="0" w:color="auto"/>
              <w:left w:val="single" w:sz="4" w:space="0" w:color="auto"/>
              <w:bottom w:val="single" w:sz="4" w:space="0" w:color="auto"/>
              <w:right w:val="single" w:sz="4" w:space="0" w:color="auto"/>
            </w:tcBorders>
          </w:tcPr>
          <w:p w14:paraId="5F021281" w14:textId="77777777" w:rsidR="00FF5F1E" w:rsidRDefault="00FF5F1E" w:rsidP="00811419">
            <w:pPr>
              <w:jc w:val="center"/>
              <w:rPr>
                <w:color w:val="000000"/>
                <w:sz w:val="24"/>
                <w:szCs w:val="24"/>
              </w:rPr>
            </w:pPr>
          </w:p>
        </w:tc>
        <w:tc>
          <w:tcPr>
            <w:tcW w:w="3114" w:type="dxa"/>
            <w:tcBorders>
              <w:top w:val="single" w:sz="4" w:space="0" w:color="auto"/>
              <w:left w:val="single" w:sz="4" w:space="0" w:color="auto"/>
              <w:bottom w:val="single" w:sz="4" w:space="0" w:color="auto"/>
              <w:right w:val="single" w:sz="4" w:space="0" w:color="auto"/>
            </w:tcBorders>
          </w:tcPr>
          <w:p w14:paraId="6D8CD852"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F53AC7D" w14:textId="77777777" w:rsidR="00FF5F1E" w:rsidRDefault="00FF5F1E" w:rsidP="00811419">
            <w:pPr>
              <w:jc w:val="center"/>
              <w:rPr>
                <w:color w:val="000000"/>
                <w:sz w:val="24"/>
                <w:szCs w:val="24"/>
              </w:rPr>
            </w:pPr>
          </w:p>
        </w:tc>
      </w:tr>
      <w:tr w:rsidR="00FF5F1E" w14:paraId="0F19D3C8" w14:textId="77777777" w:rsidTr="00FC7A81">
        <w:trPr>
          <w:trHeight w:val="68"/>
        </w:trPr>
        <w:tc>
          <w:tcPr>
            <w:tcW w:w="10038" w:type="dxa"/>
            <w:gridSpan w:val="4"/>
            <w:tcBorders>
              <w:top w:val="single" w:sz="4" w:space="0" w:color="auto"/>
              <w:left w:val="single" w:sz="4" w:space="0" w:color="auto"/>
              <w:bottom w:val="single" w:sz="4" w:space="0" w:color="auto"/>
              <w:right w:val="single" w:sz="4" w:space="0" w:color="auto"/>
            </w:tcBorders>
            <w:shd w:val="clear" w:color="auto" w:fill="auto"/>
          </w:tcPr>
          <w:p w14:paraId="43C7688B" w14:textId="1D3A492C" w:rsidR="00FF5F1E" w:rsidRDefault="00FF5F1E" w:rsidP="00FF5F1E">
            <w:pPr>
              <w:jc w:val="right"/>
              <w:rPr>
                <w:color w:val="000000"/>
                <w:sz w:val="24"/>
                <w:szCs w:val="24"/>
              </w:rPr>
            </w:pPr>
            <w:r>
              <w:rPr>
                <w:color w:val="000000"/>
                <w:sz w:val="24"/>
                <w:szCs w:val="24"/>
              </w:rPr>
              <w:t>Kopā bez PVN:</w:t>
            </w:r>
          </w:p>
        </w:tc>
        <w:tc>
          <w:tcPr>
            <w:tcW w:w="3114" w:type="dxa"/>
            <w:tcBorders>
              <w:top w:val="single" w:sz="4" w:space="0" w:color="auto"/>
              <w:left w:val="single" w:sz="4" w:space="0" w:color="auto"/>
              <w:bottom w:val="single" w:sz="4" w:space="0" w:color="auto"/>
              <w:right w:val="single" w:sz="4" w:space="0" w:color="auto"/>
            </w:tcBorders>
          </w:tcPr>
          <w:p w14:paraId="540281B9" w14:textId="77777777" w:rsidR="00FF5F1E" w:rsidRDefault="00FF5F1E" w:rsidP="00811419">
            <w:pPr>
              <w:jc w:val="center"/>
              <w:rPr>
                <w:color w:val="000000"/>
                <w:sz w:val="24"/>
                <w:szCs w:val="24"/>
              </w:rPr>
            </w:pPr>
          </w:p>
        </w:tc>
        <w:tc>
          <w:tcPr>
            <w:tcW w:w="2250" w:type="dxa"/>
            <w:tcBorders>
              <w:top w:val="single" w:sz="4" w:space="0" w:color="auto"/>
              <w:left w:val="single" w:sz="4" w:space="0" w:color="auto"/>
              <w:bottom w:val="single" w:sz="4" w:space="0" w:color="auto"/>
              <w:right w:val="single" w:sz="4" w:space="0" w:color="auto"/>
            </w:tcBorders>
          </w:tcPr>
          <w:p w14:paraId="7F377F41" w14:textId="77777777" w:rsidR="00FF5F1E" w:rsidRDefault="00FF5F1E" w:rsidP="00811419">
            <w:pPr>
              <w:jc w:val="center"/>
              <w:rPr>
                <w:color w:val="000000"/>
                <w:sz w:val="24"/>
                <w:szCs w:val="24"/>
              </w:rPr>
            </w:pPr>
          </w:p>
        </w:tc>
      </w:tr>
    </w:tbl>
    <w:p w14:paraId="08ED2755" w14:textId="77777777" w:rsidR="00E74B37" w:rsidRPr="00E74B37" w:rsidRDefault="00E74B37" w:rsidP="00FF5F1E">
      <w:pPr>
        <w:spacing w:line="360" w:lineRule="auto"/>
        <w:rPr>
          <w:sz w:val="24"/>
          <w:szCs w:val="24"/>
        </w:rPr>
      </w:pPr>
      <w:bookmarkStart w:id="0" w:name="_GoBack"/>
      <w:bookmarkEnd w:id="0"/>
    </w:p>
    <w:sectPr w:rsidR="00E74B37" w:rsidRPr="00E74B37" w:rsidSect="00FF5F1E">
      <w:pgSz w:w="16838" w:h="11906" w:orient="landscape"/>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8.4pt;height:12.6pt;visibility:visible;mso-wrap-style:square" o:bullet="t">
        <v:imagedata r:id="rId1" o:title=""/>
      </v:shape>
    </w:pict>
  </w:numPicBullet>
  <w:abstractNum w:abstractNumId="0" w15:restartNumberingAfterBreak="0">
    <w:nsid w:val="01316077"/>
    <w:multiLevelType w:val="multilevel"/>
    <w:tmpl w:val="FF1A4132"/>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42A537"/>
    <w:multiLevelType w:val="hybridMultilevel"/>
    <w:tmpl w:val="6AB05F36"/>
    <w:lvl w:ilvl="0" w:tplc="F2289506">
      <w:start w:val="1"/>
      <w:numFmt w:val="decimal"/>
      <w:lvlText w:val="%1."/>
      <w:lvlJc w:val="left"/>
      <w:pPr>
        <w:ind w:left="720" w:hanging="360"/>
      </w:pPr>
    </w:lvl>
    <w:lvl w:ilvl="1" w:tplc="7BC6C898">
      <w:start w:val="1"/>
      <w:numFmt w:val="lowerLetter"/>
      <w:lvlText w:val="%2."/>
      <w:lvlJc w:val="left"/>
      <w:pPr>
        <w:ind w:left="1440" w:hanging="360"/>
      </w:pPr>
    </w:lvl>
    <w:lvl w:ilvl="2" w:tplc="E88CD4C6">
      <w:start w:val="1"/>
      <w:numFmt w:val="lowerRoman"/>
      <w:lvlText w:val="%3."/>
      <w:lvlJc w:val="right"/>
      <w:pPr>
        <w:ind w:left="2160" w:hanging="180"/>
      </w:pPr>
    </w:lvl>
    <w:lvl w:ilvl="3" w:tplc="27D68E8C">
      <w:start w:val="1"/>
      <w:numFmt w:val="decimal"/>
      <w:lvlText w:val="%4."/>
      <w:lvlJc w:val="left"/>
      <w:pPr>
        <w:ind w:left="2880" w:hanging="360"/>
      </w:pPr>
    </w:lvl>
    <w:lvl w:ilvl="4" w:tplc="0E645BBA">
      <w:start w:val="1"/>
      <w:numFmt w:val="lowerLetter"/>
      <w:lvlText w:val="%5."/>
      <w:lvlJc w:val="left"/>
      <w:pPr>
        <w:ind w:left="3600" w:hanging="360"/>
      </w:pPr>
    </w:lvl>
    <w:lvl w:ilvl="5" w:tplc="7D2A26DE">
      <w:start w:val="1"/>
      <w:numFmt w:val="lowerRoman"/>
      <w:lvlText w:val="%6."/>
      <w:lvlJc w:val="right"/>
      <w:pPr>
        <w:ind w:left="4320" w:hanging="180"/>
      </w:pPr>
    </w:lvl>
    <w:lvl w:ilvl="6" w:tplc="67A49170">
      <w:start w:val="1"/>
      <w:numFmt w:val="decimal"/>
      <w:lvlText w:val="%7."/>
      <w:lvlJc w:val="left"/>
      <w:pPr>
        <w:ind w:left="5040" w:hanging="360"/>
      </w:pPr>
    </w:lvl>
    <w:lvl w:ilvl="7" w:tplc="07220E70">
      <w:start w:val="1"/>
      <w:numFmt w:val="lowerLetter"/>
      <w:lvlText w:val="%8."/>
      <w:lvlJc w:val="left"/>
      <w:pPr>
        <w:ind w:left="5760" w:hanging="360"/>
      </w:pPr>
    </w:lvl>
    <w:lvl w:ilvl="8" w:tplc="1B363AE0">
      <w:start w:val="1"/>
      <w:numFmt w:val="lowerRoman"/>
      <w:lvlText w:val="%9."/>
      <w:lvlJc w:val="right"/>
      <w:pPr>
        <w:ind w:left="6480" w:hanging="180"/>
      </w:pPr>
    </w:lvl>
  </w:abstractNum>
  <w:abstractNum w:abstractNumId="2" w15:restartNumberingAfterBreak="0">
    <w:nsid w:val="2967C2E7"/>
    <w:multiLevelType w:val="hybridMultilevel"/>
    <w:tmpl w:val="76B43AE8"/>
    <w:lvl w:ilvl="0" w:tplc="45CC080C">
      <w:start w:val="1"/>
      <w:numFmt w:val="decimal"/>
      <w:lvlText w:val="%1."/>
      <w:lvlJc w:val="left"/>
      <w:pPr>
        <w:ind w:left="720" w:hanging="360"/>
      </w:pPr>
    </w:lvl>
    <w:lvl w:ilvl="1" w:tplc="04E668B4">
      <w:start w:val="1"/>
      <w:numFmt w:val="lowerLetter"/>
      <w:lvlText w:val="%2."/>
      <w:lvlJc w:val="left"/>
      <w:pPr>
        <w:ind w:left="1440" w:hanging="360"/>
      </w:pPr>
    </w:lvl>
    <w:lvl w:ilvl="2" w:tplc="4D86684E">
      <w:start w:val="1"/>
      <w:numFmt w:val="lowerRoman"/>
      <w:lvlText w:val="%3."/>
      <w:lvlJc w:val="right"/>
      <w:pPr>
        <w:ind w:left="2160" w:hanging="180"/>
      </w:pPr>
    </w:lvl>
    <w:lvl w:ilvl="3" w:tplc="EF4E2C8C">
      <w:start w:val="1"/>
      <w:numFmt w:val="decimal"/>
      <w:lvlText w:val="%4."/>
      <w:lvlJc w:val="left"/>
      <w:pPr>
        <w:ind w:left="2880" w:hanging="360"/>
      </w:pPr>
    </w:lvl>
    <w:lvl w:ilvl="4" w:tplc="59C8C9F6">
      <w:start w:val="1"/>
      <w:numFmt w:val="lowerLetter"/>
      <w:lvlText w:val="%5."/>
      <w:lvlJc w:val="left"/>
      <w:pPr>
        <w:ind w:left="3600" w:hanging="360"/>
      </w:pPr>
    </w:lvl>
    <w:lvl w:ilvl="5" w:tplc="65108436">
      <w:start w:val="1"/>
      <w:numFmt w:val="lowerRoman"/>
      <w:lvlText w:val="%6."/>
      <w:lvlJc w:val="right"/>
      <w:pPr>
        <w:ind w:left="4320" w:hanging="180"/>
      </w:pPr>
    </w:lvl>
    <w:lvl w:ilvl="6" w:tplc="B1C8BEA8">
      <w:start w:val="1"/>
      <w:numFmt w:val="decimal"/>
      <w:lvlText w:val="%7."/>
      <w:lvlJc w:val="left"/>
      <w:pPr>
        <w:ind w:left="5040" w:hanging="360"/>
      </w:pPr>
    </w:lvl>
    <w:lvl w:ilvl="7" w:tplc="B08EDBA2">
      <w:start w:val="1"/>
      <w:numFmt w:val="lowerLetter"/>
      <w:lvlText w:val="%8."/>
      <w:lvlJc w:val="left"/>
      <w:pPr>
        <w:ind w:left="5760" w:hanging="360"/>
      </w:pPr>
    </w:lvl>
    <w:lvl w:ilvl="8" w:tplc="72C6AB5C">
      <w:start w:val="1"/>
      <w:numFmt w:val="lowerRoman"/>
      <w:lvlText w:val="%9."/>
      <w:lvlJc w:val="right"/>
      <w:pPr>
        <w:ind w:left="6480" w:hanging="180"/>
      </w:pPr>
    </w:lvl>
  </w:abstractNum>
  <w:abstractNum w:abstractNumId="3" w15:restartNumberingAfterBreak="0">
    <w:nsid w:val="36E05F98"/>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8779CA"/>
    <w:multiLevelType w:val="multilevel"/>
    <w:tmpl w:val="1EE6E1D4"/>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EFE7666"/>
    <w:multiLevelType w:val="multilevel"/>
    <w:tmpl w:val="CD42E354"/>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D678EB"/>
    <w:multiLevelType w:val="hybridMultilevel"/>
    <w:tmpl w:val="905809DC"/>
    <w:lvl w:ilvl="0" w:tplc="847C18EC">
      <w:start w:val="1"/>
      <w:numFmt w:val="decimal"/>
      <w:lvlText w:val="%1."/>
      <w:lvlJc w:val="left"/>
      <w:pPr>
        <w:ind w:left="720" w:hanging="360"/>
      </w:pPr>
    </w:lvl>
    <w:lvl w:ilvl="1" w:tplc="8E7C96F2">
      <w:start w:val="1"/>
      <w:numFmt w:val="lowerLetter"/>
      <w:lvlText w:val="%2."/>
      <w:lvlJc w:val="left"/>
      <w:pPr>
        <w:ind w:left="1440" w:hanging="360"/>
      </w:pPr>
    </w:lvl>
    <w:lvl w:ilvl="2" w:tplc="6FD0D844">
      <w:start w:val="1"/>
      <w:numFmt w:val="lowerRoman"/>
      <w:lvlText w:val="%3."/>
      <w:lvlJc w:val="right"/>
      <w:pPr>
        <w:ind w:left="2160" w:hanging="180"/>
      </w:pPr>
    </w:lvl>
    <w:lvl w:ilvl="3" w:tplc="66F409A2">
      <w:start w:val="1"/>
      <w:numFmt w:val="decimal"/>
      <w:lvlText w:val="%4."/>
      <w:lvlJc w:val="left"/>
      <w:pPr>
        <w:ind w:left="2880" w:hanging="360"/>
      </w:pPr>
    </w:lvl>
    <w:lvl w:ilvl="4" w:tplc="F224FB5A">
      <w:start w:val="1"/>
      <w:numFmt w:val="lowerLetter"/>
      <w:lvlText w:val="%5."/>
      <w:lvlJc w:val="left"/>
      <w:pPr>
        <w:ind w:left="3600" w:hanging="360"/>
      </w:pPr>
    </w:lvl>
    <w:lvl w:ilvl="5" w:tplc="5FA2566C">
      <w:start w:val="1"/>
      <w:numFmt w:val="lowerRoman"/>
      <w:lvlText w:val="%6."/>
      <w:lvlJc w:val="right"/>
      <w:pPr>
        <w:ind w:left="4320" w:hanging="180"/>
      </w:pPr>
    </w:lvl>
    <w:lvl w:ilvl="6" w:tplc="07F0F466">
      <w:start w:val="1"/>
      <w:numFmt w:val="decimal"/>
      <w:lvlText w:val="%7."/>
      <w:lvlJc w:val="left"/>
      <w:pPr>
        <w:ind w:left="5040" w:hanging="360"/>
      </w:pPr>
    </w:lvl>
    <w:lvl w:ilvl="7" w:tplc="6F684C1C">
      <w:start w:val="1"/>
      <w:numFmt w:val="lowerLetter"/>
      <w:lvlText w:val="%8."/>
      <w:lvlJc w:val="left"/>
      <w:pPr>
        <w:ind w:left="5760" w:hanging="360"/>
      </w:pPr>
    </w:lvl>
    <w:lvl w:ilvl="8" w:tplc="5180251E">
      <w:start w:val="1"/>
      <w:numFmt w:val="lowerRoman"/>
      <w:lvlText w:val="%9."/>
      <w:lvlJc w:val="right"/>
      <w:pPr>
        <w:ind w:left="6480" w:hanging="180"/>
      </w:pPr>
    </w:lvl>
  </w:abstractNum>
  <w:abstractNum w:abstractNumId="7" w15:restartNumberingAfterBreak="0">
    <w:nsid w:val="7E9F3694"/>
    <w:multiLevelType w:val="hybridMultilevel"/>
    <w:tmpl w:val="89261D68"/>
    <w:lvl w:ilvl="0" w:tplc="86A84D66">
      <w:start w:val="1"/>
      <w:numFmt w:val="decimal"/>
      <w:lvlText w:val="%1."/>
      <w:lvlJc w:val="left"/>
      <w:pPr>
        <w:ind w:left="720" w:hanging="360"/>
      </w:pPr>
    </w:lvl>
    <w:lvl w:ilvl="1" w:tplc="AD287E38">
      <w:start w:val="1"/>
      <w:numFmt w:val="lowerLetter"/>
      <w:lvlText w:val="%2."/>
      <w:lvlJc w:val="left"/>
      <w:pPr>
        <w:ind w:left="1440" w:hanging="360"/>
      </w:pPr>
    </w:lvl>
    <w:lvl w:ilvl="2" w:tplc="CDFCBBEC">
      <w:start w:val="1"/>
      <w:numFmt w:val="lowerRoman"/>
      <w:lvlText w:val="%3."/>
      <w:lvlJc w:val="right"/>
      <w:pPr>
        <w:ind w:left="2160" w:hanging="180"/>
      </w:pPr>
    </w:lvl>
    <w:lvl w:ilvl="3" w:tplc="D22A4594">
      <w:start w:val="1"/>
      <w:numFmt w:val="decimal"/>
      <w:lvlText w:val="%4."/>
      <w:lvlJc w:val="left"/>
      <w:pPr>
        <w:ind w:left="2880" w:hanging="360"/>
      </w:pPr>
    </w:lvl>
    <w:lvl w:ilvl="4" w:tplc="C9CAC234">
      <w:start w:val="1"/>
      <w:numFmt w:val="lowerLetter"/>
      <w:lvlText w:val="%5."/>
      <w:lvlJc w:val="left"/>
      <w:pPr>
        <w:ind w:left="3600" w:hanging="360"/>
      </w:pPr>
    </w:lvl>
    <w:lvl w:ilvl="5" w:tplc="DFE4E228">
      <w:start w:val="1"/>
      <w:numFmt w:val="lowerRoman"/>
      <w:lvlText w:val="%6."/>
      <w:lvlJc w:val="right"/>
      <w:pPr>
        <w:ind w:left="4320" w:hanging="180"/>
      </w:pPr>
    </w:lvl>
    <w:lvl w:ilvl="6" w:tplc="9EB4E492">
      <w:start w:val="1"/>
      <w:numFmt w:val="decimal"/>
      <w:lvlText w:val="%7."/>
      <w:lvlJc w:val="left"/>
      <w:pPr>
        <w:ind w:left="5040" w:hanging="360"/>
      </w:pPr>
    </w:lvl>
    <w:lvl w:ilvl="7" w:tplc="4028A878">
      <w:start w:val="1"/>
      <w:numFmt w:val="lowerLetter"/>
      <w:lvlText w:val="%8."/>
      <w:lvlJc w:val="left"/>
      <w:pPr>
        <w:ind w:left="5760" w:hanging="360"/>
      </w:pPr>
    </w:lvl>
    <w:lvl w:ilvl="8" w:tplc="9CC013AE">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43F"/>
    <w:rsid w:val="00076F81"/>
    <w:rsid w:val="000E2A23"/>
    <w:rsid w:val="000E5472"/>
    <w:rsid w:val="000E6592"/>
    <w:rsid w:val="00125579"/>
    <w:rsid w:val="00143C05"/>
    <w:rsid w:val="00193681"/>
    <w:rsid w:val="001F4662"/>
    <w:rsid w:val="002248F3"/>
    <w:rsid w:val="0022643F"/>
    <w:rsid w:val="0025765D"/>
    <w:rsid w:val="002A7704"/>
    <w:rsid w:val="002B12DB"/>
    <w:rsid w:val="00301228"/>
    <w:rsid w:val="0041286D"/>
    <w:rsid w:val="00433230"/>
    <w:rsid w:val="0045226A"/>
    <w:rsid w:val="00462787"/>
    <w:rsid w:val="00467E45"/>
    <w:rsid w:val="004765F1"/>
    <w:rsid w:val="00484ADC"/>
    <w:rsid w:val="004D32B2"/>
    <w:rsid w:val="00543DC3"/>
    <w:rsid w:val="00556DC7"/>
    <w:rsid w:val="0058768C"/>
    <w:rsid w:val="00587A3D"/>
    <w:rsid w:val="0063241E"/>
    <w:rsid w:val="00642BDE"/>
    <w:rsid w:val="006514A2"/>
    <w:rsid w:val="006A4CDF"/>
    <w:rsid w:val="006E2416"/>
    <w:rsid w:val="00746AA3"/>
    <w:rsid w:val="00782EB2"/>
    <w:rsid w:val="00783277"/>
    <w:rsid w:val="007A36B7"/>
    <w:rsid w:val="007B60D4"/>
    <w:rsid w:val="007F6FE1"/>
    <w:rsid w:val="00897EAD"/>
    <w:rsid w:val="008B70F6"/>
    <w:rsid w:val="008C5274"/>
    <w:rsid w:val="00920084"/>
    <w:rsid w:val="00931629"/>
    <w:rsid w:val="00994981"/>
    <w:rsid w:val="009B4089"/>
    <w:rsid w:val="009C616D"/>
    <w:rsid w:val="00A01D82"/>
    <w:rsid w:val="00A02CE7"/>
    <w:rsid w:val="00A607E4"/>
    <w:rsid w:val="00AD7FA8"/>
    <w:rsid w:val="00AF5CE9"/>
    <w:rsid w:val="00B75486"/>
    <w:rsid w:val="00B8786E"/>
    <w:rsid w:val="00B924E5"/>
    <w:rsid w:val="00BB74C1"/>
    <w:rsid w:val="00BC0173"/>
    <w:rsid w:val="00BC1A12"/>
    <w:rsid w:val="00BC66A7"/>
    <w:rsid w:val="00C3495D"/>
    <w:rsid w:val="00C363AD"/>
    <w:rsid w:val="00C60E0F"/>
    <w:rsid w:val="00CA60CD"/>
    <w:rsid w:val="00CE294B"/>
    <w:rsid w:val="00D301DD"/>
    <w:rsid w:val="00D74333"/>
    <w:rsid w:val="00D91814"/>
    <w:rsid w:val="00DE7DCA"/>
    <w:rsid w:val="00E179C8"/>
    <w:rsid w:val="00E501C3"/>
    <w:rsid w:val="00E74B37"/>
    <w:rsid w:val="00E80095"/>
    <w:rsid w:val="00EF3D28"/>
    <w:rsid w:val="00F33DE6"/>
    <w:rsid w:val="00F342C0"/>
    <w:rsid w:val="00FA78A1"/>
    <w:rsid w:val="00FF176C"/>
    <w:rsid w:val="00FF5F1E"/>
    <w:rsid w:val="00FF7023"/>
    <w:rsid w:val="00FF78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7173"/>
  <w15:chartTrackingRefBased/>
  <w15:docId w15:val="{72AF3A33-2025-4D65-A528-5BC8E9E6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43F"/>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uiPriority w:val="9"/>
    <w:qFormat/>
    <w:rsid w:val="00FF176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22643F"/>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643F"/>
    <w:rPr>
      <w:rFonts w:ascii="Times New Roman" w:eastAsia="Times New Roman" w:hAnsi="Times New Roman" w:cs="Times New Roman"/>
      <w:b/>
      <w:sz w:val="24"/>
      <w:szCs w:val="20"/>
      <w:lang w:eastAsia="lv-LV"/>
    </w:rPr>
  </w:style>
  <w:style w:type="table" w:styleId="TableGrid">
    <w:name w:val="Table Grid"/>
    <w:basedOn w:val="TableNormal"/>
    <w:uiPriority w:val="39"/>
    <w:rsid w:val="0064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176C"/>
    <w:rPr>
      <w:color w:val="0000FF"/>
      <w:u w:val="single"/>
    </w:rPr>
  </w:style>
  <w:style w:type="character" w:customStyle="1" w:styleId="Heading1Char">
    <w:name w:val="Heading 1 Char"/>
    <w:basedOn w:val="DefaultParagraphFont"/>
    <w:link w:val="Heading1"/>
    <w:uiPriority w:val="9"/>
    <w:rsid w:val="00FF176C"/>
    <w:rPr>
      <w:rFonts w:asciiTheme="majorHAnsi" w:eastAsiaTheme="majorEastAsia" w:hAnsiTheme="majorHAnsi" w:cstheme="majorBidi"/>
      <w:color w:val="2E74B5" w:themeColor="accent1" w:themeShade="BF"/>
      <w:sz w:val="32"/>
      <w:szCs w:val="32"/>
      <w:lang w:eastAsia="lv-LV"/>
    </w:rPr>
  </w:style>
  <w:style w:type="paragraph" w:styleId="ListParagraph">
    <w:name w:val="List Paragraph"/>
    <w:aliases w:val="2,Bullet Points,Bullet Styl,Colorful List - Accent 11,Dot pt,F5 List Paragraph,IFCL - List Paragraph,Indicator Text,List Paragraph Char Char Char,List Paragraph1,List Paragraph12,MAIN CONTENT,No Spacing1,Numbered Para 1,OBC Bullet,Strip"/>
    <w:basedOn w:val="Normal"/>
    <w:link w:val="ListParagraphChar"/>
    <w:uiPriority w:val="34"/>
    <w:qFormat/>
    <w:rsid w:val="00FF176C"/>
    <w:pPr>
      <w:ind w:left="720"/>
      <w:contextualSpacing/>
    </w:pPr>
  </w:style>
  <w:style w:type="paragraph" w:styleId="Revision">
    <w:name w:val="Revision"/>
    <w:hidden/>
    <w:uiPriority w:val="99"/>
    <w:semiHidden/>
    <w:rsid w:val="00E80095"/>
    <w:pPr>
      <w:spacing w:after="0" w:line="240" w:lineRule="auto"/>
    </w:pPr>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E80095"/>
    <w:rPr>
      <w:sz w:val="16"/>
      <w:szCs w:val="16"/>
    </w:rPr>
  </w:style>
  <w:style w:type="paragraph" w:styleId="CommentText">
    <w:name w:val="annotation text"/>
    <w:basedOn w:val="Normal"/>
    <w:link w:val="CommentTextChar"/>
    <w:uiPriority w:val="99"/>
    <w:semiHidden/>
    <w:unhideWhenUsed/>
    <w:rsid w:val="00E80095"/>
  </w:style>
  <w:style w:type="character" w:customStyle="1" w:styleId="CommentTextChar">
    <w:name w:val="Comment Text Char"/>
    <w:basedOn w:val="DefaultParagraphFont"/>
    <w:link w:val="CommentText"/>
    <w:uiPriority w:val="99"/>
    <w:semiHidden/>
    <w:rsid w:val="00E80095"/>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80095"/>
    <w:rPr>
      <w:b/>
      <w:bCs/>
    </w:rPr>
  </w:style>
  <w:style w:type="character" w:customStyle="1" w:styleId="CommentSubjectChar">
    <w:name w:val="Comment Subject Char"/>
    <w:basedOn w:val="CommentTextChar"/>
    <w:link w:val="CommentSubject"/>
    <w:uiPriority w:val="99"/>
    <w:semiHidden/>
    <w:rsid w:val="00E80095"/>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B878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86E"/>
    <w:rPr>
      <w:rFonts w:ascii="Segoe UI" w:eastAsia="Times New Roman" w:hAnsi="Segoe UI" w:cs="Segoe UI"/>
      <w:sz w:val="18"/>
      <w:szCs w:val="18"/>
      <w:lang w:eastAsia="lv-LV"/>
    </w:rPr>
  </w:style>
  <w:style w:type="character" w:customStyle="1" w:styleId="ListParagraphChar">
    <w:name w:val="List Paragraph Char"/>
    <w:aliases w:val="2 Char,Bullet Points Char,Bullet Styl Char,Colorful List - Accent 11 Char,Dot pt Char,F5 List Paragraph Char,IFCL - List Paragraph Char,Indicator Text Char,List Paragraph Char Char Char Char,List Paragraph1 Char,List Paragraph12 Char"/>
    <w:link w:val="ListParagraph"/>
    <w:uiPriority w:val="34"/>
    <w:qFormat/>
    <w:locked/>
    <w:rsid w:val="00E501C3"/>
    <w:rPr>
      <w:rFonts w:ascii="Times New Roman" w:eastAsia="Times New Roman" w:hAnsi="Times New Roman" w:cs="Times New Roman"/>
      <w:sz w:val="20"/>
      <w:szCs w:val="20"/>
      <w:lang w:eastAsia="lv-LV"/>
    </w:rPr>
  </w:style>
  <w:style w:type="paragraph" w:customStyle="1" w:styleId="xmsonormal">
    <w:name w:val="x_msonormal"/>
    <w:basedOn w:val="Normal"/>
    <w:rsid w:val="00D91814"/>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81">
      <w:bodyDiv w:val="1"/>
      <w:marLeft w:val="0"/>
      <w:marRight w:val="0"/>
      <w:marTop w:val="0"/>
      <w:marBottom w:val="0"/>
      <w:divBdr>
        <w:top w:val="none" w:sz="0" w:space="0" w:color="auto"/>
        <w:left w:val="none" w:sz="0" w:space="0" w:color="auto"/>
        <w:bottom w:val="none" w:sz="0" w:space="0" w:color="auto"/>
        <w:right w:val="none" w:sz="0" w:space="0" w:color="auto"/>
      </w:divBdr>
    </w:div>
    <w:div w:id="569968449">
      <w:bodyDiv w:val="1"/>
      <w:marLeft w:val="0"/>
      <w:marRight w:val="0"/>
      <w:marTop w:val="0"/>
      <w:marBottom w:val="0"/>
      <w:divBdr>
        <w:top w:val="none" w:sz="0" w:space="0" w:color="auto"/>
        <w:left w:val="none" w:sz="0" w:space="0" w:color="auto"/>
        <w:bottom w:val="none" w:sz="0" w:space="0" w:color="auto"/>
        <w:right w:val="none" w:sz="0" w:space="0" w:color="auto"/>
      </w:divBdr>
    </w:div>
    <w:div w:id="1547059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461">
          <w:marLeft w:val="0"/>
          <w:marRight w:val="0"/>
          <w:marTop w:val="0"/>
          <w:marBottom w:val="0"/>
          <w:divBdr>
            <w:top w:val="none" w:sz="0" w:space="0" w:color="auto"/>
            <w:left w:val="none" w:sz="0" w:space="0" w:color="auto"/>
            <w:bottom w:val="none" w:sz="0" w:space="0" w:color="auto"/>
            <w:right w:val="none" w:sz="0" w:space="0" w:color="auto"/>
          </w:divBdr>
          <w:divsChild>
            <w:div w:id="1902400404">
              <w:marLeft w:val="0"/>
              <w:marRight w:val="0"/>
              <w:marTop w:val="0"/>
              <w:marBottom w:val="0"/>
              <w:divBdr>
                <w:top w:val="none" w:sz="0" w:space="0" w:color="auto"/>
                <w:left w:val="none" w:sz="0" w:space="0" w:color="auto"/>
                <w:bottom w:val="none" w:sz="0" w:space="0" w:color="auto"/>
                <w:right w:val="none" w:sz="0" w:space="0" w:color="auto"/>
              </w:divBdr>
              <w:divsChild>
                <w:div w:id="18326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91557">
          <w:marLeft w:val="0"/>
          <w:marRight w:val="0"/>
          <w:marTop w:val="75"/>
          <w:marBottom w:val="0"/>
          <w:divBdr>
            <w:top w:val="none" w:sz="0" w:space="0" w:color="auto"/>
            <w:left w:val="none" w:sz="0" w:space="0" w:color="auto"/>
            <w:bottom w:val="none" w:sz="0" w:space="0" w:color="auto"/>
            <w:right w:val="none" w:sz="0" w:space="0" w:color="auto"/>
          </w:divBdr>
          <w:divsChild>
            <w:div w:id="1112749600">
              <w:marLeft w:val="0"/>
              <w:marRight w:val="0"/>
              <w:marTop w:val="0"/>
              <w:marBottom w:val="0"/>
              <w:divBdr>
                <w:top w:val="none" w:sz="0" w:space="0" w:color="auto"/>
                <w:left w:val="none" w:sz="0" w:space="0" w:color="auto"/>
                <w:bottom w:val="none" w:sz="0" w:space="0" w:color="auto"/>
                <w:right w:val="none" w:sz="0" w:space="0" w:color="auto"/>
              </w:divBdr>
            </w:div>
            <w:div w:id="3106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9D5D0-4004-42A7-B803-DD1C9888C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Vlasenko</dc:creator>
  <cp:keywords/>
  <dc:description/>
  <cp:lastModifiedBy>User</cp:lastModifiedBy>
  <cp:revision>4</cp:revision>
  <dcterms:created xsi:type="dcterms:W3CDTF">2022-06-29T16:18:00Z</dcterms:created>
  <dcterms:modified xsi:type="dcterms:W3CDTF">2022-07-20T09:21:00Z</dcterms:modified>
</cp:coreProperties>
</file>