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DE1F2" w14:textId="77777777" w:rsidR="00FB26F3" w:rsidRDefault="00FB26F3" w:rsidP="00115421">
      <w:pPr>
        <w:spacing w:before="120" w:after="12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Tehniskā specifikācija</w:t>
      </w:r>
    </w:p>
    <w:p w14:paraId="662DE1F3" w14:textId="3900675F" w:rsidR="00FB26F3" w:rsidRPr="00E65D2D" w:rsidRDefault="00115421" w:rsidP="00115421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5D2D">
        <w:rPr>
          <w:rFonts w:ascii="Times New Roman" w:hAnsi="Times New Roman"/>
          <w:b/>
          <w:sz w:val="24"/>
          <w:szCs w:val="24"/>
        </w:rPr>
        <w:t>Biroja resursu</w:t>
      </w:r>
      <w:r w:rsidR="007940D5" w:rsidRPr="00E65D2D">
        <w:rPr>
          <w:rFonts w:ascii="Times New Roman" w:hAnsi="Times New Roman"/>
          <w:b/>
          <w:sz w:val="24"/>
          <w:szCs w:val="24"/>
        </w:rPr>
        <w:t>, citu mazgabarīta priekšmetu</w:t>
      </w:r>
      <w:r w:rsidRPr="00E65D2D">
        <w:rPr>
          <w:rFonts w:ascii="Times New Roman" w:hAnsi="Times New Roman"/>
          <w:b/>
          <w:sz w:val="24"/>
          <w:szCs w:val="24"/>
        </w:rPr>
        <w:t xml:space="preserve"> un biroja mēbeļu pārvietošana</w:t>
      </w:r>
    </w:p>
    <w:p w14:paraId="5E57D976" w14:textId="77777777" w:rsidR="00C702FB" w:rsidRPr="00C702FB" w:rsidRDefault="00C702FB" w:rsidP="00C702FB">
      <w:pPr>
        <w:tabs>
          <w:tab w:val="left" w:pos="48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702FB">
        <w:rPr>
          <w:rFonts w:ascii="Times New Roman" w:hAnsi="Times New Roman"/>
          <w:sz w:val="24"/>
          <w:szCs w:val="24"/>
        </w:rPr>
        <w:t>1. IESNIEDZA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6"/>
        <w:gridCol w:w="6071"/>
      </w:tblGrid>
      <w:tr w:rsidR="00C702FB" w:rsidRPr="00C702FB" w14:paraId="50376C07" w14:textId="77777777" w:rsidTr="00A032B2">
        <w:tc>
          <w:tcPr>
            <w:tcW w:w="2996" w:type="dxa"/>
            <w:shd w:val="clear" w:color="auto" w:fill="auto"/>
          </w:tcPr>
          <w:p w14:paraId="6B3E7874" w14:textId="77777777" w:rsidR="00C702FB" w:rsidRPr="00C702FB" w:rsidRDefault="00C702FB" w:rsidP="00A032B2">
            <w:pPr>
              <w:tabs>
                <w:tab w:val="left" w:pos="480"/>
              </w:tabs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02FB">
              <w:rPr>
                <w:rFonts w:ascii="Times New Roman" w:hAnsi="Times New Roman"/>
                <w:bCs/>
                <w:sz w:val="24"/>
                <w:szCs w:val="24"/>
              </w:rPr>
              <w:t>Pretendents:</w:t>
            </w:r>
          </w:p>
        </w:tc>
        <w:tc>
          <w:tcPr>
            <w:tcW w:w="6071" w:type="dxa"/>
            <w:shd w:val="clear" w:color="auto" w:fill="auto"/>
          </w:tcPr>
          <w:p w14:paraId="569FEC41" w14:textId="77777777" w:rsidR="00C702FB" w:rsidRPr="00C702FB" w:rsidRDefault="00C702FB" w:rsidP="00A032B2">
            <w:pPr>
              <w:tabs>
                <w:tab w:val="left" w:pos="480"/>
              </w:tabs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02FB" w:rsidRPr="00C702FB" w14:paraId="66A9ED60" w14:textId="77777777" w:rsidTr="00A032B2">
        <w:tc>
          <w:tcPr>
            <w:tcW w:w="2996" w:type="dxa"/>
            <w:shd w:val="clear" w:color="auto" w:fill="auto"/>
          </w:tcPr>
          <w:p w14:paraId="79383064" w14:textId="77777777" w:rsidR="00C702FB" w:rsidRPr="00C702FB" w:rsidRDefault="00C702FB" w:rsidP="00A032B2">
            <w:pPr>
              <w:tabs>
                <w:tab w:val="left" w:pos="480"/>
              </w:tabs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02FB">
              <w:rPr>
                <w:rFonts w:ascii="Times New Roman" w:hAnsi="Times New Roman"/>
                <w:bCs/>
                <w:sz w:val="24"/>
                <w:szCs w:val="24"/>
              </w:rPr>
              <w:t xml:space="preserve">Reģistrācijas nr. </w:t>
            </w:r>
          </w:p>
          <w:p w14:paraId="7BA56316" w14:textId="77777777" w:rsidR="00C702FB" w:rsidRPr="00C702FB" w:rsidRDefault="00C702FB" w:rsidP="00A032B2">
            <w:pPr>
              <w:tabs>
                <w:tab w:val="left" w:pos="480"/>
              </w:tabs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02FB">
              <w:rPr>
                <w:rFonts w:ascii="Times New Roman" w:hAnsi="Times New Roman"/>
                <w:bCs/>
                <w:sz w:val="24"/>
                <w:szCs w:val="24"/>
              </w:rPr>
              <w:t>(juridiskai personai):</w:t>
            </w:r>
          </w:p>
        </w:tc>
        <w:tc>
          <w:tcPr>
            <w:tcW w:w="6071" w:type="dxa"/>
            <w:shd w:val="clear" w:color="auto" w:fill="auto"/>
          </w:tcPr>
          <w:p w14:paraId="12D73F73" w14:textId="77777777" w:rsidR="00C702FB" w:rsidRPr="00C702FB" w:rsidRDefault="00C702FB" w:rsidP="00A032B2">
            <w:pPr>
              <w:tabs>
                <w:tab w:val="left" w:pos="480"/>
              </w:tabs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02FB" w:rsidRPr="00C702FB" w14:paraId="053D8846" w14:textId="77777777" w:rsidTr="00A032B2">
        <w:tc>
          <w:tcPr>
            <w:tcW w:w="2996" w:type="dxa"/>
            <w:shd w:val="clear" w:color="auto" w:fill="auto"/>
          </w:tcPr>
          <w:p w14:paraId="20046A79" w14:textId="77777777" w:rsidR="00C702FB" w:rsidRPr="00C702FB" w:rsidRDefault="00C702FB" w:rsidP="00A032B2">
            <w:pPr>
              <w:tabs>
                <w:tab w:val="left" w:pos="480"/>
              </w:tabs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02FB">
              <w:rPr>
                <w:rFonts w:ascii="Times New Roman" w:hAnsi="Times New Roman"/>
                <w:bCs/>
                <w:sz w:val="24"/>
                <w:szCs w:val="24"/>
              </w:rPr>
              <w:t>Juridiskā adrese:</w:t>
            </w:r>
          </w:p>
        </w:tc>
        <w:tc>
          <w:tcPr>
            <w:tcW w:w="6071" w:type="dxa"/>
            <w:shd w:val="clear" w:color="auto" w:fill="auto"/>
          </w:tcPr>
          <w:p w14:paraId="64755B54" w14:textId="77777777" w:rsidR="00C702FB" w:rsidRPr="00C702FB" w:rsidRDefault="00C702FB" w:rsidP="00A032B2">
            <w:pPr>
              <w:tabs>
                <w:tab w:val="left" w:pos="480"/>
              </w:tabs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02FB" w:rsidRPr="00C702FB" w14:paraId="405A1882" w14:textId="77777777" w:rsidTr="00A032B2">
        <w:tc>
          <w:tcPr>
            <w:tcW w:w="2996" w:type="dxa"/>
            <w:shd w:val="clear" w:color="auto" w:fill="auto"/>
          </w:tcPr>
          <w:p w14:paraId="24A1A858" w14:textId="77777777" w:rsidR="00C702FB" w:rsidRPr="00C702FB" w:rsidRDefault="00C702FB" w:rsidP="00A032B2">
            <w:pPr>
              <w:tabs>
                <w:tab w:val="left" w:pos="480"/>
              </w:tabs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02FB">
              <w:rPr>
                <w:rFonts w:ascii="Times New Roman" w:hAnsi="Times New Roman"/>
                <w:bCs/>
                <w:sz w:val="24"/>
                <w:szCs w:val="24"/>
              </w:rPr>
              <w:t>Faktiskā adrese:</w:t>
            </w:r>
          </w:p>
        </w:tc>
        <w:tc>
          <w:tcPr>
            <w:tcW w:w="6071" w:type="dxa"/>
            <w:shd w:val="clear" w:color="auto" w:fill="auto"/>
          </w:tcPr>
          <w:p w14:paraId="68C3F34F" w14:textId="77777777" w:rsidR="00C702FB" w:rsidRPr="00C702FB" w:rsidRDefault="00C702FB" w:rsidP="00A032B2">
            <w:pPr>
              <w:tabs>
                <w:tab w:val="left" w:pos="480"/>
              </w:tabs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702FB" w:rsidRPr="00C702FB" w14:paraId="0B3ABA84" w14:textId="77777777" w:rsidTr="00A032B2">
        <w:tc>
          <w:tcPr>
            <w:tcW w:w="2996" w:type="dxa"/>
            <w:shd w:val="clear" w:color="auto" w:fill="auto"/>
          </w:tcPr>
          <w:p w14:paraId="5B6B01E6" w14:textId="77777777" w:rsidR="00C702FB" w:rsidRPr="00C702FB" w:rsidRDefault="00C702FB" w:rsidP="00A032B2">
            <w:pPr>
              <w:tabs>
                <w:tab w:val="left" w:pos="480"/>
              </w:tabs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02FB">
              <w:rPr>
                <w:rFonts w:ascii="Times New Roman" w:hAnsi="Times New Roman"/>
                <w:bCs/>
                <w:sz w:val="24"/>
                <w:szCs w:val="24"/>
              </w:rPr>
              <w:t>e-pasta adrese:</w:t>
            </w:r>
          </w:p>
        </w:tc>
        <w:tc>
          <w:tcPr>
            <w:tcW w:w="6071" w:type="dxa"/>
            <w:shd w:val="clear" w:color="auto" w:fill="auto"/>
          </w:tcPr>
          <w:p w14:paraId="3334CA1E" w14:textId="77777777" w:rsidR="00C702FB" w:rsidRPr="00C702FB" w:rsidRDefault="00C702FB" w:rsidP="00A032B2">
            <w:pPr>
              <w:tabs>
                <w:tab w:val="left" w:pos="480"/>
              </w:tabs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02FB" w:rsidRPr="00C702FB" w14:paraId="2C1898AF" w14:textId="77777777" w:rsidTr="00A032B2">
        <w:tc>
          <w:tcPr>
            <w:tcW w:w="2996" w:type="dxa"/>
            <w:shd w:val="clear" w:color="auto" w:fill="auto"/>
          </w:tcPr>
          <w:p w14:paraId="671216B8" w14:textId="77777777" w:rsidR="00C702FB" w:rsidRPr="00C702FB" w:rsidRDefault="00C702FB" w:rsidP="00A032B2">
            <w:pPr>
              <w:tabs>
                <w:tab w:val="left" w:pos="480"/>
              </w:tabs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02FB">
              <w:rPr>
                <w:rFonts w:ascii="Times New Roman" w:hAnsi="Times New Roman"/>
                <w:bCs/>
                <w:sz w:val="24"/>
                <w:szCs w:val="24"/>
              </w:rPr>
              <w:t>Interneta adrese:</w:t>
            </w:r>
          </w:p>
        </w:tc>
        <w:tc>
          <w:tcPr>
            <w:tcW w:w="6071" w:type="dxa"/>
            <w:shd w:val="clear" w:color="auto" w:fill="auto"/>
          </w:tcPr>
          <w:p w14:paraId="3BFE7699" w14:textId="77777777" w:rsidR="00C702FB" w:rsidRPr="00C702FB" w:rsidRDefault="00C702FB" w:rsidP="00A032B2">
            <w:pPr>
              <w:tabs>
                <w:tab w:val="left" w:pos="480"/>
              </w:tabs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02FB" w:rsidRPr="00C702FB" w14:paraId="2B3B943E" w14:textId="77777777" w:rsidTr="00A032B2">
        <w:tc>
          <w:tcPr>
            <w:tcW w:w="2996" w:type="dxa"/>
            <w:shd w:val="clear" w:color="auto" w:fill="auto"/>
          </w:tcPr>
          <w:p w14:paraId="46A647E4" w14:textId="77777777" w:rsidR="00C702FB" w:rsidRPr="00C702FB" w:rsidRDefault="00C702FB" w:rsidP="00A032B2">
            <w:pPr>
              <w:tabs>
                <w:tab w:val="left" w:pos="480"/>
              </w:tabs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02FB">
              <w:rPr>
                <w:rFonts w:ascii="Times New Roman" w:hAnsi="Times New Roman"/>
                <w:bCs/>
                <w:sz w:val="24"/>
                <w:szCs w:val="24"/>
              </w:rPr>
              <w:t xml:space="preserve">Tālr. </w:t>
            </w:r>
          </w:p>
        </w:tc>
        <w:tc>
          <w:tcPr>
            <w:tcW w:w="6071" w:type="dxa"/>
            <w:shd w:val="clear" w:color="auto" w:fill="auto"/>
          </w:tcPr>
          <w:p w14:paraId="7420D941" w14:textId="77777777" w:rsidR="00C702FB" w:rsidRPr="00C702FB" w:rsidRDefault="00C702FB" w:rsidP="00A032B2">
            <w:pPr>
              <w:tabs>
                <w:tab w:val="left" w:pos="480"/>
              </w:tabs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02FB" w:rsidRPr="00C702FB" w14:paraId="22842951" w14:textId="77777777" w:rsidTr="00A032B2">
        <w:tc>
          <w:tcPr>
            <w:tcW w:w="2996" w:type="dxa"/>
            <w:shd w:val="clear" w:color="auto" w:fill="auto"/>
          </w:tcPr>
          <w:p w14:paraId="27B2CB4B" w14:textId="77777777" w:rsidR="00C702FB" w:rsidRPr="00C702FB" w:rsidRDefault="00C702FB" w:rsidP="00A032B2">
            <w:pPr>
              <w:tabs>
                <w:tab w:val="left" w:pos="480"/>
              </w:tabs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702FB">
              <w:rPr>
                <w:rFonts w:ascii="Times New Roman" w:hAnsi="Times New Roman"/>
                <w:sz w:val="24"/>
                <w:szCs w:val="24"/>
              </w:rPr>
              <w:t xml:space="preserve">Banka, Kods, Konts: </w:t>
            </w:r>
          </w:p>
        </w:tc>
        <w:tc>
          <w:tcPr>
            <w:tcW w:w="6071" w:type="dxa"/>
            <w:shd w:val="clear" w:color="auto" w:fill="auto"/>
          </w:tcPr>
          <w:p w14:paraId="112DBBA3" w14:textId="77777777" w:rsidR="00C702FB" w:rsidRPr="00C702FB" w:rsidRDefault="00C702FB" w:rsidP="00A032B2">
            <w:pPr>
              <w:tabs>
                <w:tab w:val="left" w:pos="480"/>
              </w:tabs>
              <w:spacing w:before="120"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331DEBE" w14:textId="77777777" w:rsidR="00C702FB" w:rsidRPr="00C702FB" w:rsidRDefault="00C702FB" w:rsidP="00C702FB">
      <w:pPr>
        <w:spacing w:after="120"/>
        <w:jc w:val="both"/>
        <w:rPr>
          <w:rFonts w:ascii="Times New Roman" w:eastAsiaTheme="minorHAnsi" w:hAnsi="Times New Roman"/>
          <w:sz w:val="24"/>
          <w:szCs w:val="24"/>
        </w:rPr>
      </w:pPr>
    </w:p>
    <w:p w14:paraId="6B3B0273" w14:textId="77777777" w:rsidR="00C702FB" w:rsidRPr="00C702FB" w:rsidRDefault="00C702FB" w:rsidP="00C702FB">
      <w:pPr>
        <w:keepNext/>
        <w:tabs>
          <w:tab w:val="left" w:pos="480"/>
        </w:tabs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C702FB">
        <w:rPr>
          <w:rFonts w:ascii="Times New Roman" w:eastAsiaTheme="minorHAnsi" w:hAnsi="Times New Roman"/>
          <w:sz w:val="24"/>
          <w:szCs w:val="24"/>
        </w:rPr>
        <w:t>2. PRETENDENTA KONTAKTPERSONA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6077"/>
      </w:tblGrid>
      <w:tr w:rsidR="00C702FB" w:rsidRPr="00C702FB" w14:paraId="2115999D" w14:textId="77777777" w:rsidTr="00A032B2">
        <w:tc>
          <w:tcPr>
            <w:tcW w:w="2990" w:type="dxa"/>
            <w:shd w:val="clear" w:color="auto" w:fill="auto"/>
          </w:tcPr>
          <w:p w14:paraId="51D9F767" w14:textId="77777777" w:rsidR="00C702FB" w:rsidRPr="00C702FB" w:rsidRDefault="00C702FB" w:rsidP="00A032B2">
            <w:pPr>
              <w:spacing w:before="120" w:after="12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02FB">
              <w:rPr>
                <w:rFonts w:ascii="Times New Roman" w:eastAsiaTheme="minorHAnsi" w:hAnsi="Times New Roman"/>
                <w:sz w:val="24"/>
                <w:szCs w:val="24"/>
              </w:rPr>
              <w:t>Vārds, uzvārds:</w:t>
            </w:r>
          </w:p>
        </w:tc>
        <w:tc>
          <w:tcPr>
            <w:tcW w:w="6077" w:type="dxa"/>
            <w:shd w:val="clear" w:color="auto" w:fill="auto"/>
          </w:tcPr>
          <w:p w14:paraId="31F50D8D" w14:textId="77777777" w:rsidR="00C702FB" w:rsidRPr="00C702FB" w:rsidRDefault="00C702FB" w:rsidP="00A032B2">
            <w:pPr>
              <w:spacing w:before="120" w:after="12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702FB" w:rsidRPr="00C702FB" w14:paraId="0D3BA857" w14:textId="77777777" w:rsidTr="00A032B2">
        <w:tc>
          <w:tcPr>
            <w:tcW w:w="2990" w:type="dxa"/>
            <w:shd w:val="clear" w:color="auto" w:fill="auto"/>
          </w:tcPr>
          <w:p w14:paraId="54B2E923" w14:textId="77777777" w:rsidR="00C702FB" w:rsidRPr="00C702FB" w:rsidRDefault="00C702FB" w:rsidP="00A032B2">
            <w:pPr>
              <w:spacing w:before="120" w:after="12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02FB">
              <w:rPr>
                <w:rFonts w:ascii="Times New Roman" w:eastAsiaTheme="minorHAnsi" w:hAnsi="Times New Roman"/>
                <w:sz w:val="24"/>
                <w:szCs w:val="24"/>
              </w:rPr>
              <w:t>Ieņemamais amats:</w:t>
            </w:r>
          </w:p>
        </w:tc>
        <w:tc>
          <w:tcPr>
            <w:tcW w:w="6077" w:type="dxa"/>
            <w:shd w:val="clear" w:color="auto" w:fill="auto"/>
          </w:tcPr>
          <w:p w14:paraId="6EA6BA08" w14:textId="77777777" w:rsidR="00C702FB" w:rsidRPr="00C702FB" w:rsidRDefault="00C702FB" w:rsidP="00A032B2">
            <w:pPr>
              <w:spacing w:before="120" w:after="12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702FB" w:rsidRPr="00C702FB" w14:paraId="0C38112E" w14:textId="77777777" w:rsidTr="00A032B2">
        <w:tc>
          <w:tcPr>
            <w:tcW w:w="2990" w:type="dxa"/>
            <w:shd w:val="clear" w:color="auto" w:fill="auto"/>
          </w:tcPr>
          <w:p w14:paraId="44B5C694" w14:textId="77777777" w:rsidR="00C702FB" w:rsidRPr="00C702FB" w:rsidRDefault="00C702FB" w:rsidP="00A032B2">
            <w:pPr>
              <w:spacing w:before="120" w:after="12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02FB">
              <w:rPr>
                <w:rFonts w:ascii="Times New Roman" w:eastAsiaTheme="minorHAnsi" w:hAnsi="Times New Roman"/>
                <w:sz w:val="24"/>
                <w:szCs w:val="24"/>
              </w:rPr>
              <w:t>Tālr.</w:t>
            </w:r>
          </w:p>
        </w:tc>
        <w:tc>
          <w:tcPr>
            <w:tcW w:w="6077" w:type="dxa"/>
            <w:shd w:val="clear" w:color="auto" w:fill="auto"/>
          </w:tcPr>
          <w:p w14:paraId="0C9005B8" w14:textId="77777777" w:rsidR="00C702FB" w:rsidRPr="00C702FB" w:rsidRDefault="00C702FB" w:rsidP="00A032B2">
            <w:pPr>
              <w:spacing w:before="120" w:after="12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702FB" w:rsidRPr="00C702FB" w14:paraId="67A20F93" w14:textId="77777777" w:rsidTr="00A032B2">
        <w:tc>
          <w:tcPr>
            <w:tcW w:w="2990" w:type="dxa"/>
            <w:shd w:val="clear" w:color="auto" w:fill="auto"/>
          </w:tcPr>
          <w:p w14:paraId="5DF7C110" w14:textId="77777777" w:rsidR="00C702FB" w:rsidRPr="00C702FB" w:rsidRDefault="00C702FB" w:rsidP="00A032B2">
            <w:pPr>
              <w:spacing w:before="120" w:after="12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02FB">
              <w:rPr>
                <w:rFonts w:ascii="Times New Roman" w:eastAsiaTheme="minorHAnsi" w:hAnsi="Times New Roman"/>
                <w:bCs/>
                <w:sz w:val="24"/>
                <w:szCs w:val="24"/>
              </w:rPr>
              <w:t>e-pasta adrese:</w:t>
            </w:r>
          </w:p>
        </w:tc>
        <w:tc>
          <w:tcPr>
            <w:tcW w:w="6077" w:type="dxa"/>
            <w:shd w:val="clear" w:color="auto" w:fill="auto"/>
          </w:tcPr>
          <w:p w14:paraId="04B67B3A" w14:textId="77777777" w:rsidR="00C702FB" w:rsidRPr="00C702FB" w:rsidRDefault="00C702FB" w:rsidP="00A032B2">
            <w:pPr>
              <w:spacing w:before="120" w:after="12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5F8A792F" w14:textId="77777777" w:rsidR="00C702FB" w:rsidRPr="00C702FB" w:rsidRDefault="00C702FB" w:rsidP="00115421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2DE1F4" w14:textId="77777777" w:rsidR="00FB26F3" w:rsidRPr="005737FC" w:rsidRDefault="00FB26F3" w:rsidP="00FB26F3">
      <w:pPr>
        <w:numPr>
          <w:ilvl w:val="0"/>
          <w:numId w:val="1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5737FC">
        <w:rPr>
          <w:rFonts w:ascii="Times New Roman" w:hAnsi="Times New Roman"/>
          <w:b/>
          <w:sz w:val="24"/>
          <w:szCs w:val="24"/>
        </w:rPr>
        <w:t>Iepirkuma priekšmets:</w:t>
      </w:r>
    </w:p>
    <w:p w14:paraId="662DE1F5" w14:textId="77777777" w:rsidR="00FB26F3" w:rsidRPr="005737FC" w:rsidRDefault="00FB26F3" w:rsidP="00FB26F3">
      <w:pPr>
        <w:spacing w:before="120" w:after="120"/>
        <w:rPr>
          <w:rFonts w:ascii="Times New Roman" w:hAnsi="Times New Roman"/>
          <w:sz w:val="24"/>
          <w:szCs w:val="24"/>
        </w:rPr>
      </w:pPr>
      <w:r w:rsidRPr="005737FC">
        <w:rPr>
          <w:rFonts w:ascii="Times New Roman" w:hAnsi="Times New Roman"/>
          <w:sz w:val="24"/>
          <w:szCs w:val="24"/>
        </w:rPr>
        <w:t>Biroja resursu</w:t>
      </w:r>
      <w:r w:rsidR="007940D5">
        <w:rPr>
          <w:rFonts w:ascii="Times New Roman" w:hAnsi="Times New Roman"/>
          <w:sz w:val="24"/>
          <w:szCs w:val="24"/>
        </w:rPr>
        <w:t>, citu mazgabarīta priekšmetu</w:t>
      </w:r>
      <w:r w:rsidRPr="005737FC">
        <w:rPr>
          <w:rFonts w:ascii="Times New Roman" w:hAnsi="Times New Roman"/>
          <w:sz w:val="24"/>
          <w:szCs w:val="24"/>
        </w:rPr>
        <w:t xml:space="preserve"> un biroju mēbeļu pārvietošana no telpām Smilšu iel</w:t>
      </w:r>
      <w:r w:rsidR="00B250E0">
        <w:rPr>
          <w:rFonts w:ascii="Times New Roman" w:hAnsi="Times New Roman"/>
          <w:sz w:val="24"/>
          <w:szCs w:val="24"/>
        </w:rPr>
        <w:t>ā</w:t>
      </w:r>
      <w:r w:rsidRPr="005737FC">
        <w:rPr>
          <w:rFonts w:ascii="Times New Roman" w:hAnsi="Times New Roman"/>
          <w:sz w:val="24"/>
          <w:szCs w:val="24"/>
        </w:rPr>
        <w:t xml:space="preserve"> 7, Rīga</w:t>
      </w:r>
      <w:r w:rsidR="00B250E0">
        <w:rPr>
          <w:rFonts w:ascii="Times New Roman" w:hAnsi="Times New Roman"/>
          <w:sz w:val="24"/>
          <w:szCs w:val="24"/>
        </w:rPr>
        <w:t xml:space="preserve"> (turpmāk – telpas Smilšu ielā 7) uz telpām Vaļņu ielā</w:t>
      </w:r>
      <w:r w:rsidRPr="005737FC">
        <w:rPr>
          <w:rFonts w:ascii="Times New Roman" w:hAnsi="Times New Roman"/>
          <w:sz w:val="24"/>
          <w:szCs w:val="24"/>
        </w:rPr>
        <w:t xml:space="preserve"> 2, Rīga</w:t>
      </w:r>
      <w:r w:rsidR="00B250E0">
        <w:rPr>
          <w:rFonts w:ascii="Times New Roman" w:hAnsi="Times New Roman"/>
          <w:sz w:val="24"/>
          <w:szCs w:val="24"/>
        </w:rPr>
        <w:t xml:space="preserve"> (turpmāk – telpas Vaļņu ielā 2)</w:t>
      </w:r>
      <w:r w:rsidRPr="005737FC">
        <w:rPr>
          <w:rFonts w:ascii="Times New Roman" w:hAnsi="Times New Roman"/>
          <w:sz w:val="24"/>
          <w:szCs w:val="24"/>
        </w:rPr>
        <w:t xml:space="preserve">. </w:t>
      </w:r>
    </w:p>
    <w:p w14:paraId="662DE1F6" w14:textId="77777777" w:rsidR="00FB26F3" w:rsidRPr="005737FC" w:rsidRDefault="00FB26F3" w:rsidP="005737FC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37FC">
        <w:rPr>
          <w:rFonts w:ascii="Times New Roman" w:hAnsi="Times New Roman"/>
          <w:b/>
          <w:sz w:val="24"/>
          <w:szCs w:val="24"/>
        </w:rPr>
        <w:t>Pakalpojums ietver:</w:t>
      </w:r>
    </w:p>
    <w:p w14:paraId="662DE1F7" w14:textId="77777777" w:rsidR="00FB26F3" w:rsidRPr="005737FC" w:rsidRDefault="003579BF" w:rsidP="005737FC">
      <w:pPr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K</w:t>
      </w:r>
      <w:r w:rsidR="00FB26F3" w:rsidRPr="005737FC">
        <w:rPr>
          <w:rFonts w:ascii="Times New Roman" w:hAnsi="Times New Roman"/>
          <w:sz w:val="24"/>
          <w:szCs w:val="24"/>
          <w:lang w:eastAsia="x-none"/>
        </w:rPr>
        <w:t>ast</w:t>
      </w:r>
      <w:r>
        <w:rPr>
          <w:rFonts w:ascii="Times New Roman" w:hAnsi="Times New Roman"/>
          <w:sz w:val="24"/>
          <w:szCs w:val="24"/>
          <w:lang w:eastAsia="x-none"/>
        </w:rPr>
        <w:t xml:space="preserve">u </w:t>
      </w:r>
      <w:r w:rsidR="00FB26F3" w:rsidRPr="005737FC">
        <w:rPr>
          <w:rFonts w:ascii="Times New Roman" w:hAnsi="Times New Roman"/>
          <w:sz w:val="24"/>
          <w:szCs w:val="24"/>
          <w:lang w:eastAsia="x-none"/>
        </w:rPr>
        <w:t xml:space="preserve">nodrošināšana dokumentu un mazgabarīta priekšmetu pārvietošanai; </w:t>
      </w:r>
    </w:p>
    <w:p w14:paraId="662DE1F8" w14:textId="77777777" w:rsidR="00FB26F3" w:rsidRPr="005737FC" w:rsidRDefault="00FB26F3" w:rsidP="005737FC">
      <w:pPr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x-none"/>
        </w:rPr>
      </w:pPr>
      <w:r w:rsidRPr="005737FC">
        <w:rPr>
          <w:rFonts w:ascii="Times New Roman" w:hAnsi="Times New Roman"/>
          <w:sz w:val="24"/>
          <w:szCs w:val="24"/>
          <w:lang w:eastAsia="x-none"/>
        </w:rPr>
        <w:t>Biroja resursu</w:t>
      </w:r>
      <w:r w:rsidR="00B250E0">
        <w:rPr>
          <w:rFonts w:ascii="Times New Roman" w:hAnsi="Times New Roman"/>
          <w:sz w:val="24"/>
          <w:szCs w:val="24"/>
          <w:lang w:eastAsia="x-none"/>
        </w:rPr>
        <w:t>, citu mazgabarīta priekšmetu</w:t>
      </w:r>
      <w:r w:rsidRPr="005737FC">
        <w:rPr>
          <w:rFonts w:ascii="Times New Roman" w:hAnsi="Times New Roman"/>
          <w:sz w:val="24"/>
          <w:szCs w:val="24"/>
          <w:lang w:eastAsia="x-none"/>
        </w:rPr>
        <w:t xml:space="preserve"> un biroja mēbeļu pārvietošana no </w:t>
      </w:r>
      <w:r w:rsidR="00B250E0" w:rsidRPr="005737FC">
        <w:rPr>
          <w:rFonts w:ascii="Times New Roman" w:hAnsi="Times New Roman"/>
          <w:sz w:val="24"/>
          <w:szCs w:val="24"/>
          <w:lang w:eastAsia="x-none"/>
        </w:rPr>
        <w:t>3. un 4. stāv</w:t>
      </w:r>
      <w:r w:rsidR="00B250E0">
        <w:rPr>
          <w:rFonts w:ascii="Times New Roman" w:hAnsi="Times New Roman"/>
          <w:sz w:val="24"/>
          <w:szCs w:val="24"/>
          <w:lang w:eastAsia="x-none"/>
        </w:rPr>
        <w:t xml:space="preserve">a </w:t>
      </w:r>
      <w:r w:rsidRPr="005737FC">
        <w:rPr>
          <w:rFonts w:ascii="Times New Roman" w:hAnsi="Times New Roman"/>
          <w:sz w:val="24"/>
          <w:szCs w:val="24"/>
          <w:lang w:eastAsia="x-none"/>
        </w:rPr>
        <w:t>telpām</w:t>
      </w:r>
      <w:r w:rsidR="00B250E0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B250E0" w:rsidRPr="005737FC">
        <w:rPr>
          <w:rFonts w:ascii="Times New Roman" w:hAnsi="Times New Roman"/>
          <w:sz w:val="24"/>
          <w:szCs w:val="24"/>
        </w:rPr>
        <w:t>Smilšu iel</w:t>
      </w:r>
      <w:r w:rsidR="00B250E0">
        <w:rPr>
          <w:rFonts w:ascii="Times New Roman" w:hAnsi="Times New Roman"/>
          <w:sz w:val="24"/>
          <w:szCs w:val="24"/>
        </w:rPr>
        <w:t>ā</w:t>
      </w:r>
      <w:r w:rsidR="00B250E0" w:rsidRPr="005737FC">
        <w:rPr>
          <w:rFonts w:ascii="Times New Roman" w:hAnsi="Times New Roman"/>
          <w:sz w:val="24"/>
          <w:szCs w:val="24"/>
        </w:rPr>
        <w:t xml:space="preserve"> 7</w:t>
      </w:r>
      <w:r w:rsidRPr="005737FC">
        <w:rPr>
          <w:rFonts w:ascii="Times New Roman" w:hAnsi="Times New Roman"/>
          <w:sz w:val="24"/>
          <w:szCs w:val="24"/>
          <w:lang w:eastAsia="x-none"/>
        </w:rPr>
        <w:t xml:space="preserve"> uz </w:t>
      </w:r>
      <w:r w:rsidR="00B250E0">
        <w:rPr>
          <w:rFonts w:ascii="Times New Roman" w:hAnsi="Times New Roman"/>
          <w:sz w:val="24"/>
          <w:szCs w:val="24"/>
          <w:lang w:eastAsia="x-none"/>
        </w:rPr>
        <w:t xml:space="preserve">2., </w:t>
      </w:r>
      <w:r w:rsidR="00B250E0" w:rsidRPr="005737FC">
        <w:rPr>
          <w:rFonts w:ascii="Times New Roman" w:hAnsi="Times New Roman"/>
          <w:sz w:val="24"/>
          <w:szCs w:val="24"/>
          <w:lang w:eastAsia="x-none"/>
        </w:rPr>
        <w:t>4.</w:t>
      </w:r>
      <w:r w:rsidR="00B250E0">
        <w:rPr>
          <w:rFonts w:ascii="Times New Roman" w:hAnsi="Times New Roman"/>
          <w:sz w:val="24"/>
          <w:szCs w:val="24"/>
          <w:lang w:eastAsia="x-none"/>
        </w:rPr>
        <w:t>, 5. un 6</w:t>
      </w:r>
      <w:r w:rsidR="00B250E0" w:rsidRPr="005737FC">
        <w:rPr>
          <w:rFonts w:ascii="Times New Roman" w:hAnsi="Times New Roman"/>
          <w:sz w:val="24"/>
          <w:szCs w:val="24"/>
          <w:lang w:eastAsia="x-none"/>
        </w:rPr>
        <w:t xml:space="preserve"> stāv</w:t>
      </w:r>
      <w:r w:rsidR="00B250E0">
        <w:rPr>
          <w:rFonts w:ascii="Times New Roman" w:hAnsi="Times New Roman"/>
          <w:sz w:val="24"/>
          <w:szCs w:val="24"/>
          <w:lang w:eastAsia="x-none"/>
        </w:rPr>
        <w:t>a</w:t>
      </w:r>
      <w:r w:rsidR="00B250E0" w:rsidRPr="005737FC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5737FC">
        <w:rPr>
          <w:rFonts w:ascii="Times New Roman" w:hAnsi="Times New Roman"/>
          <w:sz w:val="24"/>
          <w:szCs w:val="24"/>
          <w:lang w:eastAsia="x-none"/>
        </w:rPr>
        <w:t>te</w:t>
      </w:r>
      <w:r w:rsidR="00F9202B">
        <w:rPr>
          <w:rFonts w:ascii="Times New Roman" w:hAnsi="Times New Roman"/>
          <w:sz w:val="24"/>
          <w:szCs w:val="24"/>
          <w:lang w:eastAsia="x-none"/>
        </w:rPr>
        <w:t>lpām</w:t>
      </w:r>
      <w:r w:rsidR="00B250E0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B250E0">
        <w:rPr>
          <w:rFonts w:ascii="Times New Roman" w:hAnsi="Times New Roman"/>
          <w:sz w:val="24"/>
          <w:szCs w:val="24"/>
        </w:rPr>
        <w:t>Vaļņu ielā</w:t>
      </w:r>
      <w:r w:rsidR="00B250E0" w:rsidRPr="005737FC">
        <w:rPr>
          <w:rFonts w:ascii="Times New Roman" w:hAnsi="Times New Roman"/>
          <w:sz w:val="24"/>
          <w:szCs w:val="24"/>
        </w:rPr>
        <w:t xml:space="preserve"> 2</w:t>
      </w:r>
      <w:r w:rsidRPr="005737FC">
        <w:rPr>
          <w:rFonts w:ascii="Times New Roman" w:hAnsi="Times New Roman"/>
          <w:sz w:val="24"/>
          <w:szCs w:val="24"/>
          <w:lang w:eastAsia="x-none"/>
        </w:rPr>
        <w:t>;</w:t>
      </w:r>
    </w:p>
    <w:p w14:paraId="662DE1F9" w14:textId="7B3A89BB" w:rsidR="00FB26F3" w:rsidRDefault="00FB26F3" w:rsidP="005737FC">
      <w:pPr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x-none"/>
        </w:rPr>
      </w:pPr>
      <w:r w:rsidRPr="005737FC">
        <w:rPr>
          <w:rFonts w:ascii="Times New Roman" w:hAnsi="Times New Roman"/>
          <w:sz w:val="24"/>
          <w:szCs w:val="24"/>
          <w:lang w:eastAsia="x-none"/>
        </w:rPr>
        <w:t xml:space="preserve">Pārvietojamo priekšmetu demontāžu (pēc vajadzības) un pēc pārvietošanas to montāža, </w:t>
      </w:r>
      <w:r w:rsidR="002B7B2F">
        <w:rPr>
          <w:rFonts w:ascii="Times New Roman" w:hAnsi="Times New Roman"/>
          <w:sz w:val="24"/>
          <w:szCs w:val="24"/>
          <w:lang w:eastAsia="x-none"/>
        </w:rPr>
        <w:t>uzstādīšana telpās Vaļņu ielā 2;</w:t>
      </w:r>
    </w:p>
    <w:p w14:paraId="662DE1FA" w14:textId="77777777" w:rsidR="00494E78" w:rsidRPr="00B250E0" w:rsidRDefault="00B250E0" w:rsidP="005737FC">
      <w:pPr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x-none"/>
        </w:rPr>
      </w:pPr>
      <w:r w:rsidRPr="00B250E0">
        <w:rPr>
          <w:rFonts w:ascii="Times New Roman" w:hAnsi="Times New Roman"/>
          <w:sz w:val="24"/>
          <w:szCs w:val="24"/>
          <w:lang w:eastAsia="x-none"/>
        </w:rPr>
        <w:lastRenderedPageBreak/>
        <w:t>Mēbeļu, k</w:t>
      </w:r>
      <w:r w:rsidR="003579BF">
        <w:rPr>
          <w:rFonts w:ascii="Times New Roman" w:hAnsi="Times New Roman"/>
          <w:sz w:val="24"/>
          <w:szCs w:val="24"/>
          <w:lang w:eastAsia="x-none"/>
        </w:rPr>
        <w:t>urām</w:t>
      </w:r>
      <w:r w:rsidRPr="00B250E0">
        <w:rPr>
          <w:rFonts w:ascii="Times New Roman" w:hAnsi="Times New Roman"/>
          <w:sz w:val="24"/>
          <w:szCs w:val="24"/>
          <w:lang w:eastAsia="x-none"/>
        </w:rPr>
        <w:t xml:space="preserve"> beidzies lietderīgās izmantošanas </w:t>
      </w:r>
      <w:r>
        <w:rPr>
          <w:rFonts w:ascii="Times New Roman" w:hAnsi="Times New Roman"/>
          <w:sz w:val="24"/>
          <w:szCs w:val="24"/>
          <w:lang w:eastAsia="x-none"/>
        </w:rPr>
        <w:t>termiņš, izvešana utilizācijai.</w:t>
      </w:r>
    </w:p>
    <w:p w14:paraId="662DE1FB" w14:textId="77777777" w:rsidR="00FB26F3" w:rsidRPr="005737FC" w:rsidRDefault="003579BF" w:rsidP="00B17481">
      <w:pPr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Tehniskās prasības:</w:t>
      </w:r>
    </w:p>
    <w:p w14:paraId="662DE1FC" w14:textId="3CF54689" w:rsidR="005737FC" w:rsidRDefault="002B7B2F" w:rsidP="005737FC">
      <w:pPr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Izpildītājam</w:t>
      </w:r>
      <w:r w:rsidR="00FB26F3" w:rsidRPr="005737FC">
        <w:rPr>
          <w:rFonts w:ascii="Times New Roman" w:hAnsi="Times New Roman"/>
          <w:sz w:val="24"/>
          <w:szCs w:val="24"/>
          <w:lang w:eastAsia="x-none"/>
        </w:rPr>
        <w:t xml:space="preserve"> jānodrošina droša un saudzīga materiālo vērtību pārvietošana, neradot bojājumus pārvietojamiem priekšmetiem, ēkām un telpām, no k</w:t>
      </w:r>
      <w:r w:rsidR="005737FC">
        <w:rPr>
          <w:rFonts w:ascii="Times New Roman" w:hAnsi="Times New Roman"/>
          <w:sz w:val="24"/>
          <w:szCs w:val="24"/>
          <w:lang w:eastAsia="x-none"/>
        </w:rPr>
        <w:t>urām</w:t>
      </w:r>
      <w:r w:rsidR="00B250E0">
        <w:rPr>
          <w:rFonts w:ascii="Times New Roman" w:hAnsi="Times New Roman"/>
          <w:sz w:val="24"/>
          <w:szCs w:val="24"/>
          <w:lang w:eastAsia="x-none"/>
        </w:rPr>
        <w:t xml:space="preserve"> un</w:t>
      </w:r>
      <w:r w:rsidR="005737FC">
        <w:rPr>
          <w:rFonts w:ascii="Times New Roman" w:hAnsi="Times New Roman"/>
          <w:sz w:val="24"/>
          <w:szCs w:val="24"/>
          <w:lang w:eastAsia="x-none"/>
        </w:rPr>
        <w:t xml:space="preserve"> uz kurām tie tiek pār</w:t>
      </w:r>
      <w:r w:rsidR="00B250E0">
        <w:rPr>
          <w:rFonts w:ascii="Times New Roman" w:hAnsi="Times New Roman"/>
          <w:sz w:val="24"/>
          <w:szCs w:val="24"/>
          <w:lang w:eastAsia="x-none"/>
        </w:rPr>
        <w:t>vietoti</w:t>
      </w:r>
      <w:r w:rsidR="005737FC">
        <w:rPr>
          <w:rFonts w:ascii="Times New Roman" w:hAnsi="Times New Roman"/>
          <w:sz w:val="24"/>
          <w:szCs w:val="24"/>
          <w:lang w:eastAsia="x-none"/>
        </w:rPr>
        <w:t>;</w:t>
      </w:r>
    </w:p>
    <w:p w14:paraId="662DE1FD" w14:textId="77777777" w:rsidR="005737FC" w:rsidRDefault="00955ACE" w:rsidP="005737FC">
      <w:pPr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x-none"/>
        </w:rPr>
      </w:pPr>
      <w:r w:rsidRPr="00077133">
        <w:rPr>
          <w:rFonts w:ascii="Times New Roman" w:hAnsi="Times New Roman"/>
          <w:sz w:val="24"/>
          <w:szCs w:val="24"/>
          <w:lang w:eastAsia="x-none"/>
        </w:rPr>
        <w:t xml:space="preserve">Pārvietošana jāorganizē </w:t>
      </w:r>
      <w:r w:rsidR="005737FC" w:rsidRPr="00077133">
        <w:rPr>
          <w:rFonts w:ascii="Times New Roman" w:hAnsi="Times New Roman"/>
          <w:sz w:val="24"/>
          <w:szCs w:val="24"/>
          <w:lang w:eastAsia="x-none"/>
        </w:rPr>
        <w:t>darbdienās (</w:t>
      </w:r>
      <w:r w:rsidR="00077133" w:rsidRPr="00077133">
        <w:rPr>
          <w:rFonts w:ascii="Times New Roman" w:hAnsi="Times New Roman"/>
          <w:sz w:val="24"/>
          <w:szCs w:val="24"/>
          <w:lang w:eastAsia="x-none"/>
        </w:rPr>
        <w:t>piektdienas</w:t>
      </w:r>
      <w:r w:rsidR="00B5606B">
        <w:rPr>
          <w:rFonts w:ascii="Times New Roman" w:hAnsi="Times New Roman"/>
          <w:sz w:val="24"/>
          <w:szCs w:val="24"/>
          <w:lang w:eastAsia="x-none"/>
        </w:rPr>
        <w:t>, ceturtdienas</w:t>
      </w:r>
      <w:r w:rsidR="00077133" w:rsidRPr="00077133">
        <w:rPr>
          <w:rFonts w:ascii="Times New Roman" w:hAnsi="Times New Roman"/>
          <w:sz w:val="24"/>
          <w:szCs w:val="24"/>
          <w:lang w:eastAsia="x-none"/>
        </w:rPr>
        <w:t xml:space="preserve"> un/vai </w:t>
      </w:r>
      <w:r w:rsidR="005737FC" w:rsidRPr="00077133">
        <w:rPr>
          <w:rFonts w:ascii="Times New Roman" w:hAnsi="Times New Roman"/>
          <w:sz w:val="24"/>
          <w:szCs w:val="24"/>
          <w:lang w:eastAsia="x-none"/>
        </w:rPr>
        <w:t>pirmdiena</w:t>
      </w:r>
      <w:r w:rsidR="00077133" w:rsidRPr="00077133">
        <w:rPr>
          <w:rFonts w:ascii="Times New Roman" w:hAnsi="Times New Roman"/>
          <w:sz w:val="24"/>
          <w:szCs w:val="24"/>
          <w:lang w:eastAsia="x-none"/>
        </w:rPr>
        <w:t>s</w:t>
      </w:r>
      <w:r w:rsidR="005737FC" w:rsidRPr="00077133">
        <w:rPr>
          <w:rFonts w:ascii="Times New Roman" w:hAnsi="Times New Roman"/>
          <w:sz w:val="24"/>
          <w:szCs w:val="24"/>
          <w:lang w:eastAsia="x-none"/>
        </w:rPr>
        <w:t xml:space="preserve">) laikā no </w:t>
      </w:r>
      <w:r w:rsidR="00B5606B">
        <w:rPr>
          <w:rFonts w:ascii="Times New Roman" w:hAnsi="Times New Roman"/>
          <w:sz w:val="24"/>
          <w:szCs w:val="24"/>
          <w:lang w:eastAsia="x-none"/>
        </w:rPr>
        <w:t xml:space="preserve">plkst. </w:t>
      </w:r>
      <w:r w:rsidR="00077133" w:rsidRPr="00077133">
        <w:rPr>
          <w:rFonts w:ascii="Times New Roman" w:hAnsi="Times New Roman"/>
          <w:sz w:val="24"/>
          <w:szCs w:val="24"/>
          <w:lang w:eastAsia="x-none"/>
        </w:rPr>
        <w:t>9:00</w:t>
      </w:r>
      <w:r w:rsidR="005737FC" w:rsidRPr="00077133">
        <w:rPr>
          <w:rFonts w:ascii="Times New Roman" w:hAnsi="Times New Roman"/>
          <w:sz w:val="24"/>
          <w:szCs w:val="24"/>
          <w:lang w:eastAsia="x-none"/>
        </w:rPr>
        <w:t xml:space="preserve"> līdz 17:00</w:t>
      </w:r>
      <w:r w:rsidR="00B5606B">
        <w:rPr>
          <w:rFonts w:ascii="Times New Roman" w:hAnsi="Times New Roman"/>
          <w:sz w:val="24"/>
          <w:szCs w:val="24"/>
          <w:lang w:eastAsia="x-none"/>
        </w:rPr>
        <w:t>;</w:t>
      </w:r>
    </w:p>
    <w:p w14:paraId="662DE1FE" w14:textId="77777777" w:rsidR="00077133" w:rsidRDefault="00077133" w:rsidP="005737FC">
      <w:pPr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Jāņem</w:t>
      </w:r>
      <w:r w:rsidR="00B250E0">
        <w:rPr>
          <w:rFonts w:ascii="Times New Roman" w:hAnsi="Times New Roman"/>
          <w:sz w:val="24"/>
          <w:szCs w:val="24"/>
          <w:lang w:eastAsia="x-none"/>
        </w:rPr>
        <w:t xml:space="preserve"> vērā, ka telpās Smilšu ielā 7 </w:t>
      </w:r>
      <w:r w:rsidR="00B5606B">
        <w:rPr>
          <w:rFonts w:ascii="Times New Roman" w:hAnsi="Times New Roman"/>
          <w:sz w:val="24"/>
          <w:szCs w:val="24"/>
          <w:lang w:eastAsia="x-none"/>
        </w:rPr>
        <w:t>un</w:t>
      </w:r>
      <w:r>
        <w:rPr>
          <w:rFonts w:ascii="Times New Roman" w:hAnsi="Times New Roman"/>
          <w:sz w:val="24"/>
          <w:szCs w:val="24"/>
          <w:lang w:eastAsia="x-none"/>
        </w:rPr>
        <w:t xml:space="preserve"> Vaļņu ielā </w:t>
      </w:r>
      <w:r w:rsidR="00AA2764">
        <w:rPr>
          <w:rFonts w:ascii="Times New Roman" w:hAnsi="Times New Roman"/>
          <w:sz w:val="24"/>
          <w:szCs w:val="24"/>
          <w:lang w:eastAsia="x-none"/>
        </w:rPr>
        <w:t>2</w:t>
      </w:r>
      <w:r w:rsidR="00B250E0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B5606B">
        <w:rPr>
          <w:rFonts w:ascii="Times New Roman" w:hAnsi="Times New Roman"/>
          <w:sz w:val="24"/>
          <w:szCs w:val="24"/>
          <w:lang w:eastAsia="x-none"/>
        </w:rPr>
        <w:t>nav pieejams lifts biroja resursu un biroja mēbeļu pārvietošanai;</w:t>
      </w:r>
    </w:p>
    <w:p w14:paraId="662DE1FF" w14:textId="77777777" w:rsidR="00B5606B" w:rsidRPr="007940D5" w:rsidRDefault="00B250E0" w:rsidP="005737FC">
      <w:pPr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Kastes</w:t>
      </w:r>
      <w:r w:rsidR="00F9202B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B5606B" w:rsidRPr="005737FC">
        <w:rPr>
          <w:rFonts w:ascii="Times New Roman" w:hAnsi="Times New Roman"/>
          <w:sz w:val="24"/>
          <w:szCs w:val="24"/>
          <w:lang w:eastAsia="x-none"/>
        </w:rPr>
        <w:t>dokumentu un mazgabarīta priekšmetu pārvietošanai</w:t>
      </w:r>
      <w:r w:rsidR="00B5606B">
        <w:rPr>
          <w:rFonts w:ascii="Times New Roman" w:hAnsi="Times New Roman"/>
          <w:sz w:val="24"/>
          <w:szCs w:val="24"/>
          <w:lang w:eastAsia="x-none"/>
        </w:rPr>
        <w:t xml:space="preserve"> nepieciešams nodrošināt</w:t>
      </w:r>
      <w:r w:rsidR="00B5606B" w:rsidRPr="005737FC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B5606B">
        <w:rPr>
          <w:rFonts w:ascii="Times New Roman" w:hAnsi="Times New Roman"/>
          <w:sz w:val="24"/>
          <w:szCs w:val="24"/>
          <w:lang w:eastAsia="x-none"/>
        </w:rPr>
        <w:t>vismaz nedēļu pirms organizētās b</w:t>
      </w:r>
      <w:r w:rsidR="00B5606B" w:rsidRPr="005737FC">
        <w:rPr>
          <w:rFonts w:ascii="Times New Roman" w:hAnsi="Times New Roman"/>
          <w:sz w:val="24"/>
          <w:szCs w:val="24"/>
          <w:lang w:eastAsia="x-none"/>
        </w:rPr>
        <w:t>iroja resursu un biroju mēbeļu pārvietošana</w:t>
      </w:r>
      <w:r w:rsidR="00B5606B">
        <w:rPr>
          <w:rFonts w:ascii="Times New Roman" w:hAnsi="Times New Roman"/>
          <w:sz w:val="24"/>
          <w:szCs w:val="24"/>
          <w:lang w:eastAsia="x-none"/>
        </w:rPr>
        <w:t>s</w:t>
      </w:r>
      <w:r>
        <w:rPr>
          <w:rFonts w:ascii="Times New Roman" w:hAnsi="Times New Roman"/>
          <w:sz w:val="24"/>
          <w:szCs w:val="24"/>
          <w:lang w:eastAsia="x-none"/>
        </w:rPr>
        <w:t xml:space="preserve">. Nepieciešamais kastu skaits – indikatīvi </w:t>
      </w:r>
      <w:r w:rsidR="007940D5">
        <w:rPr>
          <w:rFonts w:ascii="Times New Roman" w:hAnsi="Times New Roman"/>
          <w:sz w:val="24"/>
          <w:szCs w:val="24"/>
          <w:lang w:eastAsia="x-none"/>
        </w:rPr>
        <w:t xml:space="preserve">līdz </w:t>
      </w:r>
      <w:r>
        <w:rPr>
          <w:rFonts w:ascii="Times New Roman" w:hAnsi="Times New Roman"/>
          <w:sz w:val="24"/>
          <w:szCs w:val="24"/>
          <w:lang w:eastAsia="x-none"/>
        </w:rPr>
        <w:t xml:space="preserve">100 kastes </w:t>
      </w:r>
      <w:r w:rsidR="007940D5" w:rsidRPr="007940D5">
        <w:rPr>
          <w:rFonts w:ascii="Times New Roman" w:hAnsi="Times New Roman"/>
          <w:sz w:val="24"/>
          <w:szCs w:val="24"/>
          <w:lang w:eastAsia="x-none"/>
        </w:rPr>
        <w:t>(</w:t>
      </w:r>
      <w:r w:rsidR="007940D5">
        <w:rPr>
          <w:rFonts w:ascii="Times New Roman" w:hAnsi="Times New Roman"/>
          <w:sz w:val="24"/>
          <w:szCs w:val="24"/>
          <w:lang w:eastAsia="x-none"/>
        </w:rPr>
        <w:t xml:space="preserve">ne mazākas kā </w:t>
      </w:r>
      <w:r w:rsidR="007940D5" w:rsidRPr="007940D5">
        <w:rPr>
          <w:rFonts w:ascii="Times New Roman" w:hAnsi="Times New Roman"/>
          <w:sz w:val="24"/>
          <w:szCs w:val="24"/>
          <w:lang w:eastAsia="x-none"/>
        </w:rPr>
        <w:t>6</w:t>
      </w:r>
      <w:r w:rsidR="003579BF">
        <w:rPr>
          <w:rFonts w:ascii="Times New Roman" w:hAnsi="Times New Roman"/>
          <w:sz w:val="24"/>
          <w:szCs w:val="24"/>
          <w:lang w:eastAsia="x-none"/>
        </w:rPr>
        <w:t>0</w:t>
      </w:r>
      <w:r w:rsidR="007940D5" w:rsidRPr="007940D5">
        <w:rPr>
          <w:rFonts w:ascii="Times New Roman" w:hAnsi="Times New Roman"/>
          <w:sz w:val="24"/>
          <w:szCs w:val="24"/>
          <w:lang w:eastAsia="x-none"/>
        </w:rPr>
        <w:t>0x370x3</w:t>
      </w:r>
      <w:r w:rsidR="003579BF">
        <w:rPr>
          <w:rFonts w:ascii="Times New Roman" w:hAnsi="Times New Roman"/>
          <w:sz w:val="24"/>
          <w:szCs w:val="24"/>
          <w:lang w:eastAsia="x-none"/>
        </w:rPr>
        <w:t>00</w:t>
      </w:r>
      <w:r w:rsidR="007940D5" w:rsidRPr="007940D5">
        <w:rPr>
          <w:rFonts w:ascii="Times New Roman" w:hAnsi="Times New Roman"/>
          <w:sz w:val="24"/>
          <w:szCs w:val="24"/>
          <w:lang w:eastAsia="x-none"/>
        </w:rPr>
        <w:t xml:space="preserve"> mm</w:t>
      </w:r>
      <w:r w:rsidRPr="007940D5">
        <w:rPr>
          <w:rFonts w:ascii="Times New Roman" w:hAnsi="Times New Roman"/>
          <w:sz w:val="24"/>
          <w:szCs w:val="24"/>
          <w:lang w:eastAsia="x-none"/>
        </w:rPr>
        <w:t>)</w:t>
      </w:r>
      <w:r w:rsidR="003579BF">
        <w:rPr>
          <w:rFonts w:ascii="Times New Roman" w:hAnsi="Times New Roman"/>
          <w:sz w:val="24"/>
          <w:szCs w:val="24"/>
          <w:lang w:eastAsia="x-none"/>
        </w:rPr>
        <w:t>;</w:t>
      </w:r>
    </w:p>
    <w:p w14:paraId="662DE200" w14:textId="77777777" w:rsidR="00AA2764" w:rsidRDefault="0057588E" w:rsidP="005737FC">
      <w:pPr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</w:rPr>
        <w:t>Kopējais pārvietojamo</w:t>
      </w:r>
      <w:r w:rsidR="00AA2764">
        <w:rPr>
          <w:rFonts w:ascii="Times New Roman" w:hAnsi="Times New Roman"/>
          <w:sz w:val="24"/>
          <w:szCs w:val="24"/>
        </w:rPr>
        <w:t xml:space="preserve"> darba vietu </w:t>
      </w:r>
      <w:r w:rsidR="00AA2764" w:rsidRPr="00494E78">
        <w:rPr>
          <w:rFonts w:ascii="Times New Roman" w:hAnsi="Times New Roman"/>
          <w:sz w:val="24"/>
          <w:szCs w:val="24"/>
        </w:rPr>
        <w:t>skaits 35, no</w:t>
      </w:r>
      <w:r w:rsidR="00AA2764">
        <w:rPr>
          <w:rFonts w:ascii="Times New Roman" w:hAnsi="Times New Roman"/>
          <w:sz w:val="24"/>
          <w:szCs w:val="24"/>
        </w:rPr>
        <w:t xml:space="preserve"> kurām </w:t>
      </w:r>
      <w:r w:rsidR="00AA2764">
        <w:rPr>
          <w:rFonts w:ascii="Times New Roman" w:hAnsi="Times New Roman"/>
          <w:sz w:val="24"/>
          <w:szCs w:val="24"/>
          <w:lang w:eastAsia="x-none"/>
        </w:rPr>
        <w:t>Smilšu iel</w:t>
      </w:r>
      <w:r w:rsidR="00927ED2">
        <w:rPr>
          <w:rFonts w:ascii="Times New Roman" w:hAnsi="Times New Roman"/>
          <w:sz w:val="24"/>
          <w:szCs w:val="24"/>
          <w:lang w:eastAsia="x-none"/>
        </w:rPr>
        <w:t>as</w:t>
      </w:r>
      <w:r w:rsidR="00AA2764">
        <w:rPr>
          <w:rFonts w:ascii="Times New Roman" w:hAnsi="Times New Roman"/>
          <w:sz w:val="24"/>
          <w:szCs w:val="24"/>
          <w:lang w:eastAsia="x-none"/>
        </w:rPr>
        <w:t xml:space="preserve"> 7</w:t>
      </w:r>
      <w:r w:rsidR="00927ED2">
        <w:rPr>
          <w:rFonts w:ascii="Times New Roman" w:hAnsi="Times New Roman"/>
          <w:sz w:val="24"/>
          <w:szCs w:val="24"/>
          <w:lang w:eastAsia="x-none"/>
        </w:rPr>
        <w:t xml:space="preserve"> telpās</w:t>
      </w:r>
      <w:r w:rsidR="00AA2764">
        <w:rPr>
          <w:rFonts w:ascii="Times New Roman" w:hAnsi="Times New Roman"/>
          <w:sz w:val="24"/>
          <w:szCs w:val="24"/>
          <w:lang w:eastAsia="x-none"/>
        </w:rPr>
        <w:t xml:space="preserve"> 3. stāvā atrodas </w:t>
      </w:r>
      <w:r w:rsidR="00F9202B">
        <w:rPr>
          <w:rFonts w:ascii="Times New Roman" w:hAnsi="Times New Roman"/>
          <w:sz w:val="24"/>
          <w:szCs w:val="24"/>
          <w:lang w:eastAsia="x-none"/>
        </w:rPr>
        <w:t>18 </w:t>
      </w:r>
      <w:r w:rsidR="00AA2764" w:rsidRPr="00AA2764">
        <w:rPr>
          <w:rFonts w:ascii="Times New Roman" w:hAnsi="Times New Roman"/>
          <w:sz w:val="24"/>
          <w:szCs w:val="24"/>
          <w:lang w:eastAsia="x-none"/>
        </w:rPr>
        <w:t>darbavietas</w:t>
      </w:r>
      <w:r w:rsidR="00AA2764">
        <w:rPr>
          <w:rFonts w:ascii="Times New Roman" w:hAnsi="Times New Roman"/>
          <w:sz w:val="24"/>
          <w:szCs w:val="24"/>
          <w:lang w:eastAsia="x-none"/>
        </w:rPr>
        <w:t>, 4. stāvā – 17 darbavietas</w:t>
      </w:r>
      <w:r>
        <w:rPr>
          <w:rFonts w:ascii="Times New Roman" w:hAnsi="Times New Roman"/>
          <w:sz w:val="24"/>
          <w:szCs w:val="24"/>
          <w:lang w:eastAsia="x-none"/>
        </w:rPr>
        <w:t xml:space="preserve">; jāpārvieto </w:t>
      </w:r>
      <w:r w:rsidR="00AA2764">
        <w:rPr>
          <w:rFonts w:ascii="Times New Roman" w:hAnsi="Times New Roman"/>
          <w:sz w:val="24"/>
          <w:szCs w:val="24"/>
          <w:lang w:eastAsia="x-none"/>
        </w:rPr>
        <w:t>uz Vaļņu iel</w:t>
      </w:r>
      <w:r w:rsidR="00927ED2">
        <w:rPr>
          <w:rFonts w:ascii="Times New Roman" w:hAnsi="Times New Roman"/>
          <w:sz w:val="24"/>
          <w:szCs w:val="24"/>
          <w:lang w:eastAsia="x-none"/>
        </w:rPr>
        <w:t>as</w:t>
      </w:r>
      <w:r w:rsidR="00AA2764">
        <w:rPr>
          <w:rFonts w:ascii="Times New Roman" w:hAnsi="Times New Roman"/>
          <w:sz w:val="24"/>
          <w:szCs w:val="24"/>
          <w:lang w:eastAsia="x-none"/>
        </w:rPr>
        <w:t xml:space="preserve"> 2</w:t>
      </w:r>
      <w:r w:rsidR="00927ED2">
        <w:rPr>
          <w:rFonts w:ascii="Times New Roman" w:hAnsi="Times New Roman"/>
          <w:sz w:val="24"/>
          <w:szCs w:val="24"/>
          <w:lang w:eastAsia="x-none"/>
        </w:rPr>
        <w:t xml:space="preserve"> telpām</w:t>
      </w:r>
      <w:r w:rsidR="00AA2764">
        <w:rPr>
          <w:rFonts w:ascii="Times New Roman" w:hAnsi="Times New Roman"/>
          <w:sz w:val="24"/>
          <w:szCs w:val="24"/>
          <w:lang w:eastAsia="x-none"/>
        </w:rPr>
        <w:t xml:space="preserve"> 2. st</w:t>
      </w:r>
      <w:r w:rsidR="00927ED2">
        <w:rPr>
          <w:rFonts w:ascii="Times New Roman" w:hAnsi="Times New Roman"/>
          <w:sz w:val="24"/>
          <w:szCs w:val="24"/>
          <w:lang w:eastAsia="x-none"/>
        </w:rPr>
        <w:t>āvā -</w:t>
      </w:r>
      <w:r w:rsidR="00AA2764">
        <w:rPr>
          <w:rFonts w:ascii="Times New Roman" w:hAnsi="Times New Roman"/>
          <w:sz w:val="24"/>
          <w:szCs w:val="24"/>
          <w:lang w:eastAsia="x-none"/>
        </w:rPr>
        <w:t xml:space="preserve"> 6 darba vietas</w:t>
      </w:r>
      <w:r>
        <w:rPr>
          <w:rFonts w:ascii="Times New Roman" w:hAnsi="Times New Roman"/>
          <w:sz w:val="24"/>
          <w:szCs w:val="24"/>
          <w:lang w:eastAsia="x-none"/>
        </w:rPr>
        <w:t xml:space="preserve">, </w:t>
      </w:r>
      <w:r w:rsidR="00AA2764">
        <w:rPr>
          <w:rFonts w:ascii="Times New Roman" w:hAnsi="Times New Roman"/>
          <w:sz w:val="24"/>
          <w:szCs w:val="24"/>
          <w:lang w:eastAsia="x-none"/>
        </w:rPr>
        <w:t xml:space="preserve"> 4. stāv</w:t>
      </w:r>
      <w:r w:rsidR="00927ED2">
        <w:rPr>
          <w:rFonts w:ascii="Times New Roman" w:hAnsi="Times New Roman"/>
          <w:sz w:val="24"/>
          <w:szCs w:val="24"/>
          <w:lang w:eastAsia="x-none"/>
        </w:rPr>
        <w:t xml:space="preserve">ā - </w:t>
      </w:r>
      <w:r w:rsidR="00AA2764">
        <w:rPr>
          <w:rFonts w:ascii="Times New Roman" w:hAnsi="Times New Roman"/>
          <w:sz w:val="24"/>
          <w:szCs w:val="24"/>
          <w:lang w:eastAsia="x-none"/>
        </w:rPr>
        <w:t xml:space="preserve">21 </w:t>
      </w:r>
      <w:r>
        <w:rPr>
          <w:rFonts w:ascii="Times New Roman" w:hAnsi="Times New Roman"/>
          <w:sz w:val="24"/>
          <w:szCs w:val="24"/>
          <w:lang w:eastAsia="x-none"/>
        </w:rPr>
        <w:t>darbavieta</w:t>
      </w:r>
      <w:r w:rsidR="00F9202B">
        <w:rPr>
          <w:rFonts w:ascii="Times New Roman" w:hAnsi="Times New Roman"/>
          <w:sz w:val="24"/>
          <w:szCs w:val="24"/>
          <w:lang w:eastAsia="x-none"/>
        </w:rPr>
        <w:t xml:space="preserve">, </w:t>
      </w:r>
      <w:r w:rsidR="00927ED2">
        <w:rPr>
          <w:rFonts w:ascii="Times New Roman" w:hAnsi="Times New Roman"/>
          <w:sz w:val="24"/>
          <w:szCs w:val="24"/>
          <w:lang w:eastAsia="x-none"/>
        </w:rPr>
        <w:t xml:space="preserve">5. stāvā - </w:t>
      </w:r>
      <w:r w:rsidR="00F9202B">
        <w:rPr>
          <w:rFonts w:ascii="Times New Roman" w:hAnsi="Times New Roman"/>
          <w:sz w:val="24"/>
          <w:szCs w:val="24"/>
          <w:lang w:eastAsia="x-none"/>
        </w:rPr>
        <w:t xml:space="preserve">4 darbavietas un </w:t>
      </w:r>
      <w:r w:rsidR="00927ED2">
        <w:rPr>
          <w:rFonts w:ascii="Times New Roman" w:hAnsi="Times New Roman"/>
          <w:sz w:val="24"/>
          <w:szCs w:val="24"/>
          <w:lang w:eastAsia="x-none"/>
        </w:rPr>
        <w:t xml:space="preserve">6. stāvā </w:t>
      </w:r>
      <w:r w:rsidR="00F9202B">
        <w:rPr>
          <w:rFonts w:ascii="Times New Roman" w:hAnsi="Times New Roman"/>
          <w:sz w:val="24"/>
          <w:szCs w:val="24"/>
          <w:lang w:eastAsia="x-none"/>
        </w:rPr>
        <w:t>2 darbavietas</w:t>
      </w:r>
      <w:r w:rsidR="00B17481">
        <w:rPr>
          <w:rFonts w:ascii="Times New Roman" w:hAnsi="Times New Roman"/>
          <w:sz w:val="24"/>
          <w:szCs w:val="24"/>
          <w:lang w:eastAsia="x-none"/>
        </w:rPr>
        <w:t>;</w:t>
      </w:r>
    </w:p>
    <w:p w14:paraId="662DE201" w14:textId="77777777" w:rsidR="003F3000" w:rsidRPr="00A73DC1" w:rsidRDefault="00AA2764" w:rsidP="00A73DC1">
      <w:pPr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 xml:space="preserve">Par biroja resursu un mēbeļu pārvietošanu </w:t>
      </w:r>
      <w:r w:rsidR="00A73DC1">
        <w:rPr>
          <w:rFonts w:ascii="Times New Roman" w:hAnsi="Times New Roman"/>
          <w:sz w:val="24"/>
          <w:szCs w:val="24"/>
          <w:lang w:eastAsia="x-none"/>
        </w:rPr>
        <w:t xml:space="preserve">no konkrētām telpām Smilšu ielā 7 </w:t>
      </w:r>
      <w:r>
        <w:rPr>
          <w:rFonts w:ascii="Times New Roman" w:hAnsi="Times New Roman"/>
          <w:sz w:val="24"/>
          <w:szCs w:val="24"/>
          <w:lang w:eastAsia="x-none"/>
        </w:rPr>
        <w:t xml:space="preserve">uz konkrētām telpām (konkrēti kabineti) Vaļņu </w:t>
      </w:r>
      <w:r w:rsidR="003F3000">
        <w:rPr>
          <w:rFonts w:ascii="Times New Roman" w:hAnsi="Times New Roman"/>
          <w:sz w:val="24"/>
          <w:szCs w:val="24"/>
          <w:lang w:eastAsia="x-none"/>
        </w:rPr>
        <w:t>ielā </w:t>
      </w:r>
      <w:r>
        <w:rPr>
          <w:rFonts w:ascii="Times New Roman" w:hAnsi="Times New Roman"/>
          <w:sz w:val="24"/>
          <w:szCs w:val="24"/>
          <w:lang w:eastAsia="x-none"/>
        </w:rPr>
        <w:t>2</w:t>
      </w:r>
      <w:r w:rsidRPr="00A73DC1">
        <w:rPr>
          <w:rFonts w:ascii="Times New Roman" w:hAnsi="Times New Roman"/>
          <w:sz w:val="24"/>
          <w:szCs w:val="24"/>
          <w:lang w:eastAsia="x-none"/>
        </w:rPr>
        <w:t>, Izpildītājs tiks informēts uzsākot līguma izpildi</w:t>
      </w:r>
      <w:r w:rsidR="00A73DC1">
        <w:rPr>
          <w:rFonts w:ascii="Times New Roman" w:hAnsi="Times New Roman"/>
          <w:sz w:val="24"/>
          <w:szCs w:val="24"/>
          <w:lang w:eastAsia="x-none"/>
        </w:rPr>
        <w:t>;</w:t>
      </w:r>
    </w:p>
    <w:p w14:paraId="662DE202" w14:textId="77777777" w:rsidR="00AA2764" w:rsidRDefault="003F3000" w:rsidP="005737FC">
      <w:pPr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Tabulā</w:t>
      </w:r>
      <w:r w:rsidR="00396198">
        <w:rPr>
          <w:rFonts w:ascii="Times New Roman" w:hAnsi="Times New Roman"/>
          <w:sz w:val="24"/>
          <w:szCs w:val="24"/>
          <w:lang w:eastAsia="x-none"/>
        </w:rPr>
        <w:t xml:space="preserve"> (skat. 6. punktu)</w:t>
      </w:r>
      <w:r>
        <w:rPr>
          <w:rFonts w:ascii="Times New Roman" w:hAnsi="Times New Roman"/>
          <w:sz w:val="24"/>
          <w:szCs w:val="24"/>
          <w:lang w:eastAsia="x-none"/>
        </w:rPr>
        <w:t xml:space="preserve"> norādītajam biroja resursu un biroja mēbeļu sarakstam ir informatīvs raksturs; līguma izpildes laikā piedāvātās cenas ietvaros pārvietojamais biroja resursu un biroja mēbeļu apjoms var </w:t>
      </w:r>
      <w:r w:rsidR="00396198">
        <w:rPr>
          <w:rFonts w:ascii="Times New Roman" w:hAnsi="Times New Roman"/>
          <w:sz w:val="24"/>
          <w:szCs w:val="24"/>
          <w:lang w:eastAsia="x-none"/>
        </w:rPr>
        <w:t>mainīties indikatīvi 10% robežās</w:t>
      </w:r>
      <w:r>
        <w:rPr>
          <w:rFonts w:ascii="Times New Roman" w:hAnsi="Times New Roman"/>
          <w:sz w:val="24"/>
          <w:szCs w:val="24"/>
          <w:lang w:eastAsia="x-none"/>
        </w:rPr>
        <w:t>; Pretendentam ir tiesības pirms Piedāvājuma iesniegšanas novēr</w:t>
      </w:r>
      <w:r w:rsidR="00A73DC1">
        <w:rPr>
          <w:rFonts w:ascii="Times New Roman" w:hAnsi="Times New Roman"/>
          <w:sz w:val="24"/>
          <w:szCs w:val="24"/>
          <w:lang w:eastAsia="x-none"/>
        </w:rPr>
        <w:t xml:space="preserve">tēt pārvietojamo biroja resursu, citu mazgabarīta priekšmetu </w:t>
      </w:r>
      <w:r>
        <w:rPr>
          <w:rFonts w:ascii="Times New Roman" w:hAnsi="Times New Roman"/>
          <w:sz w:val="24"/>
          <w:szCs w:val="24"/>
          <w:lang w:eastAsia="x-none"/>
        </w:rPr>
        <w:t>un biroja mēbeļu apjomu klātienē</w:t>
      </w:r>
      <w:r w:rsidR="00A73DC1">
        <w:rPr>
          <w:rFonts w:ascii="Times New Roman" w:hAnsi="Times New Roman"/>
          <w:sz w:val="24"/>
          <w:szCs w:val="24"/>
          <w:lang w:eastAsia="x-none"/>
        </w:rPr>
        <w:t xml:space="preserve"> telpās Smilšu ielā 7</w:t>
      </w:r>
      <w:r>
        <w:rPr>
          <w:rFonts w:ascii="Times New Roman" w:hAnsi="Times New Roman"/>
          <w:sz w:val="24"/>
          <w:szCs w:val="24"/>
          <w:lang w:eastAsia="x-none"/>
        </w:rPr>
        <w:t xml:space="preserve">. Iesniedzot Piedāvājumu, Pretendents apņemas pārvietot  </w:t>
      </w:r>
      <w:r w:rsidRPr="00910582">
        <w:rPr>
          <w:rFonts w:ascii="Times New Roman" w:hAnsi="Times New Roman"/>
          <w:sz w:val="24"/>
          <w:szCs w:val="24"/>
          <w:u w:val="single"/>
          <w:lang w:eastAsia="x-none"/>
        </w:rPr>
        <w:t>visus</w:t>
      </w:r>
      <w:r w:rsidRPr="00910582">
        <w:rPr>
          <w:rFonts w:ascii="Times New Roman" w:hAnsi="Times New Roman"/>
          <w:sz w:val="24"/>
          <w:szCs w:val="24"/>
          <w:lang w:eastAsia="x-none"/>
        </w:rPr>
        <w:t xml:space="preserve"> </w:t>
      </w:r>
      <w:r>
        <w:rPr>
          <w:rFonts w:ascii="Times New Roman" w:hAnsi="Times New Roman"/>
          <w:sz w:val="24"/>
          <w:szCs w:val="24"/>
          <w:lang w:eastAsia="x-none"/>
        </w:rPr>
        <w:t>biroja resursus</w:t>
      </w:r>
      <w:r w:rsidR="00A73DC1">
        <w:rPr>
          <w:rFonts w:ascii="Times New Roman" w:hAnsi="Times New Roman"/>
          <w:sz w:val="24"/>
          <w:szCs w:val="24"/>
          <w:lang w:eastAsia="x-none"/>
        </w:rPr>
        <w:t>, mazgabarīta priekšmetus</w:t>
      </w:r>
      <w:r>
        <w:rPr>
          <w:rFonts w:ascii="Times New Roman" w:hAnsi="Times New Roman"/>
          <w:sz w:val="24"/>
          <w:szCs w:val="24"/>
          <w:lang w:eastAsia="x-none"/>
        </w:rPr>
        <w:t xml:space="preserve"> un </w:t>
      </w:r>
      <w:r w:rsidR="00910582">
        <w:rPr>
          <w:rFonts w:ascii="Times New Roman" w:hAnsi="Times New Roman"/>
          <w:sz w:val="24"/>
          <w:szCs w:val="24"/>
          <w:lang w:eastAsia="x-none"/>
        </w:rPr>
        <w:t xml:space="preserve">visas </w:t>
      </w:r>
      <w:r>
        <w:rPr>
          <w:rFonts w:ascii="Times New Roman" w:hAnsi="Times New Roman"/>
          <w:sz w:val="24"/>
          <w:szCs w:val="24"/>
          <w:lang w:eastAsia="x-none"/>
        </w:rPr>
        <w:t>biroja mēbe</w:t>
      </w:r>
      <w:r w:rsidR="00A73DC1">
        <w:rPr>
          <w:rFonts w:ascii="Times New Roman" w:hAnsi="Times New Roman"/>
          <w:sz w:val="24"/>
          <w:szCs w:val="24"/>
          <w:lang w:eastAsia="x-none"/>
        </w:rPr>
        <w:t xml:space="preserve">les, kas atrodas Smilšu ielā 7, </w:t>
      </w:r>
      <w:r w:rsidR="00910582">
        <w:rPr>
          <w:rFonts w:ascii="Times New Roman" w:hAnsi="Times New Roman"/>
          <w:sz w:val="24"/>
          <w:szCs w:val="24"/>
          <w:lang w:eastAsia="x-none"/>
        </w:rPr>
        <w:t xml:space="preserve">atbilstoši Pasūtītāja norādījumiem. </w:t>
      </w:r>
      <w:r w:rsidR="00A73DC1" w:rsidRPr="00A73DC1">
        <w:rPr>
          <w:rFonts w:ascii="Times New Roman" w:hAnsi="Times New Roman"/>
          <w:sz w:val="24"/>
          <w:szCs w:val="24"/>
          <w:lang w:eastAsia="x-none"/>
        </w:rPr>
        <w:t>La</w:t>
      </w:r>
      <w:r w:rsidR="00E30095">
        <w:rPr>
          <w:rFonts w:ascii="Times New Roman" w:hAnsi="Times New Roman"/>
          <w:sz w:val="24"/>
          <w:szCs w:val="24"/>
          <w:lang w:eastAsia="x-none"/>
        </w:rPr>
        <w:t xml:space="preserve">i novērtētu pārvietojamo apjomu, kā arī utilizējamo mēbeļu apjomu </w:t>
      </w:r>
      <w:r w:rsidR="00E30095" w:rsidRPr="00A73DC1">
        <w:rPr>
          <w:rFonts w:ascii="Times New Roman" w:hAnsi="Times New Roman"/>
          <w:sz w:val="24"/>
          <w:szCs w:val="24"/>
          <w:lang w:eastAsia="x-none"/>
        </w:rPr>
        <w:t>klātienē,</w:t>
      </w:r>
      <w:r w:rsidR="00A73DC1" w:rsidRPr="00A73DC1">
        <w:rPr>
          <w:rFonts w:ascii="Times New Roman" w:hAnsi="Times New Roman"/>
          <w:sz w:val="24"/>
          <w:szCs w:val="24"/>
          <w:lang w:eastAsia="x-none"/>
        </w:rPr>
        <w:t xml:space="preserve"> Pretendents </w:t>
      </w:r>
      <w:r w:rsidR="00C22523" w:rsidRPr="00A73DC1">
        <w:rPr>
          <w:rFonts w:ascii="Times New Roman" w:hAnsi="Times New Roman"/>
          <w:sz w:val="24"/>
          <w:szCs w:val="24"/>
          <w:lang w:eastAsia="x-none"/>
        </w:rPr>
        <w:t>vienojas ar Izpildītāja kontaktpersonu</w:t>
      </w:r>
      <w:r w:rsidR="00A73DC1">
        <w:rPr>
          <w:rFonts w:ascii="Times New Roman" w:hAnsi="Times New Roman"/>
          <w:sz w:val="24"/>
          <w:szCs w:val="24"/>
          <w:lang w:eastAsia="x-none"/>
        </w:rPr>
        <w:t xml:space="preserve"> – IZM Struktūrfondu departamenta vecākā eksperte Dina Tihonova (67047808, </w:t>
      </w:r>
      <w:hyperlink r:id="rId7" w:history="1">
        <w:r w:rsidR="00A73DC1" w:rsidRPr="0005793D">
          <w:rPr>
            <w:rStyle w:val="Hyperlink"/>
            <w:rFonts w:ascii="Times New Roman" w:hAnsi="Times New Roman"/>
            <w:sz w:val="24"/>
            <w:szCs w:val="24"/>
            <w:lang w:eastAsia="x-none"/>
          </w:rPr>
          <w:t>dina.tihonova@izm.gov.lv</w:t>
        </w:r>
      </w:hyperlink>
      <w:r w:rsidR="00A73DC1">
        <w:rPr>
          <w:rFonts w:ascii="Times New Roman" w:hAnsi="Times New Roman"/>
          <w:sz w:val="24"/>
          <w:szCs w:val="24"/>
          <w:lang w:eastAsia="x-none"/>
        </w:rPr>
        <w:t>);</w:t>
      </w:r>
    </w:p>
    <w:p w14:paraId="662DE203" w14:textId="77777777" w:rsidR="00A73DC1" w:rsidRDefault="00A73DC1" w:rsidP="005737FC">
      <w:pPr>
        <w:numPr>
          <w:ilvl w:val="1"/>
          <w:numId w:val="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 xml:space="preserve">Apmaksa par utilizācijai izvedamo mēbeļu, </w:t>
      </w:r>
      <w:r w:rsidRPr="00B250E0">
        <w:rPr>
          <w:rFonts w:ascii="Times New Roman" w:hAnsi="Times New Roman"/>
          <w:sz w:val="24"/>
          <w:szCs w:val="24"/>
          <w:lang w:eastAsia="x-none"/>
        </w:rPr>
        <w:t xml:space="preserve">kuriem beidzies lietderīgās izmantošanas </w:t>
      </w:r>
      <w:r>
        <w:rPr>
          <w:rFonts w:ascii="Times New Roman" w:hAnsi="Times New Roman"/>
          <w:sz w:val="24"/>
          <w:szCs w:val="24"/>
          <w:lang w:eastAsia="x-none"/>
        </w:rPr>
        <w:t xml:space="preserve">termiņš, </w:t>
      </w:r>
      <w:r w:rsidR="0064147E">
        <w:rPr>
          <w:rFonts w:ascii="Times New Roman" w:hAnsi="Times New Roman"/>
          <w:sz w:val="24"/>
          <w:szCs w:val="24"/>
          <w:lang w:eastAsia="x-none"/>
        </w:rPr>
        <w:t xml:space="preserve">tiks veikta atbilstoši finanšu piedāvājumā norādītajai vienības cenai un ņemot vērā faktiski izvesto apjomu </w:t>
      </w:r>
      <w:r w:rsidR="003579BF">
        <w:rPr>
          <w:rFonts w:ascii="Times New Roman" w:hAnsi="Times New Roman"/>
          <w:sz w:val="24"/>
          <w:szCs w:val="24"/>
          <w:lang w:eastAsia="x-none"/>
        </w:rPr>
        <w:t>kilogramos</w:t>
      </w:r>
      <w:r w:rsidR="007F2698">
        <w:rPr>
          <w:rFonts w:ascii="Times New Roman" w:hAnsi="Times New Roman"/>
          <w:sz w:val="24"/>
          <w:szCs w:val="24"/>
          <w:lang w:eastAsia="x-none"/>
        </w:rPr>
        <w:t>, ko apliecina ar informāciju no atkritumu poligona.</w:t>
      </w:r>
      <w:r w:rsidR="00E30095">
        <w:rPr>
          <w:rFonts w:ascii="Times New Roman" w:hAnsi="Times New Roman"/>
          <w:sz w:val="24"/>
          <w:szCs w:val="24"/>
          <w:lang w:eastAsia="x-none"/>
        </w:rPr>
        <w:t xml:space="preserve"> </w:t>
      </w:r>
    </w:p>
    <w:p w14:paraId="662DE204" w14:textId="77777777" w:rsidR="00F97EED" w:rsidRPr="00B5606B" w:rsidRDefault="00FB26F3" w:rsidP="00B17481">
      <w:pPr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jc w:val="both"/>
        <w:rPr>
          <w:sz w:val="24"/>
          <w:szCs w:val="24"/>
        </w:rPr>
      </w:pPr>
      <w:r w:rsidRPr="005737FC">
        <w:rPr>
          <w:rFonts w:ascii="Times New Roman" w:hAnsi="Times New Roman"/>
          <w:b/>
          <w:sz w:val="24"/>
          <w:szCs w:val="24"/>
        </w:rPr>
        <w:t>Plānotais līguma termiņš:</w:t>
      </w:r>
      <w:r w:rsidR="00955ACE" w:rsidRPr="005737FC">
        <w:rPr>
          <w:rFonts w:ascii="Times New Roman" w:hAnsi="Times New Roman"/>
          <w:b/>
          <w:sz w:val="24"/>
          <w:szCs w:val="24"/>
        </w:rPr>
        <w:t xml:space="preserve"> </w:t>
      </w:r>
      <w:r w:rsidR="00955ACE" w:rsidRPr="005737FC">
        <w:rPr>
          <w:rFonts w:ascii="Times New Roman" w:hAnsi="Times New Roman"/>
          <w:sz w:val="24"/>
          <w:szCs w:val="24"/>
        </w:rPr>
        <w:t>līdz š.g. 1. novembrim, pārvietošanu organizējot ne ilgāk kā 4 dienu laik</w:t>
      </w:r>
      <w:r w:rsidR="005737FC" w:rsidRPr="005737FC">
        <w:rPr>
          <w:rFonts w:ascii="Times New Roman" w:hAnsi="Times New Roman"/>
          <w:sz w:val="24"/>
          <w:szCs w:val="24"/>
        </w:rPr>
        <w:t xml:space="preserve">ā </w:t>
      </w:r>
      <w:r w:rsidR="005737FC" w:rsidRPr="00115421">
        <w:rPr>
          <w:rFonts w:ascii="Times New Roman" w:hAnsi="Times New Roman"/>
          <w:sz w:val="24"/>
          <w:szCs w:val="24"/>
        </w:rPr>
        <w:t>2</w:t>
      </w:r>
      <w:r w:rsidR="005737FC" w:rsidRPr="005737FC">
        <w:rPr>
          <w:rFonts w:ascii="Times New Roman" w:hAnsi="Times New Roman"/>
          <w:sz w:val="24"/>
          <w:szCs w:val="24"/>
        </w:rPr>
        <w:t xml:space="preserve"> nedēļu periodā, par konkrētu laiku savstarpēji </w:t>
      </w:r>
      <w:r w:rsidR="00B5606B">
        <w:rPr>
          <w:rFonts w:ascii="Times New Roman" w:hAnsi="Times New Roman"/>
          <w:sz w:val="24"/>
          <w:szCs w:val="24"/>
        </w:rPr>
        <w:t xml:space="preserve">vienojoties ar Pasūtītāju, lai nodrošinātu vienmērīgu un nepārtrauktu Pasūtītāja darba procesu. </w:t>
      </w:r>
    </w:p>
    <w:p w14:paraId="662DE205" w14:textId="77777777" w:rsidR="00B5606B" w:rsidRDefault="00445315" w:rsidP="00445315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45315">
        <w:rPr>
          <w:rFonts w:ascii="Times New Roman" w:hAnsi="Times New Roman"/>
          <w:b/>
          <w:sz w:val="24"/>
          <w:szCs w:val="24"/>
        </w:rPr>
        <w:t>Plānotā līguma summa</w:t>
      </w:r>
      <w:r w:rsidRPr="0044531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līdz 5 000 EUR, bez PVN. </w:t>
      </w:r>
    </w:p>
    <w:p w14:paraId="662DE206" w14:textId="77777777" w:rsidR="00396198" w:rsidRDefault="00396198" w:rsidP="00396198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hAnsi="Times New Roman"/>
          <w:szCs w:val="24"/>
        </w:rPr>
      </w:pPr>
      <w:r w:rsidRPr="00396198">
        <w:rPr>
          <w:rFonts w:ascii="Times New Roman" w:hAnsi="Times New Roman"/>
          <w:sz w:val="24"/>
          <w:szCs w:val="24"/>
        </w:rPr>
        <w:t>Informācija par pārvietojamo b</w:t>
      </w:r>
      <w:r w:rsidRPr="00396198">
        <w:rPr>
          <w:rFonts w:ascii="Times New Roman" w:hAnsi="Times New Roman"/>
          <w:szCs w:val="24"/>
        </w:rPr>
        <w:t>iroja resursu, citu mazgabarīta priekšmetu un biroja mēbeļu apjomu</w:t>
      </w:r>
      <w:r>
        <w:rPr>
          <w:rFonts w:ascii="Times New Roman" w:hAnsi="Times New Roman"/>
          <w:szCs w:val="24"/>
        </w:rPr>
        <w:t>:</w:t>
      </w:r>
    </w:p>
    <w:tbl>
      <w:tblPr>
        <w:tblW w:w="10014" w:type="dxa"/>
        <w:tblInd w:w="-10" w:type="dxa"/>
        <w:tblLook w:val="04A0" w:firstRow="1" w:lastRow="0" w:firstColumn="1" w:lastColumn="0" w:noHBand="0" w:noVBand="1"/>
      </w:tblPr>
      <w:tblGrid>
        <w:gridCol w:w="960"/>
        <w:gridCol w:w="5136"/>
        <w:gridCol w:w="1508"/>
        <w:gridCol w:w="2410"/>
      </w:tblGrid>
      <w:tr w:rsidR="00C240CF" w:rsidRPr="00C240CF" w14:paraId="662DE20B" w14:textId="77777777" w:rsidTr="00C240CF">
        <w:trPr>
          <w:trHeight w:val="63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DE207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Nr. p. k.</w:t>
            </w:r>
          </w:p>
        </w:tc>
        <w:tc>
          <w:tcPr>
            <w:tcW w:w="51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DE208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Biroja resursu un biroja mēbeļu nosaukums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DE209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Vienību skaits 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DE20A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Vienības izmērs, mm</w:t>
            </w:r>
          </w:p>
        </w:tc>
      </w:tr>
      <w:tr w:rsidR="00C240CF" w:rsidRPr="00C240CF" w14:paraId="662DE210" w14:textId="77777777" w:rsidTr="00C240CF">
        <w:trPr>
          <w:trHeight w:val="124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DE20C" w14:textId="77777777" w:rsidR="00C240CF" w:rsidRPr="00C240CF" w:rsidRDefault="00C240CF" w:rsidP="00C240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1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DE20D" w14:textId="77777777" w:rsidR="00C240CF" w:rsidRPr="00C240CF" w:rsidRDefault="00C240CF" w:rsidP="00C240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DE20E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(</w:t>
            </w:r>
            <w:r w:rsidRPr="00C240CF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lv-LV"/>
              </w:rPr>
              <w:t>var mainīties</w:t>
            </w:r>
            <w:r w:rsidRPr="00C240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DE20F" w14:textId="77777777" w:rsidR="00C240CF" w:rsidRPr="00C240CF" w:rsidRDefault="00C240CF" w:rsidP="00C240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240CF" w:rsidRPr="00C240CF" w14:paraId="662DE215" w14:textId="77777777" w:rsidTr="00C240C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11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DE212" w14:textId="77777777" w:rsidR="00C240CF" w:rsidRPr="00C240CF" w:rsidRDefault="00C240CF" w:rsidP="00C240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Darba galdi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DE213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DE214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1600x800</w:t>
            </w:r>
          </w:p>
        </w:tc>
      </w:tr>
      <w:tr w:rsidR="00C240CF" w:rsidRPr="00C240CF" w14:paraId="662DE21A" w14:textId="77777777" w:rsidTr="00C240C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16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DE217" w14:textId="77777777" w:rsidR="00C240CF" w:rsidRPr="00C240CF" w:rsidRDefault="00C240CF" w:rsidP="00C240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Papildgaldi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DE218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DE219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800x600</w:t>
            </w:r>
          </w:p>
        </w:tc>
      </w:tr>
      <w:tr w:rsidR="00C240CF" w:rsidRPr="00C240CF" w14:paraId="662DE21F" w14:textId="77777777" w:rsidTr="00C240C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1B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DE21C" w14:textId="77777777" w:rsidR="00C240CF" w:rsidRPr="00C240CF" w:rsidRDefault="00C240CF" w:rsidP="00C240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Vadītāja darba galds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DE21D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DE21E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1600x800</w:t>
            </w:r>
          </w:p>
        </w:tc>
      </w:tr>
      <w:tr w:rsidR="00C240CF" w:rsidRPr="00C240CF" w14:paraId="662DE224" w14:textId="77777777" w:rsidTr="00C240CF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20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5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DE221" w14:textId="77777777" w:rsidR="00C240CF" w:rsidRPr="00C240CF" w:rsidRDefault="00C240CF" w:rsidP="00C240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Atvilkņu bloki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DE222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DE223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430x600 (±10)</w:t>
            </w:r>
          </w:p>
        </w:tc>
      </w:tr>
      <w:tr w:rsidR="00C240CF" w:rsidRPr="00C240CF" w14:paraId="662DE229" w14:textId="77777777" w:rsidTr="00C240CF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DE225" w14:textId="77777777" w:rsidR="00C240CF" w:rsidRPr="00C240CF" w:rsidRDefault="00C240CF" w:rsidP="00C240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DE226" w14:textId="77777777" w:rsidR="00C240CF" w:rsidRPr="00C240CF" w:rsidRDefault="00C240CF" w:rsidP="00C240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DE227" w14:textId="77777777" w:rsidR="00C240CF" w:rsidRPr="00C240CF" w:rsidRDefault="00C240CF" w:rsidP="00C240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DE228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A=570 (±10)</w:t>
            </w:r>
          </w:p>
        </w:tc>
      </w:tr>
      <w:tr w:rsidR="00C240CF" w:rsidRPr="00C240CF" w14:paraId="662DE22E" w14:textId="77777777" w:rsidTr="00C240C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2A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DE22B" w14:textId="77777777" w:rsidR="00C240CF" w:rsidRPr="00C240CF" w:rsidRDefault="00C240CF" w:rsidP="00C240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Apmeklētāju krēsli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DE22C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DE22D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skat. bildi</w:t>
            </w:r>
          </w:p>
        </w:tc>
      </w:tr>
      <w:tr w:rsidR="00C240CF" w:rsidRPr="00C240CF" w14:paraId="662DE233" w14:textId="77777777" w:rsidTr="00C240CF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2F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lastRenderedPageBreak/>
              <w:t>6</w:t>
            </w:r>
          </w:p>
        </w:tc>
        <w:tc>
          <w:tcPr>
            <w:tcW w:w="5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DE230" w14:textId="77777777" w:rsidR="00C240CF" w:rsidRPr="00C240CF" w:rsidRDefault="00C240CF" w:rsidP="00C240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Apspriežu galds, apaļš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DE231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DE232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D=900 (±20)</w:t>
            </w:r>
          </w:p>
        </w:tc>
      </w:tr>
      <w:tr w:rsidR="00C240CF" w:rsidRPr="00C240CF" w14:paraId="662DE238" w14:textId="77777777" w:rsidTr="00C240CF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DE234" w14:textId="77777777" w:rsidR="00C240CF" w:rsidRPr="00C240CF" w:rsidRDefault="00C240CF" w:rsidP="00C240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DE235" w14:textId="77777777" w:rsidR="00C240CF" w:rsidRPr="00C240CF" w:rsidRDefault="00C240CF" w:rsidP="00C240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DE236" w14:textId="77777777" w:rsidR="00C240CF" w:rsidRPr="00C240CF" w:rsidRDefault="00C240CF" w:rsidP="00C240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DE237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A=740 (±10)</w:t>
            </w:r>
          </w:p>
        </w:tc>
      </w:tr>
      <w:tr w:rsidR="00C240CF" w:rsidRPr="00C240CF" w14:paraId="662DE23D" w14:textId="77777777" w:rsidTr="00C240C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39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3A" w14:textId="77777777" w:rsidR="00C240CF" w:rsidRPr="00C240CF" w:rsidRDefault="00C240CF" w:rsidP="00C240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Dokumentu skapis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3B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3C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800x420x1270</w:t>
            </w:r>
          </w:p>
        </w:tc>
      </w:tr>
      <w:tr w:rsidR="00C240CF" w:rsidRPr="00C240CF" w14:paraId="662DE242" w14:textId="77777777" w:rsidTr="00C240C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3E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3F" w14:textId="77777777" w:rsidR="00C240CF" w:rsidRPr="00C240CF" w:rsidRDefault="00C240CF" w:rsidP="00C240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Dokumentu skapis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40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41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1200x420x1270</w:t>
            </w:r>
          </w:p>
        </w:tc>
      </w:tr>
      <w:tr w:rsidR="00C240CF" w:rsidRPr="00C240CF" w14:paraId="662DE247" w14:textId="77777777" w:rsidTr="00C240C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43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44" w14:textId="77777777" w:rsidR="00C240CF" w:rsidRPr="00C240CF" w:rsidRDefault="00C240CF" w:rsidP="00C240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Dokumentu skapis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45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46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1200x420x2040</w:t>
            </w:r>
          </w:p>
        </w:tc>
      </w:tr>
      <w:tr w:rsidR="00C240CF" w:rsidRPr="00C240CF" w14:paraId="662DE24C" w14:textId="77777777" w:rsidTr="00C240C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48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49" w14:textId="77777777" w:rsidR="00C240CF" w:rsidRPr="00C240CF" w:rsidRDefault="00C240CF" w:rsidP="00C240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Saliekams galds semināriem uz T veida kājām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4A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4B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1800x800</w:t>
            </w:r>
          </w:p>
        </w:tc>
      </w:tr>
      <w:tr w:rsidR="00C240CF" w:rsidRPr="00C240CF" w14:paraId="662DE251" w14:textId="77777777" w:rsidTr="00C240C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4D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4E" w14:textId="77777777" w:rsidR="00C240CF" w:rsidRPr="00C240CF" w:rsidRDefault="00C240CF" w:rsidP="00C240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Drēbju skapis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4F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50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800x420x2040</w:t>
            </w:r>
          </w:p>
        </w:tc>
      </w:tr>
      <w:tr w:rsidR="00C240CF" w:rsidRPr="00C240CF" w14:paraId="662DE256" w14:textId="77777777" w:rsidTr="00C240CF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52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51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53" w14:textId="77777777" w:rsidR="00C240CF" w:rsidRPr="00C240CF" w:rsidRDefault="00C240CF" w:rsidP="00C240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Drēbju pakaramie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54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DE255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A=1730 (±20)</w:t>
            </w:r>
          </w:p>
        </w:tc>
      </w:tr>
      <w:tr w:rsidR="00C240CF" w:rsidRPr="00C240CF" w14:paraId="662DE25B" w14:textId="77777777" w:rsidTr="00C240CF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DE257" w14:textId="77777777" w:rsidR="00C240CF" w:rsidRPr="00C240CF" w:rsidRDefault="00C240CF" w:rsidP="00C240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1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DE258" w14:textId="77777777" w:rsidR="00C240CF" w:rsidRPr="00C240CF" w:rsidRDefault="00C240CF" w:rsidP="00C240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DE259" w14:textId="77777777" w:rsidR="00C240CF" w:rsidRPr="00C240CF" w:rsidRDefault="00C240CF" w:rsidP="00C240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DE25A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Ø (pēdai) =450 (±10)</w:t>
            </w:r>
          </w:p>
        </w:tc>
      </w:tr>
      <w:tr w:rsidR="00C240CF" w:rsidRPr="00C240CF" w14:paraId="662DE260" w14:textId="77777777" w:rsidTr="00C240C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5C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5D" w14:textId="77777777" w:rsidR="00C240CF" w:rsidRPr="00C240CF" w:rsidRDefault="00C240CF" w:rsidP="00C240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Ekrāns/televizors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5E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5F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86"</w:t>
            </w:r>
          </w:p>
        </w:tc>
      </w:tr>
      <w:tr w:rsidR="00C240CF" w:rsidRPr="00C240CF" w14:paraId="662DE265" w14:textId="77777777" w:rsidTr="00C240C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61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DE262" w14:textId="77777777" w:rsidR="00C240CF" w:rsidRPr="00C240CF" w:rsidRDefault="00C240CF" w:rsidP="00C240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Darbinieku stacionārā datortehnika (komplekts)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63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64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27''</w:t>
            </w:r>
          </w:p>
        </w:tc>
      </w:tr>
      <w:tr w:rsidR="00C240CF" w:rsidRPr="00C240CF" w14:paraId="662DE26A" w14:textId="77777777" w:rsidTr="00C240C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66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DE267" w14:textId="77777777" w:rsidR="00C240CF" w:rsidRPr="00C240CF" w:rsidRDefault="00C240CF" w:rsidP="00C240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Printeri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68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69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Canon LBP631dn</w:t>
            </w:r>
          </w:p>
        </w:tc>
      </w:tr>
      <w:tr w:rsidR="00C240CF" w:rsidRPr="00C240CF" w14:paraId="662DE26F" w14:textId="77777777" w:rsidTr="00C240C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6B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6C" w14:textId="77777777" w:rsidR="00C240CF" w:rsidRPr="00C240CF" w:rsidRDefault="00C240CF" w:rsidP="00C240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UPS (kastēs)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6D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DE26E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kastes izmērs: 250x460x320</w:t>
            </w:r>
          </w:p>
        </w:tc>
      </w:tr>
      <w:tr w:rsidR="00C240CF" w:rsidRPr="00C240CF" w14:paraId="662DE274" w14:textId="77777777" w:rsidTr="00C240C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70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DE271" w14:textId="77777777" w:rsidR="00C240CF" w:rsidRPr="00C240CF" w:rsidRDefault="00C240CF" w:rsidP="00C240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Dokumentu smalcinātājs DAHLE 510 Air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72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73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C240CF" w:rsidRPr="00C240CF" w14:paraId="662DE279" w14:textId="77777777" w:rsidTr="00C240CF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75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DE276" w14:textId="77777777" w:rsidR="00C240CF" w:rsidRPr="00C240CF" w:rsidRDefault="00C240CF" w:rsidP="00C240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Kopētāji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77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DE278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Canon 400i, Canon C5240i, Canon C3530i, Canon C3730i</w:t>
            </w:r>
          </w:p>
        </w:tc>
      </w:tr>
      <w:tr w:rsidR="00C240CF" w:rsidRPr="00C240CF" w14:paraId="662DE27E" w14:textId="77777777" w:rsidTr="00C240C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7A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7B" w14:textId="77777777" w:rsidR="00C240CF" w:rsidRPr="00C240CF" w:rsidRDefault="00C240CF" w:rsidP="00C240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Ledusskapis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7C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7D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H2000</w:t>
            </w:r>
          </w:p>
        </w:tc>
      </w:tr>
      <w:tr w:rsidR="00C240CF" w:rsidRPr="00C240CF" w14:paraId="662DE283" w14:textId="77777777" w:rsidTr="00C240C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7F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80" w14:textId="77777777" w:rsidR="00C240CF" w:rsidRPr="00C240CF" w:rsidRDefault="00C240CF" w:rsidP="00C240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Ledusskapis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81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82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H1500</w:t>
            </w:r>
          </w:p>
        </w:tc>
      </w:tr>
      <w:tr w:rsidR="00C240CF" w:rsidRPr="00C240CF" w14:paraId="662DE288" w14:textId="77777777" w:rsidTr="00C240C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84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85" w14:textId="77777777" w:rsidR="00C240CF" w:rsidRPr="00C240CF" w:rsidRDefault="00C240CF" w:rsidP="00C240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Trauku mazgājamā mašīna Gorenje Smart Flex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86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87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platums 400</w:t>
            </w:r>
          </w:p>
        </w:tc>
      </w:tr>
      <w:tr w:rsidR="00C240CF" w:rsidRPr="00C240CF" w14:paraId="662DE28D" w14:textId="77777777" w:rsidTr="00C240C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89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8A" w14:textId="77777777" w:rsidR="00C240CF" w:rsidRPr="00C240CF" w:rsidRDefault="00C240CF" w:rsidP="00C240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Lampa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8B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8C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~320x1170x300</w:t>
            </w:r>
          </w:p>
        </w:tc>
      </w:tr>
      <w:tr w:rsidR="00C240CF" w:rsidRPr="00C240CF" w14:paraId="662DE292" w14:textId="77777777" w:rsidTr="00C240C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8E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23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8F" w14:textId="77777777" w:rsidR="00C240CF" w:rsidRPr="00C240CF" w:rsidRDefault="00C240CF" w:rsidP="00C240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Papīrs A4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90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50 kastes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91" w14:textId="77777777" w:rsidR="00C240CF" w:rsidRPr="00C240CF" w:rsidRDefault="00C240CF" w:rsidP="00C240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C240CF" w:rsidRPr="00C240CF" w14:paraId="662DE297" w14:textId="77777777" w:rsidTr="00C240CF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93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94" w14:textId="77777777" w:rsidR="00C240CF" w:rsidRPr="00C240CF" w:rsidRDefault="00C240CF" w:rsidP="00C240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Dokumenti reģistros un mazgabarīta priekšmeti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95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~100 kastes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DE296" w14:textId="77777777" w:rsidR="00C240CF" w:rsidRPr="00C240CF" w:rsidRDefault="00C240CF" w:rsidP="00C240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ne mazākas kā 600x370x300 mm</w:t>
            </w:r>
          </w:p>
        </w:tc>
      </w:tr>
      <w:tr w:rsidR="00C240CF" w:rsidRPr="00C240CF" w14:paraId="662DE29C" w14:textId="77777777" w:rsidTr="00C240CF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98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99" w14:textId="77777777" w:rsidR="00C240CF" w:rsidRPr="00C240CF" w:rsidRDefault="00C240CF" w:rsidP="00C240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Plakāti rāmjos (kanvas)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9A" w14:textId="77777777" w:rsidR="00C240CF" w:rsidRPr="00C240CF" w:rsidRDefault="00C240CF" w:rsidP="00C2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DE29B" w14:textId="77777777" w:rsidR="00C240CF" w:rsidRPr="00C240CF" w:rsidRDefault="00C240CF" w:rsidP="00C240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C240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600x700</w:t>
            </w:r>
          </w:p>
        </w:tc>
      </w:tr>
    </w:tbl>
    <w:p w14:paraId="662DE29D" w14:textId="629202BF" w:rsidR="00C240CF" w:rsidRDefault="00C240CF" w:rsidP="00C240CF">
      <w:pPr>
        <w:spacing w:before="120" w:after="120" w:line="240" w:lineRule="auto"/>
        <w:rPr>
          <w:rFonts w:ascii="Times New Roman" w:hAnsi="Times New Roman"/>
          <w:szCs w:val="24"/>
        </w:rPr>
      </w:pPr>
    </w:p>
    <w:p w14:paraId="16803C98" w14:textId="50A15993" w:rsidR="00C702FB" w:rsidRDefault="00C702FB" w:rsidP="00C240CF">
      <w:pPr>
        <w:spacing w:before="120" w:after="120" w:line="240" w:lineRule="auto"/>
        <w:rPr>
          <w:rFonts w:ascii="Times New Roman" w:hAnsi="Times New Roman"/>
          <w:szCs w:val="24"/>
        </w:rPr>
      </w:pPr>
    </w:p>
    <w:p w14:paraId="58F64BBF" w14:textId="7BC4B513" w:rsidR="00C702FB" w:rsidRDefault="00C702FB" w:rsidP="00C240CF">
      <w:pPr>
        <w:spacing w:before="120" w:after="120" w:line="240" w:lineRule="auto"/>
        <w:rPr>
          <w:rFonts w:ascii="Times New Roman" w:hAnsi="Times New Roman"/>
          <w:szCs w:val="24"/>
        </w:rPr>
      </w:pPr>
    </w:p>
    <w:p w14:paraId="4463A02D" w14:textId="3D04A501" w:rsidR="00C702FB" w:rsidRDefault="00C702FB" w:rsidP="00C240CF">
      <w:pPr>
        <w:spacing w:before="120" w:after="120" w:line="240" w:lineRule="auto"/>
        <w:rPr>
          <w:rFonts w:ascii="Times New Roman" w:hAnsi="Times New Roman"/>
          <w:szCs w:val="24"/>
        </w:rPr>
      </w:pPr>
    </w:p>
    <w:p w14:paraId="763AFC37" w14:textId="4FEAB68D" w:rsidR="00C702FB" w:rsidRDefault="00C702FB" w:rsidP="00C240CF">
      <w:pPr>
        <w:spacing w:before="120" w:after="120" w:line="240" w:lineRule="auto"/>
        <w:rPr>
          <w:rFonts w:ascii="Times New Roman" w:hAnsi="Times New Roman"/>
          <w:szCs w:val="24"/>
        </w:rPr>
      </w:pPr>
    </w:p>
    <w:p w14:paraId="7A6A20B3" w14:textId="54757F4B" w:rsidR="00C702FB" w:rsidRDefault="00C702FB" w:rsidP="00C240CF">
      <w:pPr>
        <w:spacing w:before="120" w:after="120" w:line="240" w:lineRule="auto"/>
        <w:rPr>
          <w:rFonts w:ascii="Times New Roman" w:hAnsi="Times New Roman"/>
          <w:szCs w:val="24"/>
        </w:rPr>
      </w:pPr>
    </w:p>
    <w:p w14:paraId="3AA13B49" w14:textId="566C2D98" w:rsidR="00C702FB" w:rsidRDefault="00C702FB" w:rsidP="00C240CF">
      <w:pPr>
        <w:spacing w:before="120" w:after="120" w:line="240" w:lineRule="auto"/>
        <w:rPr>
          <w:rFonts w:ascii="Times New Roman" w:hAnsi="Times New Roman"/>
          <w:szCs w:val="24"/>
        </w:rPr>
      </w:pPr>
    </w:p>
    <w:p w14:paraId="0F1E0467" w14:textId="0D9B9147" w:rsidR="00C702FB" w:rsidRDefault="00C702FB" w:rsidP="00C240CF">
      <w:pPr>
        <w:spacing w:before="120" w:after="120" w:line="240" w:lineRule="auto"/>
        <w:rPr>
          <w:rFonts w:ascii="Times New Roman" w:hAnsi="Times New Roman"/>
          <w:szCs w:val="24"/>
        </w:rPr>
      </w:pPr>
    </w:p>
    <w:p w14:paraId="24210A91" w14:textId="229F11E1" w:rsidR="00C702FB" w:rsidRDefault="00C702FB" w:rsidP="00C240CF">
      <w:pPr>
        <w:spacing w:before="120" w:after="120" w:line="240" w:lineRule="auto"/>
        <w:rPr>
          <w:rFonts w:ascii="Times New Roman" w:hAnsi="Times New Roman"/>
          <w:szCs w:val="24"/>
        </w:rPr>
      </w:pPr>
    </w:p>
    <w:p w14:paraId="4B7D96DD" w14:textId="2C1189FB" w:rsidR="00C702FB" w:rsidRDefault="00C702FB" w:rsidP="00C240CF">
      <w:pPr>
        <w:spacing w:before="120" w:after="120" w:line="240" w:lineRule="auto"/>
        <w:rPr>
          <w:rFonts w:ascii="Times New Roman" w:hAnsi="Times New Roman"/>
          <w:szCs w:val="24"/>
        </w:rPr>
      </w:pPr>
    </w:p>
    <w:p w14:paraId="37E73907" w14:textId="3C838906" w:rsidR="00C702FB" w:rsidRDefault="00C702FB" w:rsidP="00C240CF">
      <w:pPr>
        <w:spacing w:before="120" w:after="120" w:line="240" w:lineRule="auto"/>
        <w:rPr>
          <w:rFonts w:ascii="Times New Roman" w:hAnsi="Times New Roman"/>
          <w:szCs w:val="24"/>
        </w:rPr>
      </w:pPr>
    </w:p>
    <w:p w14:paraId="1D2C8FF6" w14:textId="519B8F9B" w:rsidR="00C702FB" w:rsidRDefault="00C702FB" w:rsidP="00C240CF">
      <w:pPr>
        <w:spacing w:before="120" w:after="120" w:line="240" w:lineRule="auto"/>
        <w:rPr>
          <w:rFonts w:ascii="Times New Roman" w:hAnsi="Times New Roman"/>
          <w:szCs w:val="24"/>
        </w:rPr>
      </w:pPr>
    </w:p>
    <w:p w14:paraId="57E112D6" w14:textId="77777777" w:rsidR="00C702FB" w:rsidRDefault="00C702FB" w:rsidP="00C240CF">
      <w:pPr>
        <w:spacing w:before="120" w:after="120" w:line="240" w:lineRule="auto"/>
        <w:rPr>
          <w:rFonts w:ascii="Times New Roman" w:hAnsi="Times New Roman"/>
          <w:szCs w:val="24"/>
        </w:rPr>
      </w:pPr>
    </w:p>
    <w:p w14:paraId="3D55661C" w14:textId="77777777" w:rsidR="00C702FB" w:rsidRDefault="00C702FB" w:rsidP="00C702FB">
      <w:pPr>
        <w:jc w:val="center"/>
        <w:rPr>
          <w:rFonts w:ascii="Times New Roman" w:hAnsi="Times New Roman"/>
          <w:b/>
          <w:sz w:val="24"/>
          <w:szCs w:val="24"/>
        </w:rPr>
      </w:pPr>
      <w:r w:rsidRPr="005047F7">
        <w:rPr>
          <w:rFonts w:ascii="Times New Roman" w:hAnsi="Times New Roman"/>
          <w:b/>
          <w:sz w:val="24"/>
          <w:szCs w:val="24"/>
        </w:rPr>
        <w:lastRenderedPageBreak/>
        <w:t>Finanšu piedāvājums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095"/>
        <w:gridCol w:w="2312"/>
      </w:tblGrid>
      <w:tr w:rsidR="00C702FB" w:rsidRPr="005047F7" w14:paraId="45E483D1" w14:textId="77777777" w:rsidTr="00A032B2">
        <w:trPr>
          <w:trHeight w:val="534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103B136C" w14:textId="77777777" w:rsidR="00C702FB" w:rsidRPr="005047F7" w:rsidRDefault="00C702FB" w:rsidP="00A03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7F7">
              <w:rPr>
                <w:rFonts w:ascii="Times New Roman" w:hAnsi="Times New Roman"/>
                <w:sz w:val="24"/>
                <w:szCs w:val="24"/>
              </w:rPr>
              <w:t>Nr.p.k.</w:t>
            </w:r>
          </w:p>
        </w:tc>
        <w:tc>
          <w:tcPr>
            <w:tcW w:w="6095" w:type="dxa"/>
            <w:shd w:val="clear" w:color="auto" w:fill="F2F2F2" w:themeFill="background1" w:themeFillShade="F2"/>
            <w:vAlign w:val="center"/>
          </w:tcPr>
          <w:p w14:paraId="4564C224" w14:textId="77777777" w:rsidR="00C702FB" w:rsidRPr="005047F7" w:rsidRDefault="00C702FB" w:rsidP="00A03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7F7">
              <w:rPr>
                <w:rFonts w:ascii="Times New Roman" w:hAnsi="Times New Roman"/>
                <w:sz w:val="24"/>
                <w:szCs w:val="24"/>
              </w:rPr>
              <w:t>Pozīcijas nosaukums</w:t>
            </w:r>
          </w:p>
        </w:tc>
        <w:tc>
          <w:tcPr>
            <w:tcW w:w="2312" w:type="dxa"/>
            <w:shd w:val="clear" w:color="auto" w:fill="F2F2F2" w:themeFill="background1" w:themeFillShade="F2"/>
            <w:vAlign w:val="center"/>
          </w:tcPr>
          <w:p w14:paraId="4578C9DA" w14:textId="77777777" w:rsidR="00C702FB" w:rsidRPr="005047F7" w:rsidRDefault="00C702FB" w:rsidP="00A03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7F7">
              <w:rPr>
                <w:rFonts w:ascii="Times New Roman" w:hAnsi="Times New Roman"/>
                <w:sz w:val="24"/>
                <w:szCs w:val="24"/>
              </w:rPr>
              <w:t>Cena, EUR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(bez PVN)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</w:tr>
      <w:tr w:rsidR="00C702FB" w:rsidRPr="00B63E0E" w14:paraId="1AECCB6C" w14:textId="77777777" w:rsidTr="00A032B2">
        <w:trPr>
          <w:trHeight w:val="697"/>
        </w:trPr>
        <w:tc>
          <w:tcPr>
            <w:tcW w:w="988" w:type="dxa"/>
            <w:vAlign w:val="center"/>
          </w:tcPr>
          <w:p w14:paraId="6AA1B7AC" w14:textId="77777777" w:rsidR="00C702FB" w:rsidRPr="005047F7" w:rsidRDefault="00C702FB" w:rsidP="00A03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7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  <w:vAlign w:val="center"/>
          </w:tcPr>
          <w:p w14:paraId="59103E04" w14:textId="77777777" w:rsidR="00C702FB" w:rsidRPr="005047F7" w:rsidRDefault="00C702FB" w:rsidP="00A032B2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5047F7">
              <w:rPr>
                <w:rFonts w:ascii="Times New Roman" w:hAnsi="Times New Roman"/>
                <w:sz w:val="24"/>
                <w:szCs w:val="24"/>
              </w:rPr>
              <w:t>Biroja resursu, citu mazgabarīta priekšmetu un biroju mēbeļu pārvietošana</w:t>
            </w:r>
          </w:p>
        </w:tc>
        <w:tc>
          <w:tcPr>
            <w:tcW w:w="2312" w:type="dxa"/>
            <w:vAlign w:val="center"/>
          </w:tcPr>
          <w:p w14:paraId="5F27F4F2" w14:textId="77777777" w:rsidR="00C702FB" w:rsidRPr="005047F7" w:rsidRDefault="00C702FB" w:rsidP="00A03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2FB" w:rsidRPr="00B63E0E" w14:paraId="653FAADD" w14:textId="77777777" w:rsidTr="00A032B2">
        <w:tc>
          <w:tcPr>
            <w:tcW w:w="988" w:type="dxa"/>
            <w:vAlign w:val="center"/>
          </w:tcPr>
          <w:p w14:paraId="0944AA1B" w14:textId="77777777" w:rsidR="00C702FB" w:rsidRPr="005047F7" w:rsidRDefault="00C702FB" w:rsidP="00A03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7F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  <w:vAlign w:val="center"/>
          </w:tcPr>
          <w:p w14:paraId="2A3E864E" w14:textId="77777777" w:rsidR="00C702FB" w:rsidRPr="005047F7" w:rsidRDefault="00C702FB" w:rsidP="00A032B2">
            <w:pPr>
              <w:tabs>
                <w:tab w:val="left" w:pos="426"/>
              </w:tabs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E0E">
              <w:rPr>
                <w:rFonts w:ascii="Times New Roman" w:hAnsi="Times New Roman"/>
                <w:sz w:val="24"/>
                <w:szCs w:val="24"/>
                <w:lang w:eastAsia="x-none"/>
              </w:rPr>
              <w:t>Mēbeļu, kurām beidzies lietderīgās izmantošanas termiņš, izvešana utilizācijai (</w:t>
            </w:r>
            <w:r w:rsidRPr="00B63E0E">
              <w:rPr>
                <w:rFonts w:ascii="Times New Roman" w:hAnsi="Times New Roman"/>
                <w:i/>
                <w:sz w:val="24"/>
                <w:szCs w:val="24"/>
                <w:lang w:eastAsia="x-none"/>
              </w:rPr>
              <w:t>cena par 1 tonnu</w:t>
            </w:r>
            <w:r w:rsidRPr="00B63E0E">
              <w:rPr>
                <w:rFonts w:ascii="Times New Roman" w:hAnsi="Times New Roman"/>
                <w:sz w:val="24"/>
                <w:szCs w:val="24"/>
                <w:lang w:eastAsia="x-none"/>
              </w:rPr>
              <w:t>)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eastAsia="x-none"/>
              </w:rPr>
              <w:footnoteReference w:id="2"/>
            </w:r>
          </w:p>
        </w:tc>
        <w:tc>
          <w:tcPr>
            <w:tcW w:w="2312" w:type="dxa"/>
            <w:vAlign w:val="center"/>
          </w:tcPr>
          <w:p w14:paraId="3BB33687" w14:textId="77777777" w:rsidR="00C702FB" w:rsidRPr="005047F7" w:rsidRDefault="00C702FB" w:rsidP="00A03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2FB" w:rsidRPr="005047F7" w14:paraId="225442BA" w14:textId="77777777" w:rsidTr="00A032B2">
        <w:tc>
          <w:tcPr>
            <w:tcW w:w="988" w:type="dxa"/>
          </w:tcPr>
          <w:p w14:paraId="568AC79C" w14:textId="77777777" w:rsidR="00C702FB" w:rsidRPr="005047F7" w:rsidRDefault="00C702FB" w:rsidP="00A03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5189805" w14:textId="77777777" w:rsidR="00C702FB" w:rsidRPr="005047F7" w:rsidRDefault="00C702FB" w:rsidP="00A032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Kopā: </w:t>
            </w:r>
          </w:p>
        </w:tc>
        <w:tc>
          <w:tcPr>
            <w:tcW w:w="2312" w:type="dxa"/>
          </w:tcPr>
          <w:p w14:paraId="3B8CC452" w14:textId="77777777" w:rsidR="00C702FB" w:rsidRPr="005047F7" w:rsidRDefault="00C702FB" w:rsidP="00A032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74A130" w14:textId="77777777" w:rsidR="00C702FB" w:rsidRDefault="00C702FB" w:rsidP="00C240CF">
      <w:pPr>
        <w:spacing w:before="120" w:after="120" w:line="240" w:lineRule="auto"/>
        <w:rPr>
          <w:rFonts w:ascii="Times New Roman" w:hAnsi="Times New Roman"/>
          <w:szCs w:val="24"/>
        </w:rPr>
      </w:pPr>
    </w:p>
    <w:sectPr w:rsidR="00C702FB" w:rsidSect="00B96017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61C65" w14:textId="77777777" w:rsidR="007213D0" w:rsidRDefault="007213D0" w:rsidP="00C702FB">
      <w:pPr>
        <w:spacing w:after="0" w:line="240" w:lineRule="auto"/>
      </w:pPr>
      <w:r>
        <w:separator/>
      </w:r>
    </w:p>
  </w:endnote>
  <w:endnote w:type="continuationSeparator" w:id="0">
    <w:p w14:paraId="554FC378" w14:textId="77777777" w:rsidR="007213D0" w:rsidRDefault="007213D0" w:rsidP="00C7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B2D18" w14:textId="77777777" w:rsidR="007213D0" w:rsidRDefault="007213D0" w:rsidP="00C702FB">
      <w:pPr>
        <w:spacing w:after="0" w:line="240" w:lineRule="auto"/>
      </w:pPr>
      <w:r>
        <w:separator/>
      </w:r>
    </w:p>
  </w:footnote>
  <w:footnote w:type="continuationSeparator" w:id="0">
    <w:p w14:paraId="2C0BB50D" w14:textId="77777777" w:rsidR="007213D0" w:rsidRDefault="007213D0" w:rsidP="00C702FB">
      <w:pPr>
        <w:spacing w:after="0" w:line="240" w:lineRule="auto"/>
      </w:pPr>
      <w:r>
        <w:continuationSeparator/>
      </w:r>
    </w:p>
  </w:footnote>
  <w:footnote w:id="1">
    <w:p w14:paraId="1590913F" w14:textId="77777777" w:rsidR="00C702FB" w:rsidRPr="00E50922" w:rsidRDefault="00C702FB" w:rsidP="00C702FB">
      <w:pPr>
        <w:pStyle w:val="FootnoteText"/>
        <w:jc w:val="both"/>
        <w:rPr>
          <w:rFonts w:ascii="Times New Roman" w:hAnsi="Times New Roman" w:cs="Times New Roman"/>
          <w:lang w:val="lv-LV"/>
        </w:rPr>
      </w:pPr>
      <w:r w:rsidRPr="00E50922">
        <w:rPr>
          <w:rStyle w:val="FootnoteReference"/>
          <w:rFonts w:ascii="Times New Roman" w:hAnsi="Times New Roman" w:cs="Times New Roman"/>
          <w:lang w:val="lv-LV"/>
        </w:rPr>
        <w:footnoteRef/>
      </w:r>
      <w:r w:rsidRPr="00E50922">
        <w:rPr>
          <w:rFonts w:ascii="Times New Roman" w:hAnsi="Times New Roman" w:cs="Times New Roman"/>
          <w:lang w:val="lv-LV"/>
        </w:rPr>
        <w:t xml:space="preserve"> Kolonnā “Cena, EUR (bez PVN)” jānorāda: </w:t>
      </w:r>
    </w:p>
    <w:p w14:paraId="6620CFC9" w14:textId="77777777" w:rsidR="00C702FB" w:rsidRPr="00E50922" w:rsidRDefault="00C702FB" w:rsidP="00C702FB">
      <w:pPr>
        <w:pStyle w:val="FootnoteText"/>
        <w:jc w:val="both"/>
        <w:rPr>
          <w:rFonts w:ascii="Times New Roman" w:hAnsi="Times New Roman" w:cs="Times New Roman"/>
          <w:lang w:val="lv-LV"/>
        </w:rPr>
      </w:pPr>
      <w:r w:rsidRPr="00E50922">
        <w:rPr>
          <w:rFonts w:ascii="Times New Roman" w:hAnsi="Times New Roman" w:cs="Times New Roman"/>
          <w:lang w:val="lv-LV"/>
        </w:rPr>
        <w:t xml:space="preserve">1.pozijā – kopējā piedāvātā līguma cena EUR bez PVN, kas ietver kastu nodrošināšanu, pārvietošanu, demontāžu un montāžu saskaņā ar Tehniskās specifikācijas 2.1., 2.2. un 2.3. punktu. </w:t>
      </w:r>
    </w:p>
    <w:p w14:paraId="13D0512D" w14:textId="77777777" w:rsidR="00C702FB" w:rsidRPr="00793EB7" w:rsidRDefault="00C702FB" w:rsidP="00C702FB">
      <w:pPr>
        <w:pStyle w:val="FootnoteText"/>
        <w:jc w:val="both"/>
        <w:rPr>
          <w:rFonts w:ascii="Times New Roman" w:hAnsi="Times New Roman" w:cs="Times New Roman"/>
          <w:sz w:val="24"/>
          <w:szCs w:val="24"/>
          <w:lang w:val="lv-LV" w:eastAsia="x-none"/>
        </w:rPr>
      </w:pPr>
      <w:r w:rsidRPr="00E50922">
        <w:rPr>
          <w:rFonts w:ascii="Times New Roman" w:hAnsi="Times New Roman" w:cs="Times New Roman"/>
          <w:lang w:val="lv-LV"/>
        </w:rPr>
        <w:t>2. pozīcijā – viena</w:t>
      </w:r>
      <w:r>
        <w:rPr>
          <w:rFonts w:ascii="Times New Roman" w:hAnsi="Times New Roman" w:cs="Times New Roman"/>
          <w:lang w:val="lv-LV"/>
        </w:rPr>
        <w:t xml:space="preserve">s tonnas izmaksas, bez PVN, kas ietver visas izmaksas, lai nodrošinātu mēbeļu iekraušanu transportā, </w:t>
      </w:r>
      <w:r w:rsidRPr="00793EB7">
        <w:rPr>
          <w:rFonts w:ascii="Times New Roman" w:hAnsi="Times New Roman" w:cs="Times New Roman"/>
          <w:lang w:val="lv-LV"/>
        </w:rPr>
        <w:t>aizvešanu un utilizāciju.</w:t>
      </w:r>
    </w:p>
  </w:footnote>
  <w:footnote w:id="2">
    <w:p w14:paraId="39C6E831" w14:textId="77777777" w:rsidR="00C702FB" w:rsidRPr="00793EB7" w:rsidRDefault="00C702FB" w:rsidP="00C702FB">
      <w:pPr>
        <w:pStyle w:val="FootnoteText"/>
        <w:jc w:val="both"/>
        <w:rPr>
          <w:rFonts w:ascii="Times New Roman" w:hAnsi="Times New Roman" w:cs="Times New Roman"/>
          <w:lang w:val="lv-LV"/>
        </w:rPr>
      </w:pPr>
      <w:r w:rsidRPr="00793EB7">
        <w:rPr>
          <w:rStyle w:val="FootnoteReference"/>
          <w:rFonts w:ascii="Times New Roman" w:hAnsi="Times New Roman" w:cs="Times New Roman"/>
        </w:rPr>
        <w:footnoteRef/>
      </w:r>
      <w:r w:rsidRPr="00B63E0E">
        <w:rPr>
          <w:rFonts w:ascii="Times New Roman" w:hAnsi="Times New Roman" w:cs="Times New Roman"/>
          <w:lang w:val="lv-LV"/>
        </w:rPr>
        <w:t xml:space="preserve"> </w:t>
      </w:r>
      <w:r w:rsidRPr="00793EB7">
        <w:rPr>
          <w:rFonts w:ascii="Times New Roman" w:hAnsi="Times New Roman" w:cs="Times New Roman"/>
          <w:lang w:val="lv-LV"/>
        </w:rPr>
        <w:t xml:space="preserve">Šī vienas tonnas  cena tiks izmantota tikai kā piedāvājuma izvēles kritērijs. Pēc iepirkuma līguma noslēgšanas Pasūtītājs no uzvarējušā Pretendenta pirms Pakalpojumu par norādīto 1 tonnas cenu saskaņā ar utilizējamo apjomu.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61C3E"/>
    <w:multiLevelType w:val="multilevel"/>
    <w:tmpl w:val="D460E7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-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79AB563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F3"/>
    <w:rsid w:val="00077133"/>
    <w:rsid w:val="00115421"/>
    <w:rsid w:val="002B7B2F"/>
    <w:rsid w:val="003579BF"/>
    <w:rsid w:val="00396198"/>
    <w:rsid w:val="003F3000"/>
    <w:rsid w:val="00436297"/>
    <w:rsid w:val="00445315"/>
    <w:rsid w:val="00494E78"/>
    <w:rsid w:val="005737FC"/>
    <w:rsid w:val="0057588E"/>
    <w:rsid w:val="0064147E"/>
    <w:rsid w:val="007213D0"/>
    <w:rsid w:val="007940D5"/>
    <w:rsid w:val="007F2698"/>
    <w:rsid w:val="00904224"/>
    <w:rsid w:val="00910582"/>
    <w:rsid w:val="00927ED2"/>
    <w:rsid w:val="00955ACE"/>
    <w:rsid w:val="009D515F"/>
    <w:rsid w:val="00A73DC1"/>
    <w:rsid w:val="00AA2764"/>
    <w:rsid w:val="00B17481"/>
    <w:rsid w:val="00B250E0"/>
    <w:rsid w:val="00B5606B"/>
    <w:rsid w:val="00B96017"/>
    <w:rsid w:val="00C22523"/>
    <w:rsid w:val="00C240CF"/>
    <w:rsid w:val="00C702FB"/>
    <w:rsid w:val="00E30095"/>
    <w:rsid w:val="00E65D2D"/>
    <w:rsid w:val="00F9202B"/>
    <w:rsid w:val="00F97EED"/>
    <w:rsid w:val="00FB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DE1F2"/>
  <w15:chartTrackingRefBased/>
  <w15:docId w15:val="{EBBD04F7-791B-4286-9F42-F592103F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6F3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7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6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06B"/>
    <w:rPr>
      <w:rFonts w:ascii="Segoe UI" w:eastAsia="Calibri" w:hAnsi="Segoe UI" w:cs="Segoe UI"/>
      <w:sz w:val="18"/>
      <w:szCs w:val="18"/>
      <w:lang w:val="lv-LV"/>
    </w:rPr>
  </w:style>
  <w:style w:type="character" w:styleId="Hyperlink">
    <w:name w:val="Hyperlink"/>
    <w:basedOn w:val="DefaultParagraphFont"/>
    <w:uiPriority w:val="99"/>
    <w:unhideWhenUsed/>
    <w:rsid w:val="00A73DC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7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C702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702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02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na.tihonova@izm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Griķe</dc:creator>
  <cp:keywords/>
  <dc:description/>
  <cp:lastModifiedBy>User</cp:lastModifiedBy>
  <cp:revision>3</cp:revision>
  <cp:lastPrinted>2022-09-15T09:17:00Z</cp:lastPrinted>
  <dcterms:created xsi:type="dcterms:W3CDTF">2022-09-16T12:54:00Z</dcterms:created>
  <dcterms:modified xsi:type="dcterms:W3CDTF">2022-09-16T12:58:00Z</dcterms:modified>
</cp:coreProperties>
</file>