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C71B8" w14:textId="77777777" w:rsidR="00386C2D" w:rsidRPr="005371C7" w:rsidRDefault="00386C2D" w:rsidP="0038026A">
      <w:pPr>
        <w:spacing w:after="0" w:line="240" w:lineRule="auto"/>
        <w:jc w:val="center"/>
        <w:rPr>
          <w:rFonts w:ascii="Times New Roman" w:hAnsi="Times New Roman" w:cs="Times New Roman"/>
          <w:b/>
          <w:sz w:val="28"/>
          <w:szCs w:val="28"/>
        </w:rPr>
      </w:pPr>
      <w:bookmarkStart w:id="0" w:name="_GoBack"/>
      <w:bookmarkEnd w:id="0"/>
      <w:r w:rsidRPr="005371C7">
        <w:rPr>
          <w:rFonts w:ascii="Times New Roman" w:hAnsi="Times New Roman" w:cs="Times New Roman"/>
          <w:b/>
          <w:sz w:val="28"/>
          <w:szCs w:val="28"/>
        </w:rPr>
        <w:t>Ministru kabineta noteikumu projekta</w:t>
      </w:r>
    </w:p>
    <w:p w14:paraId="231918B8" w14:textId="77777777" w:rsidR="00A75D62" w:rsidRPr="005371C7" w:rsidRDefault="00386C2D" w:rsidP="00A75D62">
      <w:pPr>
        <w:spacing w:after="0" w:line="240" w:lineRule="auto"/>
        <w:jc w:val="center"/>
        <w:rPr>
          <w:rFonts w:ascii="Times New Roman" w:hAnsi="Times New Roman" w:cs="Times New Roman"/>
          <w:b/>
          <w:sz w:val="28"/>
          <w:szCs w:val="28"/>
        </w:rPr>
      </w:pPr>
      <w:r w:rsidRPr="005371C7">
        <w:rPr>
          <w:rFonts w:ascii="Times New Roman" w:hAnsi="Times New Roman" w:cs="Times New Roman"/>
          <w:b/>
          <w:sz w:val="28"/>
          <w:szCs w:val="28"/>
        </w:rPr>
        <w:t>“</w:t>
      </w:r>
      <w:r w:rsidR="0050611D" w:rsidRPr="005371C7">
        <w:rPr>
          <w:rFonts w:ascii="Times New Roman" w:hAnsi="Times New Roman" w:cs="Times New Roman"/>
          <w:b/>
          <w:sz w:val="28"/>
          <w:szCs w:val="28"/>
        </w:rPr>
        <w:t xml:space="preserve">Grozījumi Ministru kabineta 2005. gada 27. decembra noteikumos Nr. 1001 </w:t>
      </w:r>
      <w:r w:rsidR="0018129B" w:rsidRPr="005371C7">
        <w:rPr>
          <w:rFonts w:ascii="Times New Roman" w:hAnsi="Times New Roman" w:cs="Times New Roman"/>
          <w:b/>
          <w:sz w:val="28"/>
          <w:szCs w:val="28"/>
        </w:rPr>
        <w:t>“</w:t>
      </w:r>
      <w:r w:rsidR="0050611D" w:rsidRPr="005371C7">
        <w:rPr>
          <w:rFonts w:ascii="Times New Roman" w:hAnsi="Times New Roman" w:cs="Times New Roman"/>
          <w:b/>
          <w:sz w:val="28"/>
          <w:szCs w:val="28"/>
        </w:rPr>
        <w:t>Doktora zinātniskā grāda piešķiršanas (promocijas) kārtība un kritēriji”</w:t>
      </w:r>
      <w:r w:rsidRPr="005371C7">
        <w:rPr>
          <w:rFonts w:ascii="Times New Roman" w:hAnsi="Times New Roman" w:cs="Times New Roman"/>
          <w:b/>
          <w:sz w:val="28"/>
          <w:szCs w:val="28"/>
        </w:rPr>
        <w:t>”</w:t>
      </w:r>
      <w:r w:rsidR="00A75D62" w:rsidRPr="005371C7">
        <w:rPr>
          <w:rFonts w:ascii="Times New Roman" w:hAnsi="Times New Roman" w:cs="Times New Roman"/>
          <w:b/>
          <w:sz w:val="28"/>
          <w:szCs w:val="28"/>
        </w:rPr>
        <w:t xml:space="preserve"> un “Grozījumi Ministru kabineta 2013. gada 16. aprīļa noteikumos Nr. 202 </w:t>
      </w:r>
    </w:p>
    <w:p w14:paraId="206686BA" w14:textId="43E05B99" w:rsidR="0038026A" w:rsidRPr="005371C7" w:rsidRDefault="00A75D62" w:rsidP="0038026A">
      <w:pPr>
        <w:spacing w:after="0" w:line="240" w:lineRule="auto"/>
        <w:jc w:val="center"/>
        <w:rPr>
          <w:rFonts w:ascii="Times New Roman" w:hAnsi="Times New Roman" w:cs="Times New Roman"/>
          <w:b/>
          <w:bCs/>
          <w:sz w:val="28"/>
          <w:szCs w:val="28"/>
        </w:rPr>
      </w:pPr>
      <w:r w:rsidRPr="005371C7">
        <w:rPr>
          <w:rFonts w:ascii="Times New Roman" w:hAnsi="Times New Roman" w:cs="Times New Roman"/>
          <w:b/>
          <w:sz w:val="28"/>
          <w:szCs w:val="28"/>
        </w:rPr>
        <w:t>“</w:t>
      </w:r>
      <w:r w:rsidRPr="005371C7">
        <w:rPr>
          <w:rFonts w:ascii="Times New Roman" w:hAnsi="Times New Roman" w:cs="Times New Roman"/>
          <w:b/>
          <w:bCs/>
          <w:sz w:val="28"/>
          <w:szCs w:val="28"/>
        </w:rPr>
        <w:t>Kārtība, kādā izsniedz valsts atzītus augstāko izglītību apliecinošus dokumentus</w:t>
      </w:r>
      <w:r w:rsidRPr="005371C7">
        <w:rPr>
          <w:rFonts w:ascii="Times New Roman" w:hAnsi="Times New Roman" w:cs="Times New Roman"/>
          <w:b/>
          <w:sz w:val="28"/>
          <w:szCs w:val="28"/>
        </w:rPr>
        <w:t>””</w:t>
      </w:r>
      <w:r w:rsidRPr="005371C7">
        <w:rPr>
          <w:rFonts w:ascii="Times New Roman" w:hAnsi="Times New Roman" w:cs="Times New Roman"/>
          <w:b/>
          <w:bCs/>
          <w:sz w:val="28"/>
          <w:szCs w:val="28"/>
        </w:rPr>
        <w:t xml:space="preserve"> </w:t>
      </w:r>
      <w:r w:rsidR="00C14D9E" w:rsidRPr="005371C7">
        <w:rPr>
          <w:rFonts w:ascii="Times New Roman" w:hAnsi="Times New Roman" w:cs="Times New Roman"/>
          <w:b/>
          <w:bCs/>
          <w:sz w:val="28"/>
          <w:szCs w:val="28"/>
        </w:rPr>
        <w:t>sākotnējās ietekmes novērtējuma ziņojums (anotācija)</w:t>
      </w:r>
    </w:p>
    <w:p w14:paraId="124F1F88" w14:textId="77777777" w:rsidR="00B13602" w:rsidRPr="005371C7" w:rsidRDefault="00B13602" w:rsidP="00B13602">
      <w:pPr>
        <w:spacing w:after="0" w:line="240" w:lineRule="auto"/>
        <w:jc w:val="center"/>
        <w:rPr>
          <w:rFonts w:ascii="Times New Roman" w:hAnsi="Times New Roman" w:cs="Times New Roman"/>
          <w:b/>
          <w:bCs/>
          <w:sz w:val="28"/>
          <w:szCs w:val="28"/>
        </w:rPr>
      </w:pPr>
    </w:p>
    <w:tbl>
      <w:tblPr>
        <w:tblW w:w="5129"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53"/>
        <w:gridCol w:w="5878"/>
      </w:tblGrid>
      <w:tr w:rsidR="00B13602" w:rsidRPr="005371C7" w14:paraId="4DA2A2F1" w14:textId="77777777" w:rsidTr="00B13602">
        <w:trPr>
          <w:tblCellSpacing w:w="15" w:type="dxa"/>
        </w:trPr>
        <w:tc>
          <w:tcPr>
            <w:tcW w:w="4969" w:type="pct"/>
            <w:gridSpan w:val="2"/>
            <w:tcBorders>
              <w:top w:val="outset" w:sz="6" w:space="0" w:color="auto"/>
              <w:left w:val="outset" w:sz="6" w:space="0" w:color="auto"/>
              <w:bottom w:val="outset" w:sz="6" w:space="0" w:color="auto"/>
              <w:right w:val="outset" w:sz="6" w:space="0" w:color="auto"/>
            </w:tcBorders>
            <w:vAlign w:val="center"/>
            <w:hideMark/>
          </w:tcPr>
          <w:p w14:paraId="00796EF7" w14:textId="77777777" w:rsidR="00B13602" w:rsidRPr="005371C7" w:rsidRDefault="00B13602" w:rsidP="00B13602">
            <w:pPr>
              <w:spacing w:after="0" w:line="240" w:lineRule="auto"/>
              <w:jc w:val="center"/>
              <w:rPr>
                <w:rFonts w:ascii="Times New Roman" w:hAnsi="Times New Roman" w:cs="Times New Roman"/>
                <w:b/>
                <w:bCs/>
                <w:iCs/>
                <w:sz w:val="28"/>
                <w:szCs w:val="28"/>
                <w:lang w:val="sv-SE"/>
              </w:rPr>
            </w:pPr>
            <w:r w:rsidRPr="005371C7">
              <w:rPr>
                <w:rFonts w:ascii="Times New Roman" w:hAnsi="Times New Roman" w:cs="Times New Roman"/>
                <w:b/>
                <w:bCs/>
                <w:iCs/>
                <w:sz w:val="28"/>
                <w:szCs w:val="28"/>
                <w:lang w:val="sv-SE"/>
              </w:rPr>
              <w:t>Tiesību akta projekta anotācijas kopsavilkums</w:t>
            </w:r>
          </w:p>
        </w:tc>
      </w:tr>
      <w:tr w:rsidR="00B13602" w:rsidRPr="005371C7" w14:paraId="6E3BE624" w14:textId="77777777" w:rsidTr="00B13602">
        <w:trPr>
          <w:tblCellSpacing w:w="15" w:type="dxa"/>
        </w:trPr>
        <w:tc>
          <w:tcPr>
            <w:tcW w:w="1931" w:type="pct"/>
            <w:tcBorders>
              <w:top w:val="outset" w:sz="6" w:space="0" w:color="auto"/>
              <w:left w:val="outset" w:sz="6" w:space="0" w:color="auto"/>
              <w:bottom w:val="outset" w:sz="6" w:space="0" w:color="auto"/>
              <w:right w:val="outset" w:sz="6" w:space="0" w:color="auto"/>
            </w:tcBorders>
            <w:hideMark/>
          </w:tcPr>
          <w:p w14:paraId="7351CDA4" w14:textId="77777777" w:rsidR="00B13602" w:rsidRPr="005371C7" w:rsidRDefault="00B13602" w:rsidP="00B13602">
            <w:pPr>
              <w:spacing w:after="0" w:line="240" w:lineRule="auto"/>
              <w:jc w:val="both"/>
              <w:rPr>
                <w:rFonts w:ascii="Times New Roman" w:hAnsi="Times New Roman" w:cs="Times New Roman"/>
                <w:bCs/>
                <w:iCs/>
                <w:sz w:val="28"/>
                <w:szCs w:val="28"/>
              </w:rPr>
            </w:pPr>
            <w:r w:rsidRPr="005371C7">
              <w:rPr>
                <w:rFonts w:ascii="Times New Roman" w:hAnsi="Times New Roman" w:cs="Times New Roman"/>
                <w:bCs/>
                <w:iCs/>
                <w:sz w:val="28"/>
                <w:szCs w:val="28"/>
              </w:rPr>
              <w:t>Mērķis, risinājums un projekta spēkā stāšanās laiks (500 zīmes bez atstarpēm)</w:t>
            </w:r>
          </w:p>
        </w:tc>
        <w:tc>
          <w:tcPr>
            <w:tcW w:w="3022" w:type="pct"/>
            <w:tcBorders>
              <w:top w:val="outset" w:sz="6" w:space="0" w:color="auto"/>
              <w:left w:val="outset" w:sz="6" w:space="0" w:color="auto"/>
              <w:bottom w:val="outset" w:sz="6" w:space="0" w:color="auto"/>
              <w:right w:val="outset" w:sz="6" w:space="0" w:color="auto"/>
            </w:tcBorders>
            <w:hideMark/>
          </w:tcPr>
          <w:p w14:paraId="72B5F5FA" w14:textId="44D9212E" w:rsidR="005A702D" w:rsidRPr="005371C7" w:rsidRDefault="00CA3355" w:rsidP="005A702D">
            <w:pPr>
              <w:spacing w:after="0" w:line="240" w:lineRule="auto"/>
              <w:jc w:val="both"/>
              <w:rPr>
                <w:rFonts w:ascii="Times New Roman" w:eastAsia="Times New Roman" w:hAnsi="Times New Roman" w:cs="Times New Roman"/>
                <w:sz w:val="28"/>
                <w:szCs w:val="28"/>
              </w:rPr>
            </w:pPr>
            <w:r w:rsidRPr="005371C7">
              <w:rPr>
                <w:rFonts w:ascii="Times New Roman" w:eastAsia="Times New Roman" w:hAnsi="Times New Roman" w:cs="Times New Roman"/>
                <w:sz w:val="28"/>
                <w:szCs w:val="28"/>
              </w:rPr>
              <w:t xml:space="preserve">Ministru kabineta noteikumu projekts </w:t>
            </w:r>
            <w:r w:rsidRPr="005371C7">
              <w:rPr>
                <w:rFonts w:ascii="Times New Roman" w:hAnsi="Times New Roman" w:cs="Times New Roman"/>
                <w:sz w:val="28"/>
                <w:szCs w:val="28"/>
              </w:rPr>
              <w:t xml:space="preserve">“Grozījumi Ministru kabineta 2005. gada 27. decembra noteikumos Nr. 1001 “Doktora zinātniskā grāda piešķiršanas (promocijas) kārtība un kritēriji”” </w:t>
            </w:r>
            <w:r w:rsidRPr="005371C7">
              <w:rPr>
                <w:rFonts w:ascii="Times New Roman" w:eastAsia="Times New Roman" w:hAnsi="Times New Roman" w:cs="Times New Roman"/>
                <w:iCs/>
                <w:sz w:val="28"/>
                <w:szCs w:val="28"/>
                <w:lang w:eastAsia="lv-LV"/>
              </w:rPr>
              <w:t xml:space="preserve">paredz vienotā doktora zinātniskā grāda ieviešanu ar nosaukumu “zinātnes doktors (e)” un tā oficiālo saīsinājumu </w:t>
            </w:r>
            <w:r w:rsidR="00AB1209" w:rsidRPr="005371C7">
              <w:rPr>
                <w:rFonts w:ascii="Times New Roman" w:eastAsia="Times New Roman" w:hAnsi="Times New Roman" w:cs="Times New Roman"/>
                <w:iCs/>
                <w:sz w:val="28"/>
                <w:szCs w:val="28"/>
                <w:lang w:eastAsia="lv-LV"/>
              </w:rPr>
              <w:t>–</w:t>
            </w:r>
            <w:r w:rsidRPr="005371C7">
              <w:rPr>
                <w:rFonts w:ascii="Times New Roman" w:eastAsia="Times New Roman" w:hAnsi="Times New Roman" w:cs="Times New Roman"/>
                <w:iCs/>
                <w:sz w:val="28"/>
                <w:szCs w:val="28"/>
                <w:lang w:eastAsia="lv-LV"/>
              </w:rPr>
              <w:t xml:space="preserve"> </w:t>
            </w:r>
            <w:r w:rsidRPr="005371C7">
              <w:rPr>
                <w:rFonts w:ascii="Times New Roman" w:eastAsia="Times New Roman" w:hAnsi="Times New Roman" w:cs="Times New Roman"/>
                <w:i/>
                <w:iCs/>
                <w:sz w:val="28"/>
                <w:szCs w:val="28"/>
                <w:lang w:eastAsia="lv-LV"/>
              </w:rPr>
              <w:t>Ph.D</w:t>
            </w:r>
            <w:r w:rsidRPr="005371C7">
              <w:rPr>
                <w:rFonts w:ascii="Times New Roman" w:eastAsia="Times New Roman" w:hAnsi="Times New Roman" w:cs="Times New Roman"/>
                <w:iCs/>
                <w:sz w:val="28"/>
                <w:szCs w:val="28"/>
                <w:lang w:eastAsia="lv-LV"/>
              </w:rPr>
              <w:t>.</w:t>
            </w:r>
            <w:r w:rsidRPr="005371C7">
              <w:rPr>
                <w:rFonts w:ascii="Times New Roman" w:eastAsia="Times New Roman" w:hAnsi="Times New Roman" w:cs="Times New Roman"/>
                <w:sz w:val="28"/>
                <w:szCs w:val="28"/>
              </w:rPr>
              <w:t xml:space="preserve"> </w:t>
            </w:r>
            <w:r w:rsidR="001B5276" w:rsidRPr="005371C7">
              <w:rPr>
                <w:rFonts w:ascii="Times New Roman" w:eastAsia="Times New Roman" w:hAnsi="Times New Roman" w:cs="Times New Roman"/>
                <w:iCs/>
                <w:sz w:val="28"/>
                <w:szCs w:val="28"/>
                <w:lang w:eastAsia="lv-LV"/>
              </w:rPr>
              <w:t xml:space="preserve">Ar šo </w:t>
            </w:r>
            <w:r w:rsidR="005371C7">
              <w:rPr>
                <w:rFonts w:ascii="Times New Roman" w:eastAsia="Times New Roman" w:hAnsi="Times New Roman" w:cs="Times New Roman"/>
                <w:iCs/>
                <w:sz w:val="28"/>
                <w:szCs w:val="28"/>
                <w:lang w:eastAsia="lv-LV"/>
              </w:rPr>
              <w:t xml:space="preserve">noteikumu projektu </w:t>
            </w:r>
            <w:r w:rsidR="001B5276" w:rsidRPr="005371C7">
              <w:rPr>
                <w:rFonts w:ascii="Times New Roman" w:eastAsia="Times New Roman" w:hAnsi="Times New Roman" w:cs="Times New Roman"/>
                <w:iCs/>
                <w:sz w:val="28"/>
                <w:szCs w:val="28"/>
                <w:lang w:eastAsia="lv-LV"/>
              </w:rPr>
              <w:t xml:space="preserve">vienlaikus izstrādāts Ministru kabineta noteikumu projekts “Grozījumi Ministru kabineta 2013. gada 16. aprīļa noteikumos Nr. 202  “Kārtība, kādā izsniedz valsts atzītus augstāko izglītību apliecinošus dokumentus””, </w:t>
            </w:r>
            <w:r w:rsidR="00681CBA">
              <w:rPr>
                <w:rFonts w:ascii="Times New Roman" w:eastAsia="Times New Roman" w:hAnsi="Times New Roman" w:cs="Times New Roman"/>
                <w:iCs/>
                <w:sz w:val="28"/>
                <w:szCs w:val="28"/>
                <w:lang w:eastAsia="lv-LV"/>
              </w:rPr>
              <w:t>kas paredz izmaiņas</w:t>
            </w:r>
            <w:r w:rsidR="001B5276" w:rsidRPr="005371C7">
              <w:rPr>
                <w:rFonts w:ascii="Times New Roman" w:eastAsia="Times New Roman" w:hAnsi="Times New Roman" w:cs="Times New Roman"/>
                <w:iCs/>
                <w:sz w:val="28"/>
                <w:szCs w:val="28"/>
                <w:lang w:eastAsia="lv-LV"/>
              </w:rPr>
              <w:t xml:space="preserve"> izsniedzam</w:t>
            </w:r>
            <w:r w:rsidR="00681CBA">
              <w:rPr>
                <w:rFonts w:ascii="Times New Roman" w:eastAsia="Times New Roman" w:hAnsi="Times New Roman" w:cs="Times New Roman"/>
                <w:iCs/>
                <w:sz w:val="28"/>
                <w:szCs w:val="28"/>
                <w:lang w:eastAsia="lv-LV"/>
              </w:rPr>
              <w:t>ajā</w:t>
            </w:r>
            <w:r w:rsidR="001B5276" w:rsidRPr="005371C7">
              <w:rPr>
                <w:rFonts w:ascii="Times New Roman" w:eastAsia="Times New Roman" w:hAnsi="Times New Roman" w:cs="Times New Roman"/>
                <w:iCs/>
                <w:sz w:val="28"/>
                <w:szCs w:val="28"/>
                <w:lang w:eastAsia="lv-LV"/>
              </w:rPr>
              <w:t xml:space="preserve"> doktora diplom</w:t>
            </w:r>
            <w:r w:rsidR="005371C7">
              <w:rPr>
                <w:rFonts w:ascii="Times New Roman" w:eastAsia="Times New Roman" w:hAnsi="Times New Roman" w:cs="Times New Roman"/>
                <w:iCs/>
                <w:sz w:val="28"/>
                <w:szCs w:val="28"/>
                <w:lang w:eastAsia="lv-LV"/>
              </w:rPr>
              <w:t>ā</w:t>
            </w:r>
            <w:r w:rsidR="00681CBA">
              <w:rPr>
                <w:rFonts w:ascii="Times New Roman" w:eastAsia="Times New Roman" w:hAnsi="Times New Roman" w:cs="Times New Roman"/>
                <w:iCs/>
                <w:sz w:val="28"/>
                <w:szCs w:val="28"/>
                <w:lang w:eastAsia="lv-LV"/>
              </w:rPr>
              <w:t>,</w:t>
            </w:r>
            <w:r w:rsidR="001B5276" w:rsidRPr="005371C7">
              <w:rPr>
                <w:rFonts w:ascii="Times New Roman" w:eastAsia="Times New Roman" w:hAnsi="Times New Roman" w:cs="Times New Roman"/>
                <w:iCs/>
                <w:sz w:val="28"/>
                <w:szCs w:val="28"/>
                <w:lang w:eastAsia="lv-LV"/>
              </w:rPr>
              <w:t xml:space="preserve">  </w:t>
            </w:r>
            <w:r w:rsidR="00681CBA" w:rsidRPr="005371C7">
              <w:rPr>
                <w:rFonts w:ascii="Times New Roman" w:eastAsia="Times New Roman" w:hAnsi="Times New Roman" w:cs="Times New Roman"/>
                <w:iCs/>
                <w:sz w:val="28"/>
                <w:szCs w:val="28"/>
                <w:lang w:eastAsia="lv-LV"/>
              </w:rPr>
              <w:t>iekļauj</w:t>
            </w:r>
            <w:r w:rsidR="00681CBA">
              <w:rPr>
                <w:rFonts w:ascii="Times New Roman" w:eastAsia="Times New Roman" w:hAnsi="Times New Roman" w:cs="Times New Roman"/>
                <w:iCs/>
                <w:sz w:val="28"/>
                <w:szCs w:val="28"/>
                <w:lang w:eastAsia="lv-LV"/>
              </w:rPr>
              <w:t>ot</w:t>
            </w:r>
            <w:r w:rsidR="00681CBA" w:rsidRPr="005371C7">
              <w:rPr>
                <w:rFonts w:ascii="Times New Roman" w:eastAsia="Times New Roman" w:hAnsi="Times New Roman" w:cs="Times New Roman"/>
                <w:iCs/>
                <w:sz w:val="28"/>
                <w:szCs w:val="28"/>
                <w:lang w:eastAsia="lv-LV"/>
              </w:rPr>
              <w:t xml:space="preserve"> </w:t>
            </w:r>
            <w:r w:rsidR="001B5276" w:rsidRPr="005371C7">
              <w:rPr>
                <w:rFonts w:ascii="Times New Roman" w:eastAsia="Times New Roman" w:hAnsi="Times New Roman" w:cs="Times New Roman"/>
                <w:iCs/>
                <w:sz w:val="28"/>
                <w:szCs w:val="28"/>
                <w:lang w:eastAsia="lv-LV"/>
              </w:rPr>
              <w:t>tekst</w:t>
            </w:r>
            <w:r w:rsidR="00681CBA">
              <w:rPr>
                <w:rFonts w:ascii="Times New Roman" w:eastAsia="Times New Roman" w:hAnsi="Times New Roman" w:cs="Times New Roman"/>
                <w:iCs/>
                <w:sz w:val="28"/>
                <w:szCs w:val="28"/>
                <w:lang w:eastAsia="lv-LV"/>
              </w:rPr>
              <w:t>u</w:t>
            </w:r>
            <w:r w:rsidR="001B5276" w:rsidRPr="005371C7">
              <w:rPr>
                <w:rFonts w:ascii="Times New Roman" w:eastAsia="Times New Roman" w:hAnsi="Times New Roman" w:cs="Times New Roman"/>
                <w:iCs/>
                <w:sz w:val="28"/>
                <w:szCs w:val="28"/>
                <w:lang w:eastAsia="lv-LV"/>
              </w:rPr>
              <w:t>: “</w:t>
            </w:r>
            <w:r w:rsidR="00E8586C" w:rsidRPr="00E8586C">
              <w:rPr>
                <w:rFonts w:ascii="Times New Roman" w:eastAsia="Times New Roman" w:hAnsi="Times New Roman" w:cs="Times New Roman"/>
                <w:iCs/>
                <w:sz w:val="28"/>
                <w:szCs w:val="28"/>
                <w:lang w:eastAsia="lv-LV"/>
              </w:rPr>
              <w:t>zinātnisko doktora grādu “</w:t>
            </w:r>
            <w:r w:rsidR="00E8586C" w:rsidRPr="00E8586C">
              <w:rPr>
                <w:rFonts w:ascii="Times New Roman" w:eastAsia="Times New Roman" w:hAnsi="Times New Roman" w:cs="Times New Roman"/>
                <w:b/>
                <w:iCs/>
                <w:sz w:val="28"/>
                <w:szCs w:val="28"/>
                <w:lang w:eastAsia="lv-LV"/>
              </w:rPr>
              <w:t>Zinātnes doktors (e)</w:t>
            </w:r>
            <w:r w:rsidR="00E8586C" w:rsidRPr="00E8586C">
              <w:rPr>
                <w:rFonts w:ascii="Times New Roman" w:eastAsia="Times New Roman" w:hAnsi="Times New Roman" w:cs="Times New Roman"/>
                <w:iCs/>
                <w:sz w:val="28"/>
                <w:szCs w:val="28"/>
                <w:lang w:eastAsia="lv-LV"/>
              </w:rPr>
              <w:t>” (</w:t>
            </w:r>
            <w:r w:rsidR="00E8586C" w:rsidRPr="00E8586C">
              <w:rPr>
                <w:rFonts w:ascii="Times New Roman" w:eastAsia="Times New Roman" w:hAnsi="Times New Roman" w:cs="Times New Roman"/>
                <w:i/>
                <w:iCs/>
                <w:sz w:val="28"/>
                <w:szCs w:val="28"/>
                <w:lang w:eastAsia="lv-LV"/>
              </w:rPr>
              <w:t>Ph.D.</w:t>
            </w:r>
            <w:r w:rsidR="00E8586C" w:rsidRPr="00E8586C">
              <w:rPr>
                <w:rFonts w:ascii="Times New Roman" w:eastAsia="Times New Roman" w:hAnsi="Times New Roman" w:cs="Times New Roman"/>
                <w:iCs/>
                <w:sz w:val="28"/>
                <w:szCs w:val="28"/>
                <w:lang w:eastAsia="lv-LV"/>
              </w:rPr>
              <w:t>)</w:t>
            </w:r>
            <w:r w:rsidR="001B5276" w:rsidRPr="005371C7">
              <w:rPr>
                <w:rFonts w:ascii="Times New Roman" w:eastAsia="Times New Roman" w:hAnsi="Times New Roman" w:cs="Times New Roman"/>
                <w:iCs/>
                <w:sz w:val="28"/>
                <w:szCs w:val="28"/>
                <w:lang w:eastAsia="lv-LV"/>
              </w:rPr>
              <w:t>”</w:t>
            </w:r>
            <w:r w:rsidR="00681CBA">
              <w:rPr>
                <w:rFonts w:ascii="Times New Roman" w:eastAsia="Times New Roman" w:hAnsi="Times New Roman" w:cs="Times New Roman"/>
                <w:iCs/>
                <w:sz w:val="28"/>
                <w:szCs w:val="28"/>
                <w:lang w:eastAsia="lv-LV"/>
              </w:rPr>
              <w:t>.</w:t>
            </w:r>
            <w:r w:rsidR="005A702D" w:rsidRPr="005371C7">
              <w:rPr>
                <w:rFonts w:ascii="Times New Roman" w:eastAsia="Times New Roman" w:hAnsi="Times New Roman" w:cs="Times New Roman"/>
                <w:sz w:val="28"/>
                <w:szCs w:val="28"/>
              </w:rPr>
              <w:t xml:space="preserve"> Abos projektos ietvertais risinājums nodrošina </w:t>
            </w:r>
            <w:r w:rsidR="008D55BB" w:rsidRPr="005371C7">
              <w:rPr>
                <w:rFonts w:ascii="Times New Roman" w:eastAsia="Times New Roman" w:hAnsi="Times New Roman" w:cs="Times New Roman"/>
                <w:sz w:val="28"/>
                <w:szCs w:val="28"/>
              </w:rPr>
              <w:t>Zinātniskās darbības likuma 10. panta septītajā daļā Ministru kabinetam dotā deleģējuma izpildi.</w:t>
            </w:r>
          </w:p>
          <w:p w14:paraId="244B0CEF" w14:textId="2C82249F" w:rsidR="00B13602" w:rsidRPr="005371C7" w:rsidRDefault="001B20E2" w:rsidP="005371C7">
            <w:pPr>
              <w:spacing w:after="0" w:line="240" w:lineRule="auto"/>
              <w:jc w:val="both"/>
              <w:rPr>
                <w:rFonts w:ascii="Times New Roman" w:hAnsi="Times New Roman" w:cs="Times New Roman"/>
                <w:sz w:val="28"/>
                <w:szCs w:val="28"/>
              </w:rPr>
            </w:pPr>
            <w:r w:rsidRPr="005371C7">
              <w:rPr>
                <w:rFonts w:ascii="Times New Roman" w:eastAsia="Times New Roman" w:hAnsi="Times New Roman" w:cs="Times New Roman"/>
                <w:sz w:val="28"/>
                <w:szCs w:val="28"/>
              </w:rPr>
              <w:t>Papildus minētajam</w:t>
            </w:r>
            <w:r w:rsidR="00681CBA">
              <w:rPr>
                <w:rFonts w:ascii="Times New Roman" w:eastAsia="Times New Roman" w:hAnsi="Times New Roman" w:cs="Times New Roman"/>
                <w:sz w:val="28"/>
                <w:szCs w:val="28"/>
              </w:rPr>
              <w:t>,</w:t>
            </w:r>
            <w:r w:rsidRPr="005371C7">
              <w:rPr>
                <w:rFonts w:ascii="Times New Roman" w:eastAsia="Times New Roman" w:hAnsi="Times New Roman" w:cs="Times New Roman"/>
                <w:sz w:val="28"/>
                <w:szCs w:val="28"/>
              </w:rPr>
              <w:t xml:space="preserve"> </w:t>
            </w:r>
            <w:r w:rsidRPr="005371C7">
              <w:rPr>
                <w:rFonts w:ascii="Times New Roman" w:eastAsia="Times New Roman" w:hAnsi="Times New Roman" w:cs="Times New Roman"/>
                <w:iCs/>
                <w:sz w:val="28"/>
                <w:szCs w:val="28"/>
                <w:lang w:eastAsia="lv-LV"/>
              </w:rPr>
              <w:t xml:space="preserve">Ministru kabineta noteikumu projekts “Grozījumi Ministru kabineta 2013. gada 16. aprīļa noteikumos Nr. 202  “Kārtība, kādā izsniedz valsts atzītus augstāko izglītību apliecinošus dokumentus”” </w:t>
            </w:r>
            <w:r w:rsidR="00F84375" w:rsidRPr="005371C7">
              <w:rPr>
                <w:rFonts w:ascii="Times New Roman" w:eastAsia="Times New Roman" w:hAnsi="Times New Roman" w:cs="Times New Roman"/>
                <w:iCs/>
                <w:sz w:val="28"/>
                <w:szCs w:val="28"/>
                <w:lang w:eastAsia="lv-LV"/>
              </w:rPr>
              <w:t xml:space="preserve">paredz samazināt </w:t>
            </w:r>
            <w:r w:rsidR="005371C7" w:rsidRPr="005371C7">
              <w:rPr>
                <w:rFonts w:ascii="Times New Roman" w:eastAsia="Times New Roman" w:hAnsi="Times New Roman" w:cs="Times New Roman"/>
                <w:iCs/>
                <w:sz w:val="28"/>
                <w:szCs w:val="28"/>
                <w:lang w:eastAsia="lv-LV"/>
              </w:rPr>
              <w:t>informācijas apjomu</w:t>
            </w:r>
            <w:r w:rsidR="005371C7">
              <w:rPr>
                <w:rFonts w:ascii="Times New Roman" w:eastAsia="Times New Roman" w:hAnsi="Times New Roman" w:cs="Times New Roman"/>
                <w:iCs/>
                <w:sz w:val="28"/>
                <w:szCs w:val="28"/>
                <w:lang w:eastAsia="lv-LV"/>
              </w:rPr>
              <w:t xml:space="preserve">, kas </w:t>
            </w:r>
            <w:r w:rsidR="00F84375" w:rsidRPr="005371C7">
              <w:rPr>
                <w:rFonts w:ascii="Times New Roman" w:eastAsia="Times New Roman" w:hAnsi="Times New Roman" w:cs="Times New Roman"/>
                <w:iCs/>
                <w:sz w:val="28"/>
                <w:szCs w:val="28"/>
                <w:lang w:eastAsia="lv-LV"/>
              </w:rPr>
              <w:t>augstskol</w:t>
            </w:r>
            <w:r w:rsidR="005371C7">
              <w:rPr>
                <w:rFonts w:ascii="Times New Roman" w:eastAsia="Times New Roman" w:hAnsi="Times New Roman" w:cs="Times New Roman"/>
                <w:iCs/>
                <w:sz w:val="28"/>
                <w:szCs w:val="28"/>
                <w:lang w:eastAsia="lv-LV"/>
              </w:rPr>
              <w:t>ām jāsniedz</w:t>
            </w:r>
            <w:r w:rsidR="00F84375" w:rsidRPr="005371C7">
              <w:rPr>
                <w:rFonts w:ascii="Times New Roman" w:eastAsia="Times New Roman" w:hAnsi="Times New Roman" w:cs="Times New Roman"/>
                <w:iCs/>
                <w:sz w:val="28"/>
                <w:szCs w:val="28"/>
                <w:lang w:eastAsia="lv-LV"/>
              </w:rPr>
              <w:t xml:space="preserve"> Izglītības un zinātnes ministrij</w:t>
            </w:r>
            <w:r w:rsidR="005371C7">
              <w:rPr>
                <w:rFonts w:ascii="Times New Roman" w:eastAsia="Times New Roman" w:hAnsi="Times New Roman" w:cs="Times New Roman"/>
                <w:iCs/>
                <w:sz w:val="28"/>
                <w:szCs w:val="28"/>
                <w:lang w:eastAsia="lv-LV"/>
              </w:rPr>
              <w:t>ai</w:t>
            </w:r>
            <w:r w:rsidR="00F84375" w:rsidRPr="005371C7">
              <w:rPr>
                <w:rFonts w:ascii="Times New Roman" w:eastAsia="Times New Roman" w:hAnsi="Times New Roman" w:cs="Times New Roman"/>
                <w:iCs/>
                <w:sz w:val="28"/>
                <w:szCs w:val="28"/>
                <w:lang w:eastAsia="lv-LV"/>
              </w:rPr>
              <w:t>.</w:t>
            </w:r>
          </w:p>
        </w:tc>
      </w:tr>
    </w:tbl>
    <w:p w14:paraId="48ED7055" w14:textId="589C7918" w:rsidR="00B13602" w:rsidRPr="005371C7" w:rsidRDefault="00B13602" w:rsidP="0038026A">
      <w:pPr>
        <w:spacing w:after="0" w:line="240" w:lineRule="auto"/>
        <w:jc w:val="center"/>
        <w:rPr>
          <w:rFonts w:ascii="Times New Roman" w:hAnsi="Times New Roman" w:cs="Times New Roman"/>
          <w:b/>
          <w:bCs/>
          <w:sz w:val="28"/>
          <w:szCs w:val="28"/>
        </w:rPr>
      </w:pPr>
    </w:p>
    <w:tbl>
      <w:tblPr>
        <w:tblW w:w="5129"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2"/>
        <w:gridCol w:w="2820"/>
        <w:gridCol w:w="6249"/>
      </w:tblGrid>
      <w:tr w:rsidR="00AB16CF" w:rsidRPr="005371C7" w14:paraId="1AF4108F" w14:textId="77777777" w:rsidTr="007E7FFB">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4B471E" w14:textId="77777777" w:rsidR="00C14D9E" w:rsidRPr="005371C7" w:rsidRDefault="00C14D9E" w:rsidP="00C14D9E">
            <w:pPr>
              <w:jc w:val="center"/>
              <w:rPr>
                <w:rFonts w:ascii="Times New Roman" w:hAnsi="Times New Roman" w:cs="Times New Roman"/>
                <w:b/>
                <w:bCs/>
                <w:sz w:val="28"/>
                <w:szCs w:val="28"/>
              </w:rPr>
            </w:pPr>
            <w:r w:rsidRPr="005371C7">
              <w:rPr>
                <w:rFonts w:ascii="Times New Roman" w:hAnsi="Times New Roman" w:cs="Times New Roman"/>
                <w:b/>
                <w:bCs/>
                <w:sz w:val="28"/>
                <w:szCs w:val="28"/>
              </w:rPr>
              <w:t>I. Tiesību akta projekta izstrādes nepieciešamība</w:t>
            </w:r>
          </w:p>
        </w:tc>
      </w:tr>
      <w:tr w:rsidR="00AB16CF" w:rsidRPr="005371C7" w14:paraId="494F2889" w14:textId="77777777" w:rsidTr="007E7FFB">
        <w:trPr>
          <w:trHeight w:val="405"/>
        </w:trPr>
        <w:tc>
          <w:tcPr>
            <w:tcW w:w="292" w:type="pct"/>
            <w:tcBorders>
              <w:top w:val="outset" w:sz="6" w:space="0" w:color="414142"/>
              <w:left w:val="outset" w:sz="6" w:space="0" w:color="414142"/>
              <w:bottom w:val="outset" w:sz="6" w:space="0" w:color="414142"/>
              <w:right w:val="outset" w:sz="6" w:space="0" w:color="414142"/>
            </w:tcBorders>
            <w:hideMark/>
          </w:tcPr>
          <w:p w14:paraId="202BFC71"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t>1.</w:t>
            </w:r>
          </w:p>
        </w:tc>
        <w:tc>
          <w:tcPr>
            <w:tcW w:w="1464" w:type="pct"/>
            <w:tcBorders>
              <w:top w:val="outset" w:sz="6" w:space="0" w:color="414142"/>
              <w:left w:val="outset" w:sz="6" w:space="0" w:color="414142"/>
              <w:bottom w:val="outset" w:sz="6" w:space="0" w:color="414142"/>
              <w:right w:val="outset" w:sz="6" w:space="0" w:color="414142"/>
            </w:tcBorders>
            <w:hideMark/>
          </w:tcPr>
          <w:p w14:paraId="52804142"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t>Pamatojums</w:t>
            </w:r>
          </w:p>
        </w:tc>
        <w:tc>
          <w:tcPr>
            <w:tcW w:w="3244" w:type="pct"/>
            <w:tcBorders>
              <w:top w:val="outset" w:sz="6" w:space="0" w:color="414142"/>
              <w:left w:val="outset" w:sz="6" w:space="0" w:color="414142"/>
              <w:bottom w:val="outset" w:sz="6" w:space="0" w:color="414142"/>
              <w:right w:val="outset" w:sz="6" w:space="0" w:color="414142"/>
            </w:tcBorders>
            <w:hideMark/>
          </w:tcPr>
          <w:p w14:paraId="3E101CA2" w14:textId="0B708857" w:rsidR="0050611D" w:rsidRPr="005371C7" w:rsidRDefault="002F414F" w:rsidP="00234E95">
            <w:pPr>
              <w:spacing w:after="0" w:line="240" w:lineRule="auto"/>
              <w:ind w:right="113"/>
              <w:jc w:val="both"/>
              <w:rPr>
                <w:rFonts w:ascii="Times New Roman" w:hAnsi="Times New Roman" w:cs="Times New Roman"/>
                <w:sz w:val="28"/>
                <w:szCs w:val="28"/>
              </w:rPr>
            </w:pPr>
            <w:r w:rsidRPr="005371C7">
              <w:rPr>
                <w:rFonts w:ascii="Times New Roman" w:hAnsi="Times New Roman" w:cs="Times New Roman"/>
                <w:sz w:val="28"/>
                <w:szCs w:val="28"/>
              </w:rPr>
              <w:t xml:space="preserve">1. </w:t>
            </w:r>
            <w:r w:rsidR="0074133E" w:rsidRPr="005371C7">
              <w:rPr>
                <w:rFonts w:ascii="Times New Roman" w:hAnsi="Times New Roman" w:cs="Times New Roman"/>
                <w:sz w:val="28"/>
                <w:szCs w:val="28"/>
              </w:rPr>
              <w:t>Minis</w:t>
            </w:r>
            <w:r w:rsidR="00A265C2" w:rsidRPr="005371C7">
              <w:rPr>
                <w:rFonts w:ascii="Times New Roman" w:hAnsi="Times New Roman" w:cs="Times New Roman"/>
                <w:sz w:val="28"/>
                <w:szCs w:val="28"/>
              </w:rPr>
              <w:t xml:space="preserve">tru kabineta noteikumu projekts </w:t>
            </w:r>
            <w:r w:rsidR="0074133E" w:rsidRPr="005371C7">
              <w:rPr>
                <w:rFonts w:ascii="Times New Roman" w:hAnsi="Times New Roman" w:cs="Times New Roman"/>
                <w:sz w:val="28"/>
                <w:szCs w:val="28"/>
              </w:rPr>
              <w:t>“</w:t>
            </w:r>
            <w:r w:rsidR="0050611D" w:rsidRPr="005371C7">
              <w:rPr>
                <w:rFonts w:ascii="Times New Roman" w:hAnsi="Times New Roman" w:cs="Times New Roman"/>
                <w:sz w:val="28"/>
                <w:szCs w:val="28"/>
              </w:rPr>
              <w:t xml:space="preserve">Grozījumi Ministru kabineta 2005. gada 27. decembra noteikumos Nr. 1001 </w:t>
            </w:r>
            <w:r w:rsidR="0018129B" w:rsidRPr="005371C7">
              <w:rPr>
                <w:rFonts w:ascii="Times New Roman" w:hAnsi="Times New Roman" w:cs="Times New Roman"/>
                <w:sz w:val="28"/>
                <w:szCs w:val="28"/>
              </w:rPr>
              <w:t>“</w:t>
            </w:r>
            <w:r w:rsidR="0050611D" w:rsidRPr="005371C7">
              <w:rPr>
                <w:rFonts w:ascii="Times New Roman" w:hAnsi="Times New Roman" w:cs="Times New Roman"/>
                <w:sz w:val="28"/>
                <w:szCs w:val="28"/>
              </w:rPr>
              <w:t xml:space="preserve">Doktora zinātniskā grāda piešķiršanas </w:t>
            </w:r>
            <w:r w:rsidR="0050611D" w:rsidRPr="005371C7">
              <w:rPr>
                <w:rFonts w:ascii="Times New Roman" w:hAnsi="Times New Roman" w:cs="Times New Roman"/>
                <w:sz w:val="28"/>
                <w:szCs w:val="28"/>
              </w:rPr>
              <w:lastRenderedPageBreak/>
              <w:t>(promocijas) kārtība un kritēriji”</w:t>
            </w:r>
            <w:r w:rsidR="00A265C2" w:rsidRPr="005371C7">
              <w:rPr>
                <w:rFonts w:ascii="Times New Roman" w:hAnsi="Times New Roman" w:cs="Times New Roman"/>
                <w:sz w:val="28"/>
                <w:szCs w:val="28"/>
              </w:rPr>
              <w:t>”</w:t>
            </w:r>
            <w:r w:rsidR="006E00EF" w:rsidRPr="005371C7">
              <w:rPr>
                <w:rFonts w:ascii="Times New Roman" w:hAnsi="Times New Roman" w:cs="Times New Roman"/>
                <w:sz w:val="28"/>
                <w:szCs w:val="28"/>
              </w:rPr>
              <w:t xml:space="preserve"> (turpmāk –</w:t>
            </w:r>
            <w:r w:rsidR="007C45A3" w:rsidRPr="005371C7">
              <w:rPr>
                <w:rFonts w:ascii="Times New Roman" w:hAnsi="Times New Roman" w:cs="Times New Roman"/>
                <w:sz w:val="28"/>
                <w:szCs w:val="28"/>
              </w:rPr>
              <w:t xml:space="preserve"> n</w:t>
            </w:r>
            <w:r w:rsidR="00D54478" w:rsidRPr="005371C7">
              <w:rPr>
                <w:rFonts w:ascii="Times New Roman" w:hAnsi="Times New Roman" w:cs="Times New Roman"/>
                <w:sz w:val="28"/>
                <w:szCs w:val="28"/>
              </w:rPr>
              <w:t xml:space="preserve">oteikumi </w:t>
            </w:r>
            <w:r w:rsidR="006E00EF" w:rsidRPr="005371C7">
              <w:rPr>
                <w:rFonts w:ascii="Times New Roman" w:hAnsi="Times New Roman" w:cs="Times New Roman"/>
                <w:sz w:val="28"/>
                <w:szCs w:val="28"/>
              </w:rPr>
              <w:t>Nr.</w:t>
            </w:r>
            <w:r w:rsidR="00234E95" w:rsidRPr="005371C7">
              <w:rPr>
                <w:rFonts w:ascii="Times New Roman" w:hAnsi="Times New Roman" w:cs="Times New Roman"/>
                <w:sz w:val="28"/>
                <w:szCs w:val="28"/>
              </w:rPr>
              <w:t xml:space="preserve"> </w:t>
            </w:r>
            <w:r w:rsidR="006E00EF" w:rsidRPr="005371C7">
              <w:rPr>
                <w:rFonts w:ascii="Times New Roman" w:hAnsi="Times New Roman" w:cs="Times New Roman"/>
                <w:sz w:val="28"/>
                <w:szCs w:val="28"/>
              </w:rPr>
              <w:t>1001)</w:t>
            </w:r>
            <w:r w:rsidR="00A265C2" w:rsidRPr="005371C7">
              <w:rPr>
                <w:rFonts w:ascii="Times New Roman" w:hAnsi="Times New Roman" w:cs="Times New Roman"/>
                <w:sz w:val="28"/>
                <w:szCs w:val="28"/>
              </w:rPr>
              <w:t xml:space="preserve"> </w:t>
            </w:r>
            <w:r w:rsidR="00227CDF" w:rsidRPr="005371C7">
              <w:rPr>
                <w:rFonts w:ascii="Times New Roman" w:hAnsi="Times New Roman" w:cs="Times New Roman"/>
                <w:sz w:val="28"/>
                <w:szCs w:val="28"/>
              </w:rPr>
              <w:t>ir izstrādāts</w:t>
            </w:r>
            <w:r w:rsidR="0050611D" w:rsidRPr="005371C7">
              <w:rPr>
                <w:rFonts w:ascii="Times New Roman" w:hAnsi="Times New Roman" w:cs="Times New Roman"/>
                <w:sz w:val="28"/>
                <w:szCs w:val="28"/>
              </w:rPr>
              <w:t xml:space="preserve"> saskaņā a</w:t>
            </w:r>
            <w:r w:rsidR="0002450D" w:rsidRPr="005371C7">
              <w:rPr>
                <w:rFonts w:ascii="Times New Roman" w:hAnsi="Times New Roman" w:cs="Times New Roman"/>
                <w:sz w:val="28"/>
                <w:szCs w:val="28"/>
              </w:rPr>
              <w:t>r Zinātniskās darbības likuma 10</w:t>
            </w:r>
            <w:r w:rsidR="0050611D" w:rsidRPr="005371C7">
              <w:rPr>
                <w:rFonts w:ascii="Times New Roman" w:hAnsi="Times New Roman" w:cs="Times New Roman"/>
                <w:sz w:val="28"/>
                <w:szCs w:val="28"/>
              </w:rPr>
              <w:t xml:space="preserve">. panta </w:t>
            </w:r>
            <w:r w:rsidR="0002450D" w:rsidRPr="005371C7">
              <w:rPr>
                <w:rFonts w:ascii="Times New Roman" w:hAnsi="Times New Roman" w:cs="Times New Roman"/>
                <w:sz w:val="28"/>
                <w:szCs w:val="28"/>
              </w:rPr>
              <w:t xml:space="preserve">septīto </w:t>
            </w:r>
            <w:r w:rsidR="0050611D" w:rsidRPr="005371C7">
              <w:rPr>
                <w:rFonts w:ascii="Times New Roman" w:hAnsi="Times New Roman" w:cs="Times New Roman"/>
                <w:sz w:val="28"/>
                <w:szCs w:val="28"/>
              </w:rPr>
              <w:t>daļu</w:t>
            </w:r>
            <w:r w:rsidR="0002450D" w:rsidRPr="005371C7">
              <w:rPr>
                <w:rFonts w:ascii="Times New Roman" w:hAnsi="Times New Roman" w:cs="Times New Roman"/>
                <w:sz w:val="28"/>
                <w:szCs w:val="28"/>
              </w:rPr>
              <w:t>, kas no</w:t>
            </w:r>
            <w:r w:rsidR="005371C7">
              <w:rPr>
                <w:rFonts w:ascii="Times New Roman" w:hAnsi="Times New Roman" w:cs="Times New Roman"/>
                <w:sz w:val="28"/>
                <w:szCs w:val="28"/>
              </w:rPr>
              <w:t>saka</w:t>
            </w:r>
            <w:r w:rsidR="0002450D" w:rsidRPr="005371C7">
              <w:rPr>
                <w:rFonts w:ascii="Times New Roman" w:hAnsi="Times New Roman" w:cs="Times New Roman"/>
                <w:sz w:val="28"/>
                <w:szCs w:val="28"/>
              </w:rPr>
              <w:t>, ka Latvijā piešķiramā doktora zinātniskā grāda nomenklatūras un doktora zinātniskā grāda oficiālo saīsinājumu apstiprina Ministru kabinets pēc Latvijas Zinātnes padomes  ierosinājuma</w:t>
            </w:r>
            <w:r w:rsidR="00825B10" w:rsidRPr="005371C7">
              <w:rPr>
                <w:rFonts w:ascii="Times New Roman" w:hAnsi="Times New Roman" w:cs="Times New Roman"/>
                <w:sz w:val="28"/>
                <w:szCs w:val="28"/>
              </w:rPr>
              <w:t xml:space="preserve"> (turpmāk – 1. noteikumu projekts)</w:t>
            </w:r>
            <w:r w:rsidR="007D49DF" w:rsidRPr="005371C7">
              <w:rPr>
                <w:rFonts w:ascii="Times New Roman" w:hAnsi="Times New Roman" w:cs="Times New Roman"/>
                <w:sz w:val="28"/>
                <w:szCs w:val="28"/>
              </w:rPr>
              <w:t>.</w:t>
            </w:r>
          </w:p>
          <w:p w14:paraId="1D546263" w14:textId="58DAA9CA" w:rsidR="00FD3931" w:rsidRPr="005371C7" w:rsidRDefault="002F414F" w:rsidP="00D54478">
            <w:pPr>
              <w:spacing w:after="0" w:line="240" w:lineRule="auto"/>
              <w:ind w:right="113"/>
              <w:jc w:val="both"/>
              <w:rPr>
                <w:rFonts w:ascii="Times New Roman" w:hAnsi="Times New Roman" w:cs="Times New Roman"/>
                <w:sz w:val="28"/>
                <w:szCs w:val="28"/>
              </w:rPr>
            </w:pPr>
            <w:r w:rsidRPr="005371C7">
              <w:rPr>
                <w:rFonts w:ascii="Times New Roman" w:hAnsi="Times New Roman" w:cs="Times New Roman"/>
                <w:sz w:val="28"/>
                <w:szCs w:val="28"/>
              </w:rPr>
              <w:t xml:space="preserve">2. </w:t>
            </w:r>
            <w:r w:rsidR="00A15A27" w:rsidRPr="005371C7">
              <w:rPr>
                <w:rFonts w:ascii="Times New Roman" w:hAnsi="Times New Roman" w:cs="Times New Roman"/>
                <w:sz w:val="28"/>
                <w:szCs w:val="28"/>
              </w:rPr>
              <w:t xml:space="preserve">Ministru kabineta noteikumu </w:t>
            </w:r>
            <w:r w:rsidR="007C45A3" w:rsidRPr="005371C7">
              <w:rPr>
                <w:rFonts w:ascii="Times New Roman" w:hAnsi="Times New Roman" w:cs="Times New Roman"/>
                <w:sz w:val="28"/>
                <w:szCs w:val="28"/>
              </w:rPr>
              <w:t>projekts “Grozījumi Ministru kabineta 2013. gada 16. aprīļa noteikumos Nr. 202  “Kārtība, kādā izsniedz valsts atzītus augstāko izglītību apliecinošus dokumentus”” (turpmāk –</w:t>
            </w:r>
            <w:r w:rsidR="00D54478" w:rsidRPr="005371C7">
              <w:rPr>
                <w:rFonts w:ascii="Times New Roman" w:hAnsi="Times New Roman" w:cs="Times New Roman"/>
                <w:sz w:val="28"/>
                <w:szCs w:val="28"/>
              </w:rPr>
              <w:t xml:space="preserve"> noteikumi</w:t>
            </w:r>
            <w:r w:rsidR="007C45A3" w:rsidRPr="005371C7">
              <w:rPr>
                <w:rFonts w:ascii="Times New Roman" w:hAnsi="Times New Roman" w:cs="Times New Roman"/>
                <w:sz w:val="28"/>
                <w:szCs w:val="28"/>
              </w:rPr>
              <w:t xml:space="preserve"> Nr. 202)</w:t>
            </w:r>
            <w:r w:rsidR="00B8162A" w:rsidRPr="005371C7">
              <w:rPr>
                <w:rFonts w:ascii="Times New Roman" w:hAnsi="Times New Roman" w:cs="Times New Roman"/>
                <w:sz w:val="28"/>
                <w:szCs w:val="28"/>
              </w:rPr>
              <w:t xml:space="preserve"> ir izstrādāts</w:t>
            </w:r>
            <w:r w:rsidR="00681CBA">
              <w:rPr>
                <w:rFonts w:ascii="Times New Roman" w:hAnsi="Times New Roman" w:cs="Times New Roman"/>
                <w:sz w:val="28"/>
                <w:szCs w:val="28"/>
              </w:rPr>
              <w:t>,</w:t>
            </w:r>
            <w:r w:rsidR="00B8162A" w:rsidRPr="005371C7">
              <w:rPr>
                <w:rFonts w:ascii="Times New Roman" w:hAnsi="Times New Roman" w:cs="Times New Roman"/>
                <w:sz w:val="28"/>
                <w:szCs w:val="28"/>
              </w:rPr>
              <w:t xml:space="preserve"> </w:t>
            </w:r>
            <w:r w:rsidR="009A7C70" w:rsidRPr="005371C7">
              <w:rPr>
                <w:rFonts w:ascii="Times New Roman" w:hAnsi="Times New Roman" w:cs="Times New Roman"/>
                <w:sz w:val="28"/>
                <w:szCs w:val="28"/>
              </w:rPr>
              <w:t xml:space="preserve">pamatojoties uz </w:t>
            </w:r>
            <w:r w:rsidR="00AA0E4C" w:rsidRPr="005371C7">
              <w:rPr>
                <w:rFonts w:ascii="Times New Roman" w:hAnsi="Times New Roman" w:cs="Times New Roman"/>
                <w:sz w:val="28"/>
                <w:szCs w:val="28"/>
              </w:rPr>
              <w:t xml:space="preserve">Izglītības likuma 14. panta 1. punktu un </w:t>
            </w:r>
            <w:r w:rsidR="009A7C70" w:rsidRPr="005371C7">
              <w:rPr>
                <w:rFonts w:ascii="Times New Roman" w:hAnsi="Times New Roman" w:cs="Times New Roman"/>
                <w:sz w:val="28"/>
                <w:szCs w:val="28"/>
              </w:rPr>
              <w:t xml:space="preserve">saskaņā ar </w:t>
            </w:r>
            <w:r w:rsidR="00D54478" w:rsidRPr="005371C7">
              <w:rPr>
                <w:rFonts w:ascii="Times New Roman" w:hAnsi="Times New Roman" w:cs="Times New Roman"/>
                <w:sz w:val="28"/>
                <w:szCs w:val="28"/>
              </w:rPr>
              <w:t>noteikum</w:t>
            </w:r>
            <w:r w:rsidR="00681CBA">
              <w:rPr>
                <w:rFonts w:ascii="Times New Roman" w:hAnsi="Times New Roman" w:cs="Times New Roman"/>
                <w:sz w:val="28"/>
                <w:szCs w:val="28"/>
              </w:rPr>
              <w:t>u</w:t>
            </w:r>
            <w:r w:rsidR="00D54478" w:rsidRPr="005371C7">
              <w:rPr>
                <w:rFonts w:ascii="Times New Roman" w:hAnsi="Times New Roman" w:cs="Times New Roman"/>
                <w:sz w:val="28"/>
                <w:szCs w:val="28"/>
              </w:rPr>
              <w:t xml:space="preserve"> Nr. 1001 grozījumiem, kas nosaka piešķiramā doktora zinātniskā grāda nomenklatūru un doktora zinātniskā grāda oficiālo saīsinājumu</w:t>
            </w:r>
            <w:r w:rsidR="00825B10" w:rsidRPr="005371C7">
              <w:rPr>
                <w:rFonts w:ascii="Times New Roman" w:hAnsi="Times New Roman" w:cs="Times New Roman"/>
                <w:sz w:val="28"/>
                <w:szCs w:val="28"/>
              </w:rPr>
              <w:t xml:space="preserve"> (turpmāk – 2. noteikumu projekts)</w:t>
            </w:r>
            <w:r w:rsidR="00DE2920" w:rsidRPr="005371C7">
              <w:rPr>
                <w:rFonts w:ascii="Times New Roman" w:hAnsi="Times New Roman" w:cs="Times New Roman"/>
                <w:sz w:val="28"/>
                <w:szCs w:val="28"/>
              </w:rPr>
              <w:t>.</w:t>
            </w:r>
          </w:p>
        </w:tc>
      </w:tr>
      <w:tr w:rsidR="00AB16CF" w:rsidRPr="005371C7" w14:paraId="731EC50D" w14:textId="77777777" w:rsidTr="00493989">
        <w:trPr>
          <w:trHeight w:val="465"/>
        </w:trPr>
        <w:tc>
          <w:tcPr>
            <w:tcW w:w="292" w:type="pct"/>
            <w:tcBorders>
              <w:top w:val="outset" w:sz="6" w:space="0" w:color="414142"/>
              <w:left w:val="outset" w:sz="6" w:space="0" w:color="414142"/>
              <w:bottom w:val="outset" w:sz="6" w:space="0" w:color="414142"/>
              <w:right w:val="outset" w:sz="6" w:space="0" w:color="414142"/>
            </w:tcBorders>
            <w:hideMark/>
          </w:tcPr>
          <w:p w14:paraId="7CD2EEED"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lastRenderedPageBreak/>
              <w:t>2.</w:t>
            </w:r>
          </w:p>
        </w:tc>
        <w:tc>
          <w:tcPr>
            <w:tcW w:w="1464" w:type="pct"/>
            <w:tcBorders>
              <w:top w:val="outset" w:sz="6" w:space="0" w:color="414142"/>
              <w:left w:val="outset" w:sz="6" w:space="0" w:color="414142"/>
              <w:bottom w:val="outset" w:sz="6" w:space="0" w:color="414142"/>
              <w:right w:val="outset" w:sz="6" w:space="0" w:color="414142"/>
            </w:tcBorders>
            <w:hideMark/>
          </w:tcPr>
          <w:p w14:paraId="4324EE29" w14:textId="77777777" w:rsidR="00C14D9E" w:rsidRPr="005371C7" w:rsidRDefault="00C14D9E" w:rsidP="00D312A8">
            <w:pPr>
              <w:rPr>
                <w:rFonts w:ascii="Times New Roman" w:hAnsi="Times New Roman" w:cs="Times New Roman"/>
                <w:sz w:val="28"/>
                <w:szCs w:val="28"/>
              </w:rPr>
            </w:pPr>
            <w:r w:rsidRPr="005371C7">
              <w:rPr>
                <w:rFonts w:ascii="Times New Roman" w:hAnsi="Times New Roman" w:cs="Times New Roman"/>
                <w:sz w:val="28"/>
                <w:szCs w:val="28"/>
              </w:rPr>
              <w:t>Pašreizējā situācija un problēmas, kuru risināšanai tiesību akta projekts izstrādāts, tiesiskā regulējuma mērķis un būtība</w:t>
            </w:r>
          </w:p>
        </w:tc>
        <w:tc>
          <w:tcPr>
            <w:tcW w:w="3244" w:type="pct"/>
            <w:tcBorders>
              <w:top w:val="outset" w:sz="6" w:space="0" w:color="414142"/>
              <w:left w:val="outset" w:sz="6" w:space="0" w:color="414142"/>
              <w:bottom w:val="outset" w:sz="6" w:space="0" w:color="414142"/>
              <w:right w:val="outset" w:sz="6" w:space="0" w:color="414142"/>
            </w:tcBorders>
            <w:hideMark/>
          </w:tcPr>
          <w:p w14:paraId="6CC73684" w14:textId="01C1DC13" w:rsidR="00A147ED" w:rsidRPr="005371C7" w:rsidRDefault="008258B3" w:rsidP="00DF58F3">
            <w:pPr>
              <w:spacing w:after="0" w:line="240" w:lineRule="auto"/>
              <w:ind w:right="113"/>
              <w:jc w:val="both"/>
              <w:rPr>
                <w:rFonts w:ascii="Times New Roman" w:hAnsi="Times New Roman" w:cs="Times New Roman"/>
                <w:sz w:val="28"/>
                <w:szCs w:val="28"/>
              </w:rPr>
            </w:pPr>
            <w:r w:rsidRPr="005371C7">
              <w:rPr>
                <w:rFonts w:ascii="Times New Roman" w:hAnsi="Times New Roman" w:cs="Times New Roman"/>
                <w:sz w:val="28"/>
                <w:szCs w:val="28"/>
              </w:rPr>
              <w:t xml:space="preserve">1) </w:t>
            </w:r>
            <w:r w:rsidR="00131CE4" w:rsidRPr="005371C7">
              <w:rPr>
                <w:rFonts w:ascii="Times New Roman" w:hAnsi="Times New Roman" w:cs="Times New Roman"/>
                <w:sz w:val="28"/>
                <w:szCs w:val="28"/>
              </w:rPr>
              <w:t>Zinātniskās darbības l</w:t>
            </w:r>
            <w:r w:rsidR="005371C7">
              <w:rPr>
                <w:rFonts w:ascii="Times New Roman" w:hAnsi="Times New Roman" w:cs="Times New Roman"/>
                <w:sz w:val="28"/>
                <w:szCs w:val="28"/>
              </w:rPr>
              <w:t>ikuma 10. panta septītā daļa nosaka</w:t>
            </w:r>
            <w:r w:rsidR="00131CE4" w:rsidRPr="005371C7">
              <w:rPr>
                <w:rFonts w:ascii="Times New Roman" w:hAnsi="Times New Roman" w:cs="Times New Roman"/>
                <w:sz w:val="28"/>
                <w:szCs w:val="28"/>
              </w:rPr>
              <w:t xml:space="preserve">, ka Latvijā piešķiramā doktora zinātniskā grāda nomenklatūras un doktora zinātniskā grāda oficiālo saīsinājumu apstiprina Ministru kabinets pēc Latvijas Zinātnes padomes </w:t>
            </w:r>
            <w:r w:rsidR="00CA22D2" w:rsidRPr="005371C7">
              <w:rPr>
                <w:rFonts w:ascii="Times New Roman" w:hAnsi="Times New Roman" w:cs="Times New Roman"/>
                <w:sz w:val="28"/>
                <w:szCs w:val="28"/>
              </w:rPr>
              <w:t xml:space="preserve">(turpmāk </w:t>
            </w:r>
            <w:r w:rsidR="00AB1209" w:rsidRPr="005371C7">
              <w:rPr>
                <w:rFonts w:ascii="Times New Roman" w:hAnsi="Times New Roman" w:cs="Times New Roman"/>
                <w:sz w:val="28"/>
                <w:szCs w:val="28"/>
              </w:rPr>
              <w:t>–</w:t>
            </w:r>
            <w:r w:rsidR="00CA22D2" w:rsidRPr="005371C7">
              <w:rPr>
                <w:rFonts w:ascii="Times New Roman" w:hAnsi="Times New Roman" w:cs="Times New Roman"/>
                <w:sz w:val="28"/>
                <w:szCs w:val="28"/>
              </w:rPr>
              <w:t xml:space="preserve"> LZP) </w:t>
            </w:r>
            <w:r w:rsidR="00131CE4" w:rsidRPr="005371C7">
              <w:rPr>
                <w:rFonts w:ascii="Times New Roman" w:hAnsi="Times New Roman" w:cs="Times New Roman"/>
                <w:sz w:val="28"/>
                <w:szCs w:val="28"/>
              </w:rPr>
              <w:t xml:space="preserve">ierosinājuma. </w:t>
            </w:r>
            <w:r w:rsidR="00CA22D2" w:rsidRPr="005371C7">
              <w:rPr>
                <w:rFonts w:ascii="Times New Roman" w:hAnsi="Times New Roman" w:cs="Times New Roman"/>
                <w:sz w:val="28"/>
                <w:szCs w:val="28"/>
              </w:rPr>
              <w:t>Kopš 2009. gada</w:t>
            </w:r>
            <w:r w:rsidR="00F5420F" w:rsidRPr="005371C7">
              <w:rPr>
                <w:rFonts w:ascii="Times New Roman" w:hAnsi="Times New Roman" w:cs="Times New Roman"/>
                <w:sz w:val="28"/>
                <w:szCs w:val="28"/>
              </w:rPr>
              <w:t xml:space="preserve"> d</w:t>
            </w:r>
            <w:r w:rsidR="000B1A68" w:rsidRPr="005371C7">
              <w:rPr>
                <w:rFonts w:ascii="Times New Roman" w:hAnsi="Times New Roman" w:cs="Times New Roman"/>
                <w:sz w:val="28"/>
                <w:szCs w:val="28"/>
              </w:rPr>
              <w:t>oktora zinātnisk</w:t>
            </w:r>
            <w:r w:rsidR="00CA22D2" w:rsidRPr="005371C7">
              <w:rPr>
                <w:rFonts w:ascii="Times New Roman" w:hAnsi="Times New Roman" w:cs="Times New Roman"/>
                <w:sz w:val="28"/>
                <w:szCs w:val="28"/>
              </w:rPr>
              <w:t>o</w:t>
            </w:r>
            <w:r w:rsidR="000B1A68" w:rsidRPr="005371C7">
              <w:rPr>
                <w:rFonts w:ascii="Times New Roman" w:hAnsi="Times New Roman" w:cs="Times New Roman"/>
                <w:sz w:val="28"/>
                <w:szCs w:val="28"/>
              </w:rPr>
              <w:t xml:space="preserve"> grād</w:t>
            </w:r>
            <w:r w:rsidR="00CA22D2" w:rsidRPr="005371C7">
              <w:rPr>
                <w:rFonts w:ascii="Times New Roman" w:hAnsi="Times New Roman" w:cs="Times New Roman"/>
                <w:sz w:val="28"/>
                <w:szCs w:val="28"/>
              </w:rPr>
              <w:t>u</w:t>
            </w:r>
            <w:r w:rsidR="000B1A68" w:rsidRPr="005371C7">
              <w:rPr>
                <w:rFonts w:ascii="Times New Roman" w:hAnsi="Times New Roman" w:cs="Times New Roman"/>
                <w:sz w:val="28"/>
                <w:szCs w:val="28"/>
              </w:rPr>
              <w:t xml:space="preserve"> </w:t>
            </w:r>
            <w:r w:rsidR="00CA22D2" w:rsidRPr="005371C7">
              <w:rPr>
                <w:rFonts w:ascii="Times New Roman" w:hAnsi="Times New Roman" w:cs="Times New Roman"/>
                <w:sz w:val="28"/>
                <w:szCs w:val="28"/>
              </w:rPr>
              <w:t>piešķiršanai izmanto</w:t>
            </w:r>
            <w:r w:rsidR="0023793A">
              <w:rPr>
                <w:rFonts w:ascii="Times New Roman" w:hAnsi="Times New Roman" w:cs="Times New Roman"/>
                <w:sz w:val="28"/>
                <w:szCs w:val="28"/>
              </w:rPr>
              <w:t xml:space="preserve"> nomenklatūru, kas apstiprināta ar</w:t>
            </w:r>
            <w:r w:rsidR="00CA22D2" w:rsidRPr="005371C7">
              <w:rPr>
                <w:rFonts w:ascii="Times New Roman" w:hAnsi="Times New Roman" w:cs="Times New Roman"/>
                <w:sz w:val="28"/>
                <w:szCs w:val="28"/>
              </w:rPr>
              <w:t xml:space="preserve"> LZP 2009. gada 30. mart</w:t>
            </w:r>
            <w:r w:rsidR="0023793A">
              <w:rPr>
                <w:rFonts w:ascii="Times New Roman" w:hAnsi="Times New Roman" w:cs="Times New Roman"/>
                <w:sz w:val="28"/>
                <w:szCs w:val="28"/>
              </w:rPr>
              <w:t>a</w:t>
            </w:r>
            <w:r w:rsidR="00CA22D2" w:rsidRPr="005371C7">
              <w:rPr>
                <w:rFonts w:ascii="Times New Roman" w:hAnsi="Times New Roman" w:cs="Times New Roman"/>
                <w:sz w:val="28"/>
                <w:szCs w:val="28"/>
              </w:rPr>
              <w:t xml:space="preserve"> lēmumu Nr. 1-1</w:t>
            </w:r>
            <w:r w:rsidR="0023793A">
              <w:rPr>
                <w:rFonts w:ascii="Times New Roman" w:hAnsi="Times New Roman" w:cs="Times New Roman"/>
                <w:sz w:val="28"/>
                <w:szCs w:val="28"/>
              </w:rPr>
              <w:t xml:space="preserve"> </w:t>
            </w:r>
            <w:r w:rsidR="00CA22D2" w:rsidRPr="005371C7">
              <w:rPr>
                <w:rFonts w:ascii="Times New Roman" w:hAnsi="Times New Roman" w:cs="Times New Roman"/>
                <w:sz w:val="28"/>
                <w:szCs w:val="28"/>
              </w:rPr>
              <w:t>“Zinātnisko grādu nomenklatūra Latvijas Republikā” (turpmāk – nomenklatūra</w:t>
            </w:r>
            <w:r w:rsidR="00F84E95" w:rsidRPr="005371C7">
              <w:rPr>
                <w:rFonts w:ascii="Times New Roman" w:hAnsi="Times New Roman" w:cs="Times New Roman"/>
                <w:sz w:val="28"/>
                <w:szCs w:val="28"/>
              </w:rPr>
              <w:t>).</w:t>
            </w:r>
            <w:r w:rsidR="00C8687D" w:rsidRPr="005371C7">
              <w:rPr>
                <w:rFonts w:ascii="Times New Roman" w:hAnsi="Times New Roman" w:cs="Times New Roman"/>
                <w:sz w:val="28"/>
                <w:szCs w:val="28"/>
              </w:rPr>
              <w:t xml:space="preserve"> </w:t>
            </w:r>
            <w:r w:rsidR="00736F42" w:rsidRPr="005371C7">
              <w:rPr>
                <w:rFonts w:ascii="Times New Roman" w:hAnsi="Times New Roman" w:cs="Times New Roman"/>
                <w:sz w:val="28"/>
                <w:szCs w:val="28"/>
              </w:rPr>
              <w:t xml:space="preserve">Ņemot vērā to, </w:t>
            </w:r>
            <w:r w:rsidR="00F66160" w:rsidRPr="005371C7">
              <w:rPr>
                <w:rFonts w:ascii="Times New Roman" w:hAnsi="Times New Roman" w:cs="Times New Roman"/>
                <w:sz w:val="28"/>
                <w:szCs w:val="28"/>
              </w:rPr>
              <w:t>ka LZP 2014. gada 17. jūnijā</w:t>
            </w:r>
            <w:r w:rsidR="001A0BCA" w:rsidRPr="005371C7">
              <w:rPr>
                <w:rFonts w:ascii="Times New Roman" w:hAnsi="Times New Roman" w:cs="Times New Roman"/>
                <w:sz w:val="28"/>
                <w:szCs w:val="28"/>
              </w:rPr>
              <w:t xml:space="preserve"> </w:t>
            </w:r>
            <w:r w:rsidR="00F66160" w:rsidRPr="005371C7">
              <w:rPr>
                <w:rFonts w:ascii="Times New Roman" w:hAnsi="Times New Roman" w:cs="Times New Roman"/>
                <w:sz w:val="28"/>
                <w:szCs w:val="28"/>
              </w:rPr>
              <w:t xml:space="preserve">ar vēstuli Nr. 1/3.N-64 un 2017. gada 8. maijā ar vēstuli </w:t>
            </w:r>
            <w:r w:rsidR="0023793A">
              <w:rPr>
                <w:rFonts w:ascii="Times New Roman" w:hAnsi="Times New Roman" w:cs="Times New Roman"/>
                <w:sz w:val="28"/>
                <w:szCs w:val="28"/>
              </w:rPr>
              <w:t>N</w:t>
            </w:r>
            <w:r w:rsidR="0023793A" w:rsidRPr="005371C7">
              <w:rPr>
                <w:rFonts w:ascii="Times New Roman" w:hAnsi="Times New Roman" w:cs="Times New Roman"/>
                <w:sz w:val="28"/>
                <w:szCs w:val="28"/>
              </w:rPr>
              <w:t>r</w:t>
            </w:r>
            <w:r w:rsidR="00F66160" w:rsidRPr="005371C7">
              <w:rPr>
                <w:rFonts w:ascii="Times New Roman" w:hAnsi="Times New Roman" w:cs="Times New Roman"/>
                <w:sz w:val="28"/>
                <w:szCs w:val="28"/>
              </w:rPr>
              <w:t>. 1/3.N-31</w:t>
            </w:r>
            <w:r w:rsidR="001A0BCA" w:rsidRPr="005371C7">
              <w:rPr>
                <w:rFonts w:ascii="Times New Roman" w:hAnsi="Times New Roman" w:cs="Times New Roman"/>
                <w:sz w:val="28"/>
                <w:szCs w:val="28"/>
              </w:rPr>
              <w:t xml:space="preserve"> vērsās Izglītības un zinātnes ministrijā (turpmāk – IZM) ar ierosinājumu noteikt, ka visiem Latvijā piešķiramajiem doktora zinātniskajiem grādiem </w:t>
            </w:r>
            <w:r w:rsidR="00280C4C" w:rsidRPr="005371C7">
              <w:rPr>
                <w:rFonts w:ascii="Times New Roman" w:hAnsi="Times New Roman" w:cs="Times New Roman"/>
                <w:sz w:val="28"/>
                <w:szCs w:val="28"/>
              </w:rPr>
              <w:t>ir</w:t>
            </w:r>
            <w:r w:rsidR="001A0BCA" w:rsidRPr="005371C7">
              <w:rPr>
                <w:rFonts w:ascii="Times New Roman" w:hAnsi="Times New Roman" w:cs="Times New Roman"/>
                <w:sz w:val="28"/>
                <w:szCs w:val="28"/>
              </w:rPr>
              <w:t xml:space="preserve"> viens nosaukums – zinātnes doktors (e)</w:t>
            </w:r>
            <w:r w:rsidR="0023793A">
              <w:rPr>
                <w:rFonts w:ascii="Times New Roman" w:hAnsi="Times New Roman" w:cs="Times New Roman"/>
                <w:sz w:val="28"/>
                <w:szCs w:val="28"/>
              </w:rPr>
              <w:t>,</w:t>
            </w:r>
            <w:r w:rsidR="00736F42" w:rsidRPr="005371C7">
              <w:rPr>
                <w:rFonts w:ascii="Times New Roman" w:hAnsi="Times New Roman" w:cs="Times New Roman"/>
                <w:sz w:val="28"/>
                <w:szCs w:val="28"/>
              </w:rPr>
              <w:t xml:space="preserve"> </w:t>
            </w:r>
            <w:r w:rsidR="001A0BCA" w:rsidRPr="005371C7">
              <w:rPr>
                <w:rFonts w:ascii="Times New Roman" w:hAnsi="Times New Roman" w:cs="Times New Roman"/>
                <w:sz w:val="28"/>
                <w:szCs w:val="28"/>
              </w:rPr>
              <w:t xml:space="preserve">un tā oficiālais saīsinājums – </w:t>
            </w:r>
            <w:r w:rsidR="001A0BCA" w:rsidRPr="005371C7">
              <w:rPr>
                <w:rFonts w:ascii="Times New Roman" w:hAnsi="Times New Roman" w:cs="Times New Roman"/>
                <w:i/>
                <w:sz w:val="28"/>
                <w:szCs w:val="28"/>
              </w:rPr>
              <w:t>Ph.D.</w:t>
            </w:r>
            <w:r w:rsidR="001A0BCA" w:rsidRPr="005371C7">
              <w:rPr>
                <w:rFonts w:ascii="Times New Roman" w:hAnsi="Times New Roman" w:cs="Times New Roman"/>
                <w:sz w:val="28"/>
                <w:szCs w:val="28"/>
              </w:rPr>
              <w:t xml:space="preserve">, IZM izstrādāja </w:t>
            </w:r>
            <w:r w:rsidR="00696A8C" w:rsidRPr="005371C7">
              <w:rPr>
                <w:rFonts w:ascii="Times New Roman" w:hAnsi="Times New Roman" w:cs="Times New Roman"/>
                <w:sz w:val="28"/>
                <w:szCs w:val="28"/>
              </w:rPr>
              <w:t xml:space="preserve">1. </w:t>
            </w:r>
            <w:r w:rsidR="001A0BCA" w:rsidRPr="005371C7">
              <w:rPr>
                <w:rFonts w:ascii="Times New Roman" w:hAnsi="Times New Roman" w:cs="Times New Roman"/>
                <w:sz w:val="28"/>
                <w:szCs w:val="28"/>
              </w:rPr>
              <w:t>noteikumu</w:t>
            </w:r>
            <w:r w:rsidR="00696A8C" w:rsidRPr="005371C7">
              <w:rPr>
                <w:rFonts w:ascii="Times New Roman" w:hAnsi="Times New Roman" w:cs="Times New Roman"/>
                <w:sz w:val="28"/>
                <w:szCs w:val="28"/>
              </w:rPr>
              <w:t xml:space="preserve"> projektu, </w:t>
            </w:r>
            <w:r w:rsidR="00DF58F3" w:rsidRPr="005371C7">
              <w:rPr>
                <w:rFonts w:ascii="Times New Roman" w:hAnsi="Times New Roman" w:cs="Times New Roman"/>
                <w:sz w:val="28"/>
                <w:szCs w:val="28"/>
              </w:rPr>
              <w:t xml:space="preserve">papildinot </w:t>
            </w:r>
            <w:r w:rsidR="00696A8C" w:rsidRPr="005371C7">
              <w:rPr>
                <w:rFonts w:ascii="Times New Roman" w:hAnsi="Times New Roman" w:cs="Times New Roman"/>
                <w:sz w:val="28"/>
                <w:szCs w:val="28"/>
              </w:rPr>
              <w:t xml:space="preserve">noteikumu Nr. 1001 31. punktu </w:t>
            </w:r>
            <w:r w:rsidR="00DF58F3" w:rsidRPr="005371C7">
              <w:rPr>
                <w:rFonts w:ascii="Times New Roman" w:hAnsi="Times New Roman" w:cs="Times New Roman"/>
                <w:sz w:val="28"/>
                <w:szCs w:val="28"/>
              </w:rPr>
              <w:t xml:space="preserve">ar </w:t>
            </w:r>
            <w:r w:rsidR="00736F42" w:rsidRPr="005371C7">
              <w:rPr>
                <w:rFonts w:ascii="Times New Roman" w:hAnsi="Times New Roman" w:cs="Times New Roman"/>
                <w:sz w:val="28"/>
                <w:szCs w:val="28"/>
              </w:rPr>
              <w:t xml:space="preserve"> </w:t>
            </w:r>
            <w:r w:rsidR="009568DD" w:rsidRPr="005371C7">
              <w:rPr>
                <w:rFonts w:ascii="Times New Roman" w:hAnsi="Times New Roman" w:cs="Times New Roman"/>
                <w:sz w:val="28"/>
                <w:szCs w:val="28"/>
              </w:rPr>
              <w:t xml:space="preserve">doktora zinātniskā </w:t>
            </w:r>
            <w:r w:rsidR="00736F42" w:rsidRPr="005371C7">
              <w:rPr>
                <w:rFonts w:ascii="Times New Roman" w:hAnsi="Times New Roman" w:cs="Times New Roman"/>
                <w:sz w:val="28"/>
                <w:szCs w:val="28"/>
              </w:rPr>
              <w:t xml:space="preserve">grāda </w:t>
            </w:r>
            <w:r w:rsidR="00DF58F3" w:rsidRPr="005371C7">
              <w:rPr>
                <w:rFonts w:ascii="Times New Roman" w:hAnsi="Times New Roman" w:cs="Times New Roman"/>
                <w:sz w:val="28"/>
                <w:szCs w:val="28"/>
              </w:rPr>
              <w:t xml:space="preserve">nosaukumu un oficiālo saīsinājumu atbilstoši LZP ierosinātajam. Vienlaikus </w:t>
            </w:r>
            <w:r w:rsidR="00825B10" w:rsidRPr="005371C7">
              <w:rPr>
                <w:rFonts w:ascii="Times New Roman" w:hAnsi="Times New Roman" w:cs="Times New Roman"/>
                <w:sz w:val="28"/>
                <w:szCs w:val="28"/>
              </w:rPr>
              <w:t xml:space="preserve">1. noteikumu projektā </w:t>
            </w:r>
            <w:r w:rsidR="00DF58F3" w:rsidRPr="005371C7">
              <w:rPr>
                <w:rFonts w:ascii="Times New Roman" w:hAnsi="Times New Roman" w:cs="Times New Roman"/>
                <w:sz w:val="28"/>
                <w:szCs w:val="28"/>
              </w:rPr>
              <w:t>ir</w:t>
            </w:r>
            <w:r w:rsidR="00A147ED" w:rsidRPr="005371C7">
              <w:rPr>
                <w:rFonts w:ascii="Times New Roman" w:hAnsi="Times New Roman" w:cs="Times New Roman"/>
                <w:sz w:val="28"/>
                <w:szCs w:val="28"/>
              </w:rPr>
              <w:t>:</w:t>
            </w:r>
          </w:p>
          <w:p w14:paraId="14DC8D5B" w14:textId="31025230" w:rsidR="00A147ED" w:rsidRPr="005371C7" w:rsidRDefault="00A147ED" w:rsidP="00DF58F3">
            <w:pPr>
              <w:spacing w:after="0" w:line="240" w:lineRule="auto"/>
              <w:ind w:right="113"/>
              <w:jc w:val="both"/>
              <w:rPr>
                <w:rFonts w:ascii="Times New Roman" w:hAnsi="Times New Roman" w:cs="Times New Roman"/>
                <w:sz w:val="28"/>
                <w:szCs w:val="28"/>
              </w:rPr>
            </w:pPr>
            <w:r w:rsidRPr="005371C7">
              <w:rPr>
                <w:rFonts w:ascii="Times New Roman" w:hAnsi="Times New Roman" w:cs="Times New Roman"/>
                <w:sz w:val="28"/>
                <w:szCs w:val="28"/>
              </w:rPr>
              <w:t xml:space="preserve">1. </w:t>
            </w:r>
            <w:r w:rsidR="008258B3" w:rsidRPr="005371C7">
              <w:rPr>
                <w:rFonts w:ascii="Times New Roman" w:hAnsi="Times New Roman" w:cs="Times New Roman"/>
                <w:sz w:val="28"/>
                <w:szCs w:val="28"/>
              </w:rPr>
              <w:t>papildināta norāde</w:t>
            </w:r>
            <w:r w:rsidR="0023793A">
              <w:rPr>
                <w:rFonts w:ascii="Times New Roman" w:hAnsi="Times New Roman" w:cs="Times New Roman"/>
                <w:sz w:val="28"/>
                <w:szCs w:val="28"/>
              </w:rPr>
              <w:t>,</w:t>
            </w:r>
            <w:r w:rsidR="008258B3" w:rsidRPr="005371C7">
              <w:rPr>
                <w:rFonts w:ascii="Times New Roman" w:hAnsi="Times New Roman" w:cs="Times New Roman"/>
                <w:sz w:val="28"/>
                <w:szCs w:val="28"/>
              </w:rPr>
              <w:t xml:space="preserve"> uz kāda likuma pamata noteikumi Nr. 1001 izdoti;</w:t>
            </w:r>
          </w:p>
          <w:p w14:paraId="1E51AA32" w14:textId="052472FD" w:rsidR="008258B3" w:rsidRPr="005371C7" w:rsidRDefault="008258B3" w:rsidP="00DF58F3">
            <w:pPr>
              <w:spacing w:after="0" w:line="240" w:lineRule="auto"/>
              <w:ind w:right="113"/>
              <w:jc w:val="both"/>
              <w:rPr>
                <w:rFonts w:ascii="Times New Roman" w:hAnsi="Times New Roman" w:cs="Times New Roman"/>
                <w:sz w:val="28"/>
                <w:szCs w:val="28"/>
              </w:rPr>
            </w:pPr>
            <w:r w:rsidRPr="005371C7">
              <w:rPr>
                <w:rFonts w:ascii="Times New Roman" w:hAnsi="Times New Roman" w:cs="Times New Roman"/>
                <w:sz w:val="28"/>
                <w:szCs w:val="28"/>
              </w:rPr>
              <w:t>2. papildināts noteikumu Nr. 1001 1.</w:t>
            </w:r>
            <w:r w:rsidR="0023793A">
              <w:rPr>
                <w:rFonts w:ascii="Times New Roman" w:hAnsi="Times New Roman" w:cs="Times New Roman"/>
                <w:sz w:val="28"/>
                <w:szCs w:val="28"/>
              </w:rPr>
              <w:t xml:space="preserve"> </w:t>
            </w:r>
            <w:r w:rsidRPr="005371C7">
              <w:rPr>
                <w:rFonts w:ascii="Times New Roman" w:hAnsi="Times New Roman" w:cs="Times New Roman"/>
                <w:sz w:val="28"/>
                <w:szCs w:val="28"/>
              </w:rPr>
              <w:t>punkts atbilstoši jaunajā deleģējumā noteiktajam;</w:t>
            </w:r>
          </w:p>
          <w:p w14:paraId="5D342376" w14:textId="43A4CB54" w:rsidR="00DF58F3" w:rsidRPr="005371C7" w:rsidRDefault="008258B3" w:rsidP="00DF58F3">
            <w:pPr>
              <w:spacing w:after="0" w:line="240" w:lineRule="auto"/>
              <w:ind w:right="113"/>
              <w:jc w:val="both"/>
              <w:rPr>
                <w:rFonts w:ascii="Times New Roman" w:hAnsi="Times New Roman" w:cs="Times New Roman"/>
                <w:sz w:val="28"/>
                <w:szCs w:val="28"/>
              </w:rPr>
            </w:pPr>
            <w:r w:rsidRPr="005371C7">
              <w:rPr>
                <w:rFonts w:ascii="Times New Roman" w:hAnsi="Times New Roman" w:cs="Times New Roman"/>
                <w:sz w:val="28"/>
                <w:szCs w:val="28"/>
              </w:rPr>
              <w:t xml:space="preserve">3. </w:t>
            </w:r>
            <w:r w:rsidR="00DF58F3" w:rsidRPr="005371C7">
              <w:rPr>
                <w:rFonts w:ascii="Times New Roman" w:hAnsi="Times New Roman" w:cs="Times New Roman"/>
                <w:sz w:val="28"/>
                <w:szCs w:val="28"/>
              </w:rPr>
              <w:t xml:space="preserve">paredzēts, ka </w:t>
            </w:r>
            <w:r w:rsidR="003907C2" w:rsidRPr="005371C7">
              <w:rPr>
                <w:rFonts w:ascii="Times New Roman" w:hAnsi="Times New Roman" w:cs="Times New Roman"/>
                <w:sz w:val="28"/>
                <w:szCs w:val="28"/>
              </w:rPr>
              <w:t>g</w:t>
            </w:r>
            <w:r w:rsidR="00443EB0" w:rsidRPr="005371C7">
              <w:rPr>
                <w:rFonts w:ascii="Times New Roman" w:hAnsi="Times New Roman" w:cs="Times New Roman"/>
                <w:sz w:val="28"/>
                <w:szCs w:val="28"/>
              </w:rPr>
              <w:t xml:space="preserve">rādus ar nosaukumiem un to saīsinājumus, kuri norādīti </w:t>
            </w:r>
            <w:r w:rsidR="002F5466" w:rsidRPr="005371C7">
              <w:rPr>
                <w:rFonts w:ascii="Times New Roman" w:hAnsi="Times New Roman" w:cs="Times New Roman"/>
                <w:sz w:val="28"/>
                <w:szCs w:val="28"/>
              </w:rPr>
              <w:t>lēmumā par attiecīg</w:t>
            </w:r>
            <w:r w:rsidR="005371C7">
              <w:rPr>
                <w:rFonts w:ascii="Times New Roman" w:hAnsi="Times New Roman" w:cs="Times New Roman"/>
                <w:sz w:val="28"/>
                <w:szCs w:val="28"/>
              </w:rPr>
              <w:t>ā</w:t>
            </w:r>
            <w:r w:rsidR="002F5466" w:rsidRPr="005371C7">
              <w:rPr>
                <w:rFonts w:ascii="Times New Roman" w:hAnsi="Times New Roman" w:cs="Times New Roman"/>
                <w:sz w:val="28"/>
                <w:szCs w:val="28"/>
              </w:rPr>
              <w:t xml:space="preserve">s </w:t>
            </w:r>
            <w:r w:rsidR="002F5466" w:rsidRPr="005371C7">
              <w:rPr>
                <w:rFonts w:ascii="Times New Roman" w:hAnsi="Times New Roman" w:cs="Times New Roman"/>
                <w:bCs/>
                <w:sz w:val="28"/>
                <w:szCs w:val="28"/>
              </w:rPr>
              <w:t>doktora</w:t>
            </w:r>
            <w:r w:rsidR="002F5466" w:rsidRPr="005371C7">
              <w:rPr>
                <w:rFonts w:ascii="Times New Roman" w:hAnsi="Times New Roman" w:cs="Times New Roman"/>
                <w:sz w:val="28"/>
                <w:szCs w:val="28"/>
              </w:rPr>
              <w:t xml:space="preserve"> studiju </w:t>
            </w:r>
            <w:r w:rsidR="002F5466" w:rsidRPr="005371C7">
              <w:rPr>
                <w:rFonts w:ascii="Times New Roman" w:hAnsi="Times New Roman" w:cs="Times New Roman"/>
                <w:bCs/>
                <w:sz w:val="28"/>
                <w:szCs w:val="28"/>
              </w:rPr>
              <w:t>programmas</w:t>
            </w:r>
            <w:r w:rsidR="002F5466" w:rsidRPr="005371C7">
              <w:rPr>
                <w:rFonts w:ascii="Times New Roman" w:hAnsi="Times New Roman" w:cs="Times New Roman"/>
                <w:sz w:val="28"/>
                <w:szCs w:val="28"/>
              </w:rPr>
              <w:t xml:space="preserve"> akreditāciju </w:t>
            </w:r>
            <w:r w:rsidR="00443EB0" w:rsidRPr="005371C7">
              <w:rPr>
                <w:rFonts w:ascii="Times New Roman" w:hAnsi="Times New Roman" w:cs="Times New Roman"/>
                <w:sz w:val="28"/>
                <w:szCs w:val="28"/>
              </w:rPr>
              <w:t xml:space="preserve">pirms šo notikumu spēkā stāšanas dienas, var piešķirt ne </w:t>
            </w:r>
            <w:r w:rsidR="005371C7">
              <w:rPr>
                <w:rFonts w:ascii="Times New Roman" w:hAnsi="Times New Roman" w:cs="Times New Roman"/>
                <w:sz w:val="28"/>
                <w:szCs w:val="28"/>
              </w:rPr>
              <w:t>vēlāk</w:t>
            </w:r>
            <w:r w:rsidR="00443EB0" w:rsidRPr="005371C7">
              <w:rPr>
                <w:rFonts w:ascii="Times New Roman" w:hAnsi="Times New Roman" w:cs="Times New Roman"/>
                <w:sz w:val="28"/>
                <w:szCs w:val="28"/>
              </w:rPr>
              <w:t xml:space="preserve"> kā līdz 2019. gada 31. decembrim.</w:t>
            </w:r>
            <w:r w:rsidR="003907C2" w:rsidRPr="005371C7">
              <w:rPr>
                <w:rFonts w:ascii="Times New Roman" w:hAnsi="Times New Roman" w:cs="Times New Roman"/>
                <w:sz w:val="28"/>
                <w:szCs w:val="28"/>
              </w:rPr>
              <w:t xml:space="preserve"> </w:t>
            </w:r>
            <w:r w:rsidR="00C93CEE" w:rsidRPr="005371C7">
              <w:rPr>
                <w:rFonts w:ascii="Times New Roman" w:hAnsi="Times New Roman" w:cs="Times New Roman"/>
                <w:sz w:val="28"/>
                <w:szCs w:val="28"/>
              </w:rPr>
              <w:t>(1. noteikumu projekta 2</w:t>
            </w:r>
            <w:r w:rsidRPr="005371C7">
              <w:rPr>
                <w:rFonts w:ascii="Times New Roman" w:hAnsi="Times New Roman" w:cs="Times New Roman"/>
                <w:sz w:val="28"/>
                <w:szCs w:val="28"/>
              </w:rPr>
              <w:t>.</w:t>
            </w:r>
            <w:r w:rsidR="00C93CEE" w:rsidRPr="005371C7">
              <w:rPr>
                <w:rFonts w:ascii="Times New Roman" w:hAnsi="Times New Roman" w:cs="Times New Roman"/>
                <w:sz w:val="28"/>
                <w:szCs w:val="28"/>
              </w:rPr>
              <w:t>, 3., 7</w:t>
            </w:r>
            <w:r w:rsidRPr="005371C7">
              <w:rPr>
                <w:rFonts w:ascii="Times New Roman" w:hAnsi="Times New Roman" w:cs="Times New Roman"/>
                <w:sz w:val="28"/>
                <w:szCs w:val="28"/>
              </w:rPr>
              <w:t>. un 8. punkts)</w:t>
            </w:r>
            <w:r w:rsidR="00DF58F3" w:rsidRPr="005371C7">
              <w:rPr>
                <w:rFonts w:ascii="Times New Roman" w:hAnsi="Times New Roman" w:cs="Times New Roman"/>
                <w:sz w:val="28"/>
                <w:szCs w:val="28"/>
              </w:rPr>
              <w:t>.</w:t>
            </w:r>
          </w:p>
          <w:p w14:paraId="3F83D0CF" w14:textId="68A86FB2" w:rsidR="00BE41EC" w:rsidRPr="005371C7" w:rsidRDefault="008258B3" w:rsidP="00DF58F3">
            <w:pPr>
              <w:spacing w:after="0" w:line="240" w:lineRule="auto"/>
              <w:ind w:right="113"/>
              <w:jc w:val="both"/>
              <w:rPr>
                <w:rFonts w:ascii="Times New Roman" w:hAnsi="Times New Roman" w:cs="Times New Roman"/>
                <w:sz w:val="28"/>
                <w:szCs w:val="28"/>
              </w:rPr>
            </w:pPr>
            <w:r w:rsidRPr="005371C7">
              <w:rPr>
                <w:rFonts w:ascii="Times New Roman" w:hAnsi="Times New Roman" w:cs="Times New Roman"/>
                <w:sz w:val="28"/>
                <w:szCs w:val="28"/>
              </w:rPr>
              <w:lastRenderedPageBreak/>
              <w:t xml:space="preserve">2) </w:t>
            </w:r>
            <w:r w:rsidR="0034691E" w:rsidRPr="005371C7">
              <w:rPr>
                <w:rFonts w:ascii="Times New Roman" w:hAnsi="Times New Roman" w:cs="Times New Roman"/>
                <w:sz w:val="28"/>
                <w:szCs w:val="28"/>
              </w:rPr>
              <w:t>Pašlaik noteikumu</w:t>
            </w:r>
            <w:r w:rsidR="00BE41EC" w:rsidRPr="005371C7">
              <w:rPr>
                <w:rFonts w:ascii="Times New Roman" w:hAnsi="Times New Roman" w:cs="Times New Roman"/>
                <w:sz w:val="28"/>
                <w:szCs w:val="28"/>
              </w:rPr>
              <w:t xml:space="preserve"> Nr. 1001 vairākos punktos lietotā terminoloģija neatbilst pašos noteikum</w:t>
            </w:r>
            <w:r w:rsidR="005E785D" w:rsidRPr="005371C7">
              <w:rPr>
                <w:rFonts w:ascii="Times New Roman" w:hAnsi="Times New Roman" w:cs="Times New Roman"/>
                <w:sz w:val="28"/>
                <w:szCs w:val="28"/>
              </w:rPr>
              <w:t>os piet</w:t>
            </w:r>
            <w:r w:rsidR="00BE41EC" w:rsidRPr="005371C7">
              <w:rPr>
                <w:rFonts w:ascii="Times New Roman" w:hAnsi="Times New Roman" w:cs="Times New Roman"/>
                <w:sz w:val="28"/>
                <w:szCs w:val="28"/>
              </w:rPr>
              <w:t>e</w:t>
            </w:r>
            <w:r w:rsidR="005E785D" w:rsidRPr="005371C7">
              <w:rPr>
                <w:rFonts w:ascii="Times New Roman" w:hAnsi="Times New Roman" w:cs="Times New Roman"/>
                <w:sz w:val="28"/>
                <w:szCs w:val="28"/>
              </w:rPr>
              <w:t>i</w:t>
            </w:r>
            <w:r w:rsidR="00BE41EC" w:rsidRPr="005371C7">
              <w:rPr>
                <w:rFonts w:ascii="Times New Roman" w:hAnsi="Times New Roman" w:cs="Times New Roman"/>
                <w:sz w:val="28"/>
                <w:szCs w:val="28"/>
              </w:rPr>
              <w:t>kt</w:t>
            </w:r>
            <w:r w:rsidR="005E785D" w:rsidRPr="005371C7">
              <w:rPr>
                <w:rFonts w:ascii="Times New Roman" w:hAnsi="Times New Roman" w:cs="Times New Roman"/>
                <w:sz w:val="28"/>
                <w:szCs w:val="28"/>
              </w:rPr>
              <w:t>aj</w:t>
            </w:r>
            <w:r w:rsidR="00BE41EC" w:rsidRPr="005371C7">
              <w:rPr>
                <w:rFonts w:ascii="Times New Roman" w:hAnsi="Times New Roman" w:cs="Times New Roman"/>
                <w:sz w:val="28"/>
                <w:szCs w:val="28"/>
              </w:rPr>
              <w:t>iem terminu lietojumiem,</w:t>
            </w:r>
            <w:r w:rsidR="00B94930" w:rsidRPr="005371C7">
              <w:rPr>
                <w:rFonts w:ascii="Times New Roman" w:hAnsi="Times New Roman" w:cs="Times New Roman"/>
                <w:sz w:val="28"/>
                <w:szCs w:val="28"/>
              </w:rPr>
              <w:t xml:space="preserve"> kas neatbilst juridiskās tehnikas prasībām</w:t>
            </w:r>
            <w:r w:rsidR="00BE41EC" w:rsidRPr="005371C7">
              <w:rPr>
                <w:rFonts w:ascii="Times New Roman" w:hAnsi="Times New Roman" w:cs="Times New Roman"/>
                <w:sz w:val="28"/>
                <w:szCs w:val="28"/>
              </w:rPr>
              <w:t xml:space="preserve"> </w:t>
            </w:r>
            <w:r w:rsidR="00B94930" w:rsidRPr="005371C7">
              <w:rPr>
                <w:rFonts w:ascii="Times New Roman" w:hAnsi="Times New Roman" w:cs="Times New Roman"/>
                <w:sz w:val="28"/>
                <w:szCs w:val="28"/>
              </w:rPr>
              <w:t>(</w:t>
            </w:r>
            <w:r w:rsidR="005E785D" w:rsidRPr="005371C7">
              <w:rPr>
                <w:rFonts w:ascii="Times New Roman" w:hAnsi="Times New Roman" w:cs="Times New Roman"/>
                <w:sz w:val="28"/>
                <w:szCs w:val="28"/>
              </w:rPr>
              <w:t xml:space="preserve">1. noteikumu projektā </w:t>
            </w:r>
            <w:r w:rsidR="00C93CEE" w:rsidRPr="005371C7">
              <w:rPr>
                <w:rFonts w:ascii="Times New Roman" w:hAnsi="Times New Roman" w:cs="Times New Roman"/>
                <w:sz w:val="28"/>
                <w:szCs w:val="28"/>
              </w:rPr>
              <w:t>4., 5. un 6</w:t>
            </w:r>
            <w:r w:rsidR="00B94930" w:rsidRPr="005371C7">
              <w:rPr>
                <w:rFonts w:ascii="Times New Roman" w:hAnsi="Times New Roman" w:cs="Times New Roman"/>
                <w:sz w:val="28"/>
                <w:szCs w:val="28"/>
              </w:rPr>
              <w:t>. punkts).</w:t>
            </w:r>
          </w:p>
          <w:p w14:paraId="4656797B" w14:textId="7DE7FCE5" w:rsidR="00CC31D5" w:rsidRPr="005371C7" w:rsidRDefault="00284860" w:rsidP="00DF58F3">
            <w:pPr>
              <w:spacing w:after="0" w:line="240" w:lineRule="auto"/>
              <w:ind w:right="113"/>
              <w:jc w:val="both"/>
              <w:rPr>
                <w:rFonts w:ascii="Times New Roman" w:hAnsi="Times New Roman" w:cs="Times New Roman"/>
                <w:sz w:val="28"/>
                <w:szCs w:val="28"/>
              </w:rPr>
            </w:pPr>
            <w:r w:rsidRPr="005371C7">
              <w:rPr>
                <w:rFonts w:ascii="Times New Roman" w:hAnsi="Times New Roman" w:cs="Times New Roman"/>
                <w:sz w:val="28"/>
                <w:szCs w:val="28"/>
              </w:rPr>
              <w:t xml:space="preserve">3) </w:t>
            </w:r>
            <w:r w:rsidR="00C93CEE" w:rsidRPr="005371C7">
              <w:rPr>
                <w:rFonts w:ascii="Times New Roman" w:hAnsi="Times New Roman" w:cs="Times New Roman"/>
                <w:sz w:val="28"/>
                <w:szCs w:val="28"/>
              </w:rPr>
              <w:t xml:space="preserve"> </w:t>
            </w:r>
            <w:r w:rsidR="005F7150" w:rsidRPr="005371C7">
              <w:rPr>
                <w:rFonts w:ascii="Times New Roman" w:hAnsi="Times New Roman" w:cs="Times New Roman"/>
                <w:sz w:val="28"/>
                <w:szCs w:val="28"/>
              </w:rPr>
              <w:t xml:space="preserve">Pamatojoties uz Oficiālo publikāciju un tiesiskās informācijas likumā </w:t>
            </w:r>
            <w:r w:rsidR="008065CB" w:rsidRPr="005371C7">
              <w:rPr>
                <w:rFonts w:ascii="Times New Roman" w:hAnsi="Times New Roman" w:cs="Times New Roman"/>
                <w:bCs/>
                <w:sz w:val="28"/>
                <w:szCs w:val="28"/>
              </w:rPr>
              <w:t>pārejas noteikumu 7. punktu</w:t>
            </w:r>
            <w:r w:rsidR="0023793A">
              <w:rPr>
                <w:rFonts w:ascii="Times New Roman" w:hAnsi="Times New Roman" w:cs="Times New Roman"/>
                <w:bCs/>
                <w:sz w:val="28"/>
                <w:szCs w:val="28"/>
              </w:rPr>
              <w:t>,</w:t>
            </w:r>
            <w:r w:rsidR="008065CB" w:rsidRPr="005371C7">
              <w:rPr>
                <w:rFonts w:ascii="Times New Roman" w:hAnsi="Times New Roman" w:cs="Times New Roman"/>
                <w:bCs/>
                <w:sz w:val="28"/>
                <w:szCs w:val="28"/>
              </w:rPr>
              <w:t xml:space="preserve"> laikraksts </w:t>
            </w:r>
            <w:r w:rsidR="0023793A">
              <w:rPr>
                <w:rFonts w:ascii="Times New Roman" w:hAnsi="Times New Roman" w:cs="Times New Roman"/>
                <w:bCs/>
                <w:sz w:val="28"/>
                <w:szCs w:val="28"/>
              </w:rPr>
              <w:t>“</w:t>
            </w:r>
            <w:r w:rsidR="008065CB" w:rsidRPr="005371C7">
              <w:rPr>
                <w:rFonts w:ascii="Times New Roman" w:hAnsi="Times New Roman" w:cs="Times New Roman"/>
                <w:bCs/>
                <w:sz w:val="28"/>
                <w:szCs w:val="28"/>
              </w:rPr>
              <w:t xml:space="preserve">Latvijas Vēstnesis” izdots līdz 2013. gada 1. janvārim. Ņemot vērā minēto, nepieciešams precizēt </w:t>
            </w:r>
            <w:r w:rsidR="008065CB" w:rsidRPr="005371C7">
              <w:rPr>
                <w:rFonts w:ascii="Times New Roman" w:hAnsi="Times New Roman" w:cs="Times New Roman"/>
                <w:sz w:val="28"/>
                <w:szCs w:val="28"/>
              </w:rPr>
              <w:t xml:space="preserve">noteikumus, </w:t>
            </w:r>
            <w:r w:rsidR="005F7150" w:rsidRPr="005371C7">
              <w:rPr>
                <w:rFonts w:ascii="Times New Roman" w:hAnsi="Times New Roman" w:cs="Times New Roman"/>
                <w:sz w:val="28"/>
                <w:szCs w:val="28"/>
              </w:rPr>
              <w:t>aizst</w:t>
            </w:r>
            <w:r w:rsidR="008065CB" w:rsidRPr="005371C7">
              <w:rPr>
                <w:rFonts w:ascii="Times New Roman" w:hAnsi="Times New Roman" w:cs="Times New Roman"/>
                <w:sz w:val="28"/>
                <w:szCs w:val="28"/>
              </w:rPr>
              <w:t>ājot</w:t>
            </w:r>
            <w:r w:rsidR="005F7150" w:rsidRPr="005371C7">
              <w:rPr>
                <w:rFonts w:ascii="Times New Roman" w:hAnsi="Times New Roman" w:cs="Times New Roman"/>
                <w:sz w:val="28"/>
                <w:szCs w:val="28"/>
              </w:rPr>
              <w:t xml:space="preserve"> visā noteikumu Nr. 1001 </w:t>
            </w:r>
            <w:r w:rsidR="006278B8" w:rsidRPr="005371C7">
              <w:rPr>
                <w:rFonts w:ascii="Times New Roman" w:hAnsi="Times New Roman" w:cs="Times New Roman"/>
                <w:sz w:val="28"/>
                <w:szCs w:val="28"/>
              </w:rPr>
              <w:t xml:space="preserve">tekstā </w:t>
            </w:r>
            <w:r w:rsidR="005F7150" w:rsidRPr="005371C7">
              <w:rPr>
                <w:rFonts w:ascii="Times New Roman" w:hAnsi="Times New Roman" w:cs="Times New Roman"/>
                <w:sz w:val="28"/>
                <w:szCs w:val="28"/>
              </w:rPr>
              <w:t xml:space="preserve">vārdu “laikraksts” ar vārdiem “oficiālais izdevums” (attiecīgajā locījumā) </w:t>
            </w:r>
            <w:r w:rsidRPr="005371C7">
              <w:rPr>
                <w:rFonts w:ascii="Times New Roman" w:hAnsi="Times New Roman" w:cs="Times New Roman"/>
                <w:sz w:val="28"/>
                <w:szCs w:val="28"/>
              </w:rPr>
              <w:t>(1. noteikumu projektā 1. punkts).</w:t>
            </w:r>
          </w:p>
          <w:p w14:paraId="467D720E" w14:textId="47DDEB2E" w:rsidR="001F0B72" w:rsidRPr="005371C7" w:rsidRDefault="00537D1B" w:rsidP="006152A2">
            <w:pPr>
              <w:spacing w:after="0" w:line="240" w:lineRule="auto"/>
              <w:ind w:right="113"/>
              <w:jc w:val="both"/>
              <w:rPr>
                <w:rFonts w:ascii="Times New Roman" w:hAnsi="Times New Roman" w:cs="Times New Roman"/>
                <w:sz w:val="28"/>
                <w:szCs w:val="28"/>
              </w:rPr>
            </w:pPr>
            <w:r w:rsidRPr="005371C7">
              <w:rPr>
                <w:rFonts w:ascii="Times New Roman" w:hAnsi="Times New Roman" w:cs="Times New Roman"/>
                <w:sz w:val="28"/>
                <w:szCs w:val="28"/>
              </w:rPr>
              <w:t xml:space="preserve">4) </w:t>
            </w:r>
            <w:r w:rsidR="003B7CE8" w:rsidRPr="005371C7">
              <w:rPr>
                <w:rFonts w:ascii="Times New Roman" w:hAnsi="Times New Roman" w:cs="Times New Roman"/>
                <w:sz w:val="28"/>
                <w:szCs w:val="28"/>
              </w:rPr>
              <w:t xml:space="preserve">Atbilstoši 1. noteikumu projekta </w:t>
            </w:r>
            <w:r w:rsidR="002754C7" w:rsidRPr="005371C7">
              <w:rPr>
                <w:rFonts w:ascii="Times New Roman" w:hAnsi="Times New Roman" w:cs="Times New Roman"/>
                <w:sz w:val="28"/>
                <w:szCs w:val="28"/>
              </w:rPr>
              <w:t>grozījumiem noteikumos Nr. 1001 par doktora zinātniskā grāda nosaukumu un oficiālo saīsinājumu, IZM izstrādāja</w:t>
            </w:r>
            <w:r w:rsidR="00A878A0" w:rsidRPr="005371C7">
              <w:rPr>
                <w:rFonts w:ascii="Times New Roman" w:hAnsi="Times New Roman" w:cs="Times New Roman"/>
                <w:sz w:val="28"/>
                <w:szCs w:val="28"/>
              </w:rPr>
              <w:t xml:space="preserve"> 2. noteikumu projektu, </w:t>
            </w:r>
            <w:r w:rsidR="006152A2" w:rsidRPr="005371C7">
              <w:rPr>
                <w:rFonts w:ascii="Times New Roman" w:hAnsi="Times New Roman" w:cs="Times New Roman"/>
                <w:sz w:val="28"/>
                <w:szCs w:val="28"/>
              </w:rPr>
              <w:t>paredzot tajā</w:t>
            </w:r>
            <w:r w:rsidR="002754C7" w:rsidRPr="005371C7">
              <w:rPr>
                <w:rFonts w:ascii="Times New Roman" w:hAnsi="Times New Roman" w:cs="Times New Roman"/>
                <w:sz w:val="28"/>
                <w:szCs w:val="28"/>
              </w:rPr>
              <w:t xml:space="preserve">, ka sākot ar 2020. gada 1. janvāri </w:t>
            </w:r>
            <w:r w:rsidR="006418E3" w:rsidRPr="005371C7">
              <w:rPr>
                <w:rFonts w:ascii="Times New Roman" w:hAnsi="Times New Roman" w:cs="Times New Roman"/>
                <w:sz w:val="28"/>
                <w:szCs w:val="28"/>
              </w:rPr>
              <w:t>doktora diploms tiks izsniegts ar atbilstošu doktora zinātniskā grāda nosaukumu un oficiālo saīsinājumu</w:t>
            </w:r>
            <w:r w:rsidR="009E322F" w:rsidRPr="005371C7">
              <w:rPr>
                <w:rFonts w:ascii="Times New Roman" w:hAnsi="Times New Roman" w:cs="Times New Roman"/>
                <w:sz w:val="28"/>
                <w:szCs w:val="28"/>
              </w:rPr>
              <w:t xml:space="preserve"> – </w:t>
            </w:r>
            <w:r w:rsidR="00701DD2" w:rsidRPr="005371C7">
              <w:rPr>
                <w:rFonts w:ascii="Times New Roman" w:hAnsi="Times New Roman" w:cs="Times New Roman"/>
                <w:sz w:val="28"/>
                <w:szCs w:val="28"/>
              </w:rPr>
              <w:t>“</w:t>
            </w:r>
            <w:r w:rsidR="00004E0F" w:rsidRPr="005371C7">
              <w:rPr>
                <w:rFonts w:ascii="Times New Roman" w:hAnsi="Times New Roman" w:cs="Times New Roman"/>
                <w:sz w:val="28"/>
                <w:szCs w:val="28"/>
              </w:rPr>
              <w:t>Z</w:t>
            </w:r>
            <w:r w:rsidR="009E322F" w:rsidRPr="005371C7">
              <w:rPr>
                <w:rFonts w:ascii="Times New Roman" w:hAnsi="Times New Roman" w:cs="Times New Roman"/>
                <w:sz w:val="28"/>
                <w:szCs w:val="28"/>
              </w:rPr>
              <w:t>inātnes doktors (e)</w:t>
            </w:r>
            <w:r w:rsidR="00701DD2" w:rsidRPr="005371C7">
              <w:rPr>
                <w:rFonts w:ascii="Times New Roman" w:hAnsi="Times New Roman" w:cs="Times New Roman"/>
                <w:sz w:val="28"/>
                <w:szCs w:val="28"/>
              </w:rPr>
              <w:t>”</w:t>
            </w:r>
            <w:r w:rsidR="009E322F" w:rsidRPr="005371C7">
              <w:rPr>
                <w:rFonts w:ascii="Times New Roman" w:hAnsi="Times New Roman" w:cs="Times New Roman"/>
                <w:sz w:val="28"/>
                <w:szCs w:val="28"/>
              </w:rPr>
              <w:t>, (</w:t>
            </w:r>
            <w:r w:rsidR="009E322F" w:rsidRPr="005371C7">
              <w:rPr>
                <w:rFonts w:ascii="Times New Roman" w:hAnsi="Times New Roman" w:cs="Times New Roman"/>
                <w:i/>
                <w:sz w:val="28"/>
                <w:szCs w:val="28"/>
              </w:rPr>
              <w:t>Ph.D.</w:t>
            </w:r>
            <w:r w:rsidR="009E322F" w:rsidRPr="005371C7">
              <w:rPr>
                <w:rFonts w:ascii="Times New Roman" w:hAnsi="Times New Roman" w:cs="Times New Roman"/>
                <w:sz w:val="28"/>
                <w:szCs w:val="28"/>
              </w:rPr>
              <w:t>)</w:t>
            </w:r>
            <w:r w:rsidR="006418E3" w:rsidRPr="005371C7">
              <w:rPr>
                <w:rFonts w:ascii="Times New Roman" w:hAnsi="Times New Roman" w:cs="Times New Roman"/>
                <w:sz w:val="28"/>
                <w:szCs w:val="28"/>
              </w:rPr>
              <w:t xml:space="preserve"> bez zinātnes nozares un apakšn</w:t>
            </w:r>
            <w:r w:rsidR="001F0B72" w:rsidRPr="005371C7">
              <w:rPr>
                <w:rFonts w:ascii="Times New Roman" w:hAnsi="Times New Roman" w:cs="Times New Roman"/>
                <w:sz w:val="28"/>
                <w:szCs w:val="28"/>
              </w:rPr>
              <w:t>o</w:t>
            </w:r>
            <w:r w:rsidR="006418E3" w:rsidRPr="005371C7">
              <w:rPr>
                <w:rFonts w:ascii="Times New Roman" w:hAnsi="Times New Roman" w:cs="Times New Roman"/>
                <w:sz w:val="28"/>
                <w:szCs w:val="28"/>
              </w:rPr>
              <w:t xml:space="preserve">zares norādes. </w:t>
            </w:r>
          </w:p>
          <w:p w14:paraId="5B2134DB" w14:textId="193BA049" w:rsidR="00537D1B" w:rsidRPr="005371C7" w:rsidRDefault="005371C7" w:rsidP="006152A2">
            <w:pPr>
              <w:spacing w:after="0" w:line="240" w:lineRule="auto"/>
              <w:ind w:right="113"/>
              <w:jc w:val="both"/>
              <w:rPr>
                <w:rFonts w:ascii="Times New Roman" w:hAnsi="Times New Roman" w:cs="Times New Roman"/>
                <w:sz w:val="28"/>
                <w:szCs w:val="28"/>
              </w:rPr>
            </w:pPr>
            <w:r w:rsidRPr="005371C7">
              <w:rPr>
                <w:rFonts w:ascii="Times New Roman" w:hAnsi="Times New Roman" w:cs="Times New Roman"/>
                <w:sz w:val="28"/>
                <w:szCs w:val="28"/>
              </w:rPr>
              <w:t>5)</w:t>
            </w:r>
            <w:r>
              <w:rPr>
                <w:rFonts w:ascii="Times New Roman" w:hAnsi="Times New Roman" w:cs="Times New Roman"/>
                <w:sz w:val="28"/>
                <w:szCs w:val="28"/>
              </w:rPr>
              <w:t xml:space="preserve"> </w:t>
            </w:r>
            <w:r w:rsidR="00143C9A">
              <w:rPr>
                <w:rFonts w:ascii="Times New Roman" w:hAnsi="Times New Roman" w:cs="Times New Roman"/>
                <w:sz w:val="28"/>
                <w:szCs w:val="28"/>
              </w:rPr>
              <w:t>Filo</w:t>
            </w:r>
            <w:r w:rsidR="00570513">
              <w:rPr>
                <w:rFonts w:ascii="Times New Roman" w:hAnsi="Times New Roman" w:cs="Times New Roman"/>
                <w:sz w:val="28"/>
                <w:szCs w:val="28"/>
              </w:rPr>
              <w:t>z</w:t>
            </w:r>
            <w:r w:rsidR="00143C9A">
              <w:rPr>
                <w:rFonts w:ascii="Times New Roman" w:hAnsi="Times New Roman" w:cs="Times New Roman"/>
                <w:sz w:val="28"/>
                <w:szCs w:val="28"/>
              </w:rPr>
              <w:t>ofijas doktoru (l</w:t>
            </w:r>
            <w:r w:rsidR="009701B5" w:rsidRPr="005371C7">
              <w:rPr>
                <w:rFonts w:ascii="Times New Roman" w:hAnsi="Times New Roman" w:cs="Times New Roman"/>
                <w:sz w:val="28"/>
                <w:szCs w:val="28"/>
              </w:rPr>
              <w:t>atīņu valod</w:t>
            </w:r>
            <w:r w:rsidR="00143C9A">
              <w:rPr>
                <w:rFonts w:ascii="Times New Roman" w:hAnsi="Times New Roman" w:cs="Times New Roman"/>
                <w:sz w:val="28"/>
                <w:szCs w:val="28"/>
              </w:rPr>
              <w:t>ā</w:t>
            </w:r>
            <w:r w:rsidR="009701B5" w:rsidRPr="005371C7">
              <w:rPr>
                <w:rFonts w:ascii="Times New Roman" w:hAnsi="Times New Roman" w:cs="Times New Roman"/>
                <w:sz w:val="28"/>
                <w:szCs w:val="28"/>
              </w:rPr>
              <w:t xml:space="preserve"> </w:t>
            </w:r>
            <w:r w:rsidR="00AB1209" w:rsidRPr="005371C7">
              <w:rPr>
                <w:rFonts w:ascii="Times New Roman" w:hAnsi="Times New Roman" w:cs="Times New Roman"/>
                <w:i/>
                <w:iCs/>
                <w:sz w:val="28"/>
                <w:szCs w:val="28"/>
                <w:lang w:val="la-Latn"/>
              </w:rPr>
              <w:t>Philosophiae doctor</w:t>
            </w:r>
            <w:r w:rsidR="00143C9A" w:rsidRPr="00D22B20">
              <w:rPr>
                <w:rFonts w:ascii="Times New Roman" w:hAnsi="Times New Roman" w:cs="Times New Roman"/>
                <w:iCs/>
                <w:sz w:val="28"/>
                <w:szCs w:val="28"/>
              </w:rPr>
              <w:t>,</w:t>
            </w:r>
            <w:r w:rsidR="00143C9A">
              <w:rPr>
                <w:rFonts w:ascii="Times New Roman" w:hAnsi="Times New Roman" w:cs="Times New Roman"/>
                <w:i/>
                <w:iCs/>
                <w:sz w:val="28"/>
                <w:szCs w:val="28"/>
              </w:rPr>
              <w:t xml:space="preserve"> </w:t>
            </w:r>
            <w:r w:rsidR="00143C9A">
              <w:rPr>
                <w:rFonts w:ascii="Times New Roman" w:hAnsi="Times New Roman" w:cs="Times New Roman"/>
                <w:iCs/>
                <w:sz w:val="28"/>
                <w:szCs w:val="28"/>
              </w:rPr>
              <w:t xml:space="preserve">saīsinājums </w:t>
            </w:r>
            <w:r w:rsidR="00143C9A" w:rsidRPr="005371C7">
              <w:rPr>
                <w:rFonts w:ascii="Times New Roman" w:hAnsi="Times New Roman" w:cs="Times New Roman"/>
                <w:sz w:val="28"/>
                <w:szCs w:val="28"/>
              </w:rPr>
              <w:t>–</w:t>
            </w:r>
            <w:r w:rsidR="00143C9A">
              <w:rPr>
                <w:rFonts w:ascii="Times New Roman" w:hAnsi="Times New Roman" w:cs="Times New Roman"/>
                <w:sz w:val="28"/>
                <w:szCs w:val="28"/>
              </w:rPr>
              <w:t xml:space="preserve"> </w:t>
            </w:r>
            <w:r w:rsidR="00143C9A" w:rsidRPr="00E07D75">
              <w:rPr>
                <w:rFonts w:ascii="Times New Roman" w:hAnsi="Times New Roman" w:cs="Times New Roman"/>
                <w:i/>
                <w:sz w:val="28"/>
                <w:szCs w:val="28"/>
              </w:rPr>
              <w:t>Ph.D.</w:t>
            </w:r>
            <w:r w:rsidR="00143C9A">
              <w:rPr>
                <w:rFonts w:ascii="Times New Roman" w:hAnsi="Times New Roman" w:cs="Times New Roman"/>
                <w:i/>
                <w:sz w:val="28"/>
                <w:szCs w:val="28"/>
              </w:rPr>
              <w:t xml:space="preserve"> </w:t>
            </w:r>
            <w:r w:rsidR="00143C9A">
              <w:rPr>
                <w:rFonts w:ascii="Times New Roman" w:hAnsi="Times New Roman" w:cs="Times New Roman"/>
                <w:sz w:val="28"/>
                <w:szCs w:val="28"/>
              </w:rPr>
              <w:t xml:space="preserve">vai </w:t>
            </w:r>
            <w:r w:rsidR="00143C9A">
              <w:rPr>
                <w:rFonts w:ascii="Times New Roman" w:hAnsi="Times New Roman" w:cs="Times New Roman"/>
                <w:i/>
                <w:sz w:val="28"/>
                <w:szCs w:val="28"/>
              </w:rPr>
              <w:t>PhD</w:t>
            </w:r>
            <w:r w:rsidR="00143C9A">
              <w:rPr>
                <w:rFonts w:ascii="Times New Roman" w:hAnsi="Times New Roman" w:cs="Times New Roman"/>
                <w:sz w:val="28"/>
                <w:szCs w:val="28"/>
              </w:rPr>
              <w:t>) kā</w:t>
            </w:r>
            <w:r w:rsidR="009701B5" w:rsidRPr="005371C7">
              <w:rPr>
                <w:rFonts w:ascii="Times New Roman" w:hAnsi="Times New Roman" w:cs="Times New Roman"/>
                <w:sz w:val="28"/>
                <w:szCs w:val="28"/>
              </w:rPr>
              <w:t xml:space="preserve"> </w:t>
            </w:r>
            <w:r w:rsidR="00AB1209" w:rsidRPr="005371C7">
              <w:rPr>
                <w:rFonts w:ascii="Times New Roman" w:hAnsi="Times New Roman" w:cs="Times New Roman"/>
                <w:sz w:val="28"/>
                <w:szCs w:val="28"/>
              </w:rPr>
              <w:t>zin</w:t>
            </w:r>
            <w:r w:rsidR="009701B5" w:rsidRPr="005371C7">
              <w:rPr>
                <w:rFonts w:ascii="Times New Roman" w:hAnsi="Times New Roman" w:cs="Times New Roman"/>
                <w:sz w:val="28"/>
                <w:szCs w:val="28"/>
              </w:rPr>
              <w:t>ātniskā</w:t>
            </w:r>
            <w:r w:rsidR="001A5401" w:rsidRPr="005371C7">
              <w:rPr>
                <w:rFonts w:ascii="Times New Roman" w:hAnsi="Times New Roman" w:cs="Times New Roman"/>
                <w:sz w:val="28"/>
                <w:szCs w:val="28"/>
              </w:rPr>
              <w:t xml:space="preserve"> gr</w:t>
            </w:r>
            <w:r w:rsidR="009701B5" w:rsidRPr="005371C7">
              <w:rPr>
                <w:rFonts w:ascii="Times New Roman" w:hAnsi="Times New Roman" w:cs="Times New Roman"/>
                <w:sz w:val="28"/>
                <w:szCs w:val="28"/>
              </w:rPr>
              <w:t>āda nosaukum</w:t>
            </w:r>
            <w:r w:rsidR="00143C9A">
              <w:rPr>
                <w:rFonts w:ascii="Times New Roman" w:hAnsi="Times New Roman" w:cs="Times New Roman"/>
                <w:sz w:val="28"/>
                <w:szCs w:val="28"/>
              </w:rPr>
              <w:t>u</w:t>
            </w:r>
            <w:r w:rsidR="009701B5" w:rsidRPr="005371C7">
              <w:rPr>
                <w:rFonts w:ascii="Times New Roman" w:hAnsi="Times New Roman" w:cs="Times New Roman"/>
                <w:sz w:val="28"/>
                <w:szCs w:val="28"/>
              </w:rPr>
              <w:t xml:space="preserve"> ar attiecīg</w:t>
            </w:r>
            <w:r w:rsidR="00D40D83">
              <w:rPr>
                <w:rFonts w:ascii="Times New Roman" w:hAnsi="Times New Roman" w:cs="Times New Roman"/>
                <w:sz w:val="28"/>
                <w:szCs w:val="28"/>
              </w:rPr>
              <w:t>o</w:t>
            </w:r>
            <w:r w:rsidR="009701B5" w:rsidRPr="005371C7">
              <w:rPr>
                <w:rFonts w:ascii="Times New Roman" w:hAnsi="Times New Roman" w:cs="Times New Roman"/>
                <w:sz w:val="28"/>
                <w:szCs w:val="28"/>
              </w:rPr>
              <w:t xml:space="preserve"> saīsinājumu </w:t>
            </w:r>
            <w:r w:rsidR="00143C9A">
              <w:rPr>
                <w:rFonts w:ascii="Times New Roman" w:hAnsi="Times New Roman" w:cs="Times New Roman"/>
                <w:sz w:val="28"/>
                <w:szCs w:val="28"/>
              </w:rPr>
              <w:t>(</w:t>
            </w:r>
            <w:r w:rsidR="00AB1209" w:rsidRPr="005371C7">
              <w:rPr>
                <w:rFonts w:ascii="Times New Roman" w:hAnsi="Times New Roman" w:cs="Times New Roman"/>
                <w:sz w:val="28"/>
                <w:szCs w:val="28"/>
              </w:rPr>
              <w:t xml:space="preserve">angļu </w:t>
            </w:r>
            <w:r w:rsidR="009701B5" w:rsidRPr="005371C7">
              <w:rPr>
                <w:rFonts w:ascii="Times New Roman" w:hAnsi="Times New Roman" w:cs="Times New Roman"/>
                <w:sz w:val="28"/>
                <w:szCs w:val="28"/>
              </w:rPr>
              <w:t>val</w:t>
            </w:r>
            <w:r w:rsidR="00143C9A">
              <w:rPr>
                <w:rFonts w:ascii="Times New Roman" w:hAnsi="Times New Roman" w:cs="Times New Roman"/>
                <w:sz w:val="28"/>
                <w:szCs w:val="28"/>
              </w:rPr>
              <w:t>odā</w:t>
            </w:r>
            <w:r w:rsidR="001A5401" w:rsidRPr="005371C7">
              <w:rPr>
                <w:rFonts w:ascii="Times New Roman" w:hAnsi="Times New Roman" w:cs="Times New Roman"/>
                <w:sz w:val="28"/>
                <w:szCs w:val="28"/>
              </w:rPr>
              <w:t xml:space="preserve"> </w:t>
            </w:r>
            <w:r w:rsidR="001A5401" w:rsidRPr="005371C7">
              <w:rPr>
                <w:rFonts w:ascii="Times New Roman" w:hAnsi="Times New Roman" w:cs="Times New Roman"/>
                <w:i/>
                <w:sz w:val="28"/>
                <w:szCs w:val="28"/>
              </w:rPr>
              <w:t>Doctor of Philosophy</w:t>
            </w:r>
            <w:r w:rsidR="001A5401" w:rsidRPr="005371C7">
              <w:rPr>
                <w:rFonts w:ascii="Times New Roman" w:hAnsi="Times New Roman" w:cs="Times New Roman"/>
                <w:sz w:val="28"/>
                <w:szCs w:val="28"/>
              </w:rPr>
              <w:t>,</w:t>
            </w:r>
            <w:r w:rsidR="00D40D83">
              <w:rPr>
                <w:rFonts w:ascii="Times New Roman" w:hAnsi="Times New Roman" w:cs="Times New Roman"/>
                <w:sz w:val="28"/>
                <w:szCs w:val="28"/>
              </w:rPr>
              <w:t xml:space="preserve"> saīsinājums </w:t>
            </w:r>
            <w:r w:rsidR="00D40D83" w:rsidRPr="005371C7">
              <w:rPr>
                <w:rFonts w:ascii="Times New Roman" w:hAnsi="Times New Roman" w:cs="Times New Roman"/>
                <w:sz w:val="28"/>
                <w:szCs w:val="28"/>
              </w:rPr>
              <w:t>–</w:t>
            </w:r>
            <w:r w:rsidR="001A5401" w:rsidRPr="005371C7">
              <w:rPr>
                <w:rFonts w:ascii="Times New Roman" w:hAnsi="Times New Roman" w:cs="Times New Roman"/>
                <w:sz w:val="28"/>
                <w:szCs w:val="28"/>
              </w:rPr>
              <w:t xml:space="preserve"> </w:t>
            </w:r>
            <w:r w:rsidR="001A5401" w:rsidRPr="00D22B20">
              <w:rPr>
                <w:rFonts w:ascii="Times New Roman" w:hAnsi="Times New Roman" w:cs="Times New Roman"/>
                <w:i/>
                <w:sz w:val="28"/>
                <w:szCs w:val="28"/>
              </w:rPr>
              <w:t>D.Phil.</w:t>
            </w:r>
            <w:r w:rsidR="001A5401" w:rsidRPr="005371C7">
              <w:rPr>
                <w:rFonts w:ascii="Times New Roman" w:hAnsi="Times New Roman" w:cs="Times New Roman"/>
                <w:sz w:val="28"/>
                <w:szCs w:val="28"/>
              </w:rPr>
              <w:t xml:space="preserve">, </w:t>
            </w:r>
            <w:r w:rsidR="001A5401" w:rsidRPr="00D22B20">
              <w:rPr>
                <w:rFonts w:ascii="Times New Roman" w:hAnsi="Times New Roman" w:cs="Times New Roman"/>
                <w:i/>
                <w:sz w:val="28"/>
                <w:szCs w:val="28"/>
              </w:rPr>
              <w:t>DPhil</w:t>
            </w:r>
            <w:r w:rsidR="001A5401" w:rsidRPr="005371C7">
              <w:rPr>
                <w:rFonts w:ascii="Times New Roman" w:hAnsi="Times New Roman" w:cs="Times New Roman"/>
                <w:sz w:val="28"/>
                <w:szCs w:val="28"/>
              </w:rPr>
              <w:t xml:space="preserve">) </w:t>
            </w:r>
            <w:r w:rsidR="001F0B72" w:rsidRPr="005371C7">
              <w:rPr>
                <w:rFonts w:ascii="Times New Roman" w:hAnsi="Times New Roman" w:cs="Times New Roman"/>
                <w:sz w:val="28"/>
                <w:szCs w:val="28"/>
              </w:rPr>
              <w:t xml:space="preserve">plaši </w:t>
            </w:r>
            <w:r w:rsidR="009701B5" w:rsidRPr="005371C7">
              <w:rPr>
                <w:rFonts w:ascii="Times New Roman" w:hAnsi="Times New Roman" w:cs="Times New Roman"/>
                <w:sz w:val="28"/>
                <w:szCs w:val="28"/>
              </w:rPr>
              <w:t>liet</w:t>
            </w:r>
            <w:r w:rsidR="00D40D83">
              <w:rPr>
                <w:rFonts w:ascii="Times New Roman" w:hAnsi="Times New Roman" w:cs="Times New Roman"/>
                <w:sz w:val="28"/>
                <w:szCs w:val="28"/>
              </w:rPr>
              <w:t>o</w:t>
            </w:r>
            <w:r w:rsidR="001F0B72" w:rsidRPr="005371C7">
              <w:rPr>
                <w:rFonts w:ascii="Times New Roman" w:hAnsi="Times New Roman" w:cs="Times New Roman"/>
                <w:sz w:val="28"/>
                <w:szCs w:val="28"/>
              </w:rPr>
              <w:t xml:space="preserve"> daudzās pasaules valstīs</w:t>
            </w:r>
            <w:r w:rsidR="00D40D83">
              <w:rPr>
                <w:rFonts w:ascii="Times New Roman" w:hAnsi="Times New Roman" w:cs="Times New Roman"/>
                <w:sz w:val="28"/>
                <w:szCs w:val="28"/>
              </w:rPr>
              <w:t>,</w:t>
            </w:r>
            <w:r>
              <w:rPr>
                <w:rFonts w:ascii="Times New Roman" w:hAnsi="Times New Roman" w:cs="Times New Roman"/>
                <w:sz w:val="28"/>
                <w:szCs w:val="28"/>
              </w:rPr>
              <w:t xml:space="preserve"> </w:t>
            </w:r>
            <w:r w:rsidR="00FB7B7A" w:rsidRPr="005371C7">
              <w:rPr>
                <w:rFonts w:ascii="Times New Roman" w:hAnsi="Times New Roman" w:cs="Times New Roman"/>
                <w:sz w:val="28"/>
                <w:szCs w:val="28"/>
              </w:rPr>
              <w:t>un</w:t>
            </w:r>
            <w:r w:rsidR="00D40D83">
              <w:rPr>
                <w:rFonts w:ascii="Times New Roman" w:hAnsi="Times New Roman" w:cs="Times New Roman"/>
                <w:sz w:val="28"/>
                <w:szCs w:val="28"/>
              </w:rPr>
              <w:t xml:space="preserve"> tas ir</w:t>
            </w:r>
            <w:r w:rsidR="00FB7B7A" w:rsidRPr="005371C7">
              <w:rPr>
                <w:rFonts w:ascii="Times New Roman" w:hAnsi="Times New Roman" w:cs="Times New Roman"/>
                <w:sz w:val="28"/>
                <w:szCs w:val="28"/>
              </w:rPr>
              <w:t xml:space="preserve"> </w:t>
            </w:r>
            <w:r w:rsidR="001F0B72" w:rsidRPr="005371C7">
              <w:rPr>
                <w:rFonts w:ascii="Times New Roman" w:hAnsi="Times New Roman" w:cs="Times New Roman"/>
                <w:sz w:val="28"/>
                <w:szCs w:val="28"/>
              </w:rPr>
              <w:t>atpazīstams</w:t>
            </w:r>
            <w:r w:rsidR="00D40D83">
              <w:rPr>
                <w:rFonts w:ascii="Times New Roman" w:hAnsi="Times New Roman" w:cs="Times New Roman"/>
                <w:sz w:val="28"/>
                <w:szCs w:val="28"/>
              </w:rPr>
              <w:t xml:space="preserve"> kā vienots</w:t>
            </w:r>
            <w:r w:rsidR="001F0B72" w:rsidRPr="005371C7">
              <w:rPr>
                <w:rFonts w:ascii="Times New Roman" w:hAnsi="Times New Roman" w:cs="Times New Roman"/>
                <w:sz w:val="28"/>
                <w:szCs w:val="28"/>
              </w:rPr>
              <w:t xml:space="preserve"> zinātniskā grāda nosaukums</w:t>
            </w:r>
            <w:r w:rsidR="009701B5" w:rsidRPr="005371C7">
              <w:rPr>
                <w:rFonts w:ascii="Times New Roman" w:hAnsi="Times New Roman" w:cs="Times New Roman"/>
                <w:sz w:val="28"/>
                <w:szCs w:val="28"/>
              </w:rPr>
              <w:t xml:space="preserve"> </w:t>
            </w:r>
            <w:r w:rsidR="00FB7B7A" w:rsidRPr="005371C7">
              <w:rPr>
                <w:rFonts w:ascii="Times New Roman" w:hAnsi="Times New Roman" w:cs="Times New Roman"/>
                <w:sz w:val="28"/>
                <w:szCs w:val="28"/>
              </w:rPr>
              <w:t xml:space="preserve">gan augstākās izglītības jomā, gan arī starptautiskajā zinātniskajā sabiedrībā. </w:t>
            </w:r>
            <w:r w:rsidR="00686ACE" w:rsidRPr="005371C7">
              <w:rPr>
                <w:rFonts w:ascii="Times New Roman" w:hAnsi="Times New Roman" w:cs="Times New Roman"/>
                <w:sz w:val="28"/>
                <w:szCs w:val="28"/>
              </w:rPr>
              <w:t xml:space="preserve">Līdztekus nosaukumam “Filozofijas doktors” </w:t>
            </w:r>
            <w:r w:rsidR="001F0B72" w:rsidRPr="005371C7">
              <w:rPr>
                <w:rFonts w:ascii="Times New Roman" w:hAnsi="Times New Roman" w:cs="Times New Roman"/>
                <w:sz w:val="28"/>
                <w:szCs w:val="28"/>
              </w:rPr>
              <w:t xml:space="preserve">atsevišķās valstīs </w:t>
            </w:r>
            <w:r w:rsidR="00686ACE" w:rsidRPr="005371C7">
              <w:rPr>
                <w:rFonts w:ascii="Times New Roman" w:hAnsi="Times New Roman" w:cs="Times New Roman"/>
                <w:sz w:val="28"/>
                <w:szCs w:val="28"/>
              </w:rPr>
              <w:t xml:space="preserve">lieto arī </w:t>
            </w:r>
            <w:r w:rsidR="001F0B72" w:rsidRPr="005371C7">
              <w:rPr>
                <w:rFonts w:ascii="Times New Roman" w:hAnsi="Times New Roman" w:cs="Times New Roman"/>
                <w:sz w:val="28"/>
                <w:szCs w:val="28"/>
              </w:rPr>
              <w:t xml:space="preserve">cita veida vienota grāda </w:t>
            </w:r>
            <w:r w:rsidR="00686ACE" w:rsidRPr="005371C7">
              <w:rPr>
                <w:rFonts w:ascii="Times New Roman" w:hAnsi="Times New Roman" w:cs="Times New Roman"/>
                <w:sz w:val="28"/>
                <w:szCs w:val="28"/>
              </w:rPr>
              <w:t>nosaukumu “Zinātnes doktors” (lat</w:t>
            </w:r>
            <w:r w:rsidR="00D40D83">
              <w:rPr>
                <w:rFonts w:ascii="Times New Roman" w:hAnsi="Times New Roman" w:cs="Times New Roman"/>
                <w:sz w:val="28"/>
                <w:szCs w:val="28"/>
              </w:rPr>
              <w:t xml:space="preserve">īņu </w:t>
            </w:r>
            <w:r w:rsidR="00686ACE" w:rsidRPr="005371C7">
              <w:rPr>
                <w:rFonts w:ascii="Times New Roman" w:hAnsi="Times New Roman" w:cs="Times New Roman"/>
                <w:sz w:val="28"/>
                <w:szCs w:val="28"/>
              </w:rPr>
              <w:t>val</w:t>
            </w:r>
            <w:r w:rsidR="00D40D83">
              <w:rPr>
                <w:rFonts w:ascii="Times New Roman" w:hAnsi="Times New Roman" w:cs="Times New Roman"/>
                <w:sz w:val="28"/>
                <w:szCs w:val="28"/>
              </w:rPr>
              <w:t>odā</w:t>
            </w:r>
            <w:r w:rsidR="00686ACE" w:rsidRPr="005371C7">
              <w:rPr>
                <w:rFonts w:ascii="Times New Roman" w:hAnsi="Times New Roman" w:cs="Times New Roman"/>
                <w:sz w:val="28"/>
                <w:szCs w:val="28"/>
              </w:rPr>
              <w:t xml:space="preserve"> </w:t>
            </w:r>
            <w:r w:rsidR="00AB1209" w:rsidRPr="005371C7">
              <w:rPr>
                <w:rFonts w:ascii="Times New Roman" w:hAnsi="Times New Roman" w:cs="Times New Roman"/>
                <w:sz w:val="28"/>
                <w:szCs w:val="28"/>
              </w:rPr>
              <w:t>–</w:t>
            </w:r>
            <w:r w:rsidR="00686ACE" w:rsidRPr="005371C7">
              <w:rPr>
                <w:rFonts w:ascii="Times New Roman" w:hAnsi="Times New Roman" w:cs="Times New Roman"/>
                <w:sz w:val="28"/>
                <w:szCs w:val="28"/>
              </w:rPr>
              <w:t xml:space="preserve"> </w:t>
            </w:r>
            <w:r w:rsidR="00686ACE" w:rsidRPr="005371C7">
              <w:rPr>
                <w:rFonts w:ascii="Times New Roman" w:hAnsi="Times New Roman" w:cs="Times New Roman"/>
                <w:i/>
                <w:sz w:val="28"/>
                <w:szCs w:val="28"/>
              </w:rPr>
              <w:t xml:space="preserve">Scientiae Doctor  </w:t>
            </w:r>
            <w:r w:rsidR="00686ACE" w:rsidRPr="005371C7">
              <w:rPr>
                <w:rFonts w:ascii="Times New Roman" w:hAnsi="Times New Roman" w:cs="Times New Roman"/>
                <w:sz w:val="28"/>
                <w:szCs w:val="28"/>
              </w:rPr>
              <w:t>(</w:t>
            </w:r>
            <w:r w:rsidR="00686ACE" w:rsidRPr="005371C7">
              <w:rPr>
                <w:rFonts w:ascii="Times New Roman" w:hAnsi="Times New Roman" w:cs="Times New Roman"/>
                <w:i/>
                <w:sz w:val="28"/>
                <w:szCs w:val="28"/>
              </w:rPr>
              <w:t>Sc.D</w:t>
            </w:r>
            <w:r w:rsidR="00686ACE" w:rsidRPr="005371C7">
              <w:rPr>
                <w:rFonts w:ascii="Times New Roman" w:hAnsi="Times New Roman" w:cs="Times New Roman"/>
                <w:sz w:val="28"/>
                <w:szCs w:val="28"/>
              </w:rPr>
              <w:t>.)  un ang</w:t>
            </w:r>
            <w:r>
              <w:rPr>
                <w:rFonts w:ascii="Times New Roman" w:hAnsi="Times New Roman" w:cs="Times New Roman"/>
                <w:sz w:val="28"/>
                <w:szCs w:val="28"/>
              </w:rPr>
              <w:t>ļ</w:t>
            </w:r>
            <w:r w:rsidR="00D40D83">
              <w:rPr>
                <w:rFonts w:ascii="Times New Roman" w:hAnsi="Times New Roman" w:cs="Times New Roman"/>
                <w:sz w:val="28"/>
                <w:szCs w:val="28"/>
              </w:rPr>
              <w:t>u</w:t>
            </w:r>
            <w:r>
              <w:rPr>
                <w:rFonts w:ascii="Times New Roman" w:hAnsi="Times New Roman" w:cs="Times New Roman"/>
                <w:sz w:val="28"/>
                <w:szCs w:val="28"/>
              </w:rPr>
              <w:t xml:space="preserve"> </w:t>
            </w:r>
            <w:r w:rsidR="00686ACE" w:rsidRPr="005371C7">
              <w:rPr>
                <w:rFonts w:ascii="Times New Roman" w:hAnsi="Times New Roman" w:cs="Times New Roman"/>
                <w:sz w:val="28"/>
                <w:szCs w:val="28"/>
              </w:rPr>
              <w:t>val</w:t>
            </w:r>
            <w:r w:rsidR="00D40D83">
              <w:rPr>
                <w:rFonts w:ascii="Times New Roman" w:hAnsi="Times New Roman" w:cs="Times New Roman"/>
                <w:sz w:val="28"/>
                <w:szCs w:val="28"/>
              </w:rPr>
              <w:t>odā</w:t>
            </w:r>
            <w:r w:rsidR="00686ACE" w:rsidRPr="005371C7">
              <w:rPr>
                <w:rFonts w:ascii="Times New Roman" w:hAnsi="Times New Roman" w:cs="Times New Roman"/>
                <w:sz w:val="28"/>
                <w:szCs w:val="28"/>
              </w:rPr>
              <w:t xml:space="preserve"> </w:t>
            </w:r>
            <w:r w:rsidR="00D40D83">
              <w:rPr>
                <w:rFonts w:ascii="Times New Roman" w:hAnsi="Times New Roman" w:cs="Times New Roman"/>
                <w:sz w:val="28"/>
                <w:szCs w:val="28"/>
              </w:rPr>
              <w:t>–</w:t>
            </w:r>
            <w:r w:rsidR="00686ACE" w:rsidRPr="005371C7">
              <w:rPr>
                <w:rFonts w:ascii="Times New Roman" w:hAnsi="Times New Roman" w:cs="Times New Roman"/>
                <w:sz w:val="28"/>
                <w:szCs w:val="28"/>
              </w:rPr>
              <w:t xml:space="preserve"> </w:t>
            </w:r>
            <w:r w:rsidR="00686ACE" w:rsidRPr="005371C7">
              <w:rPr>
                <w:rFonts w:ascii="Times New Roman" w:hAnsi="Times New Roman" w:cs="Times New Roman"/>
                <w:i/>
                <w:iCs/>
                <w:sz w:val="28"/>
                <w:szCs w:val="28"/>
                <w:lang w:val="en"/>
              </w:rPr>
              <w:t>Doctor of Science</w:t>
            </w:r>
            <w:r w:rsidR="005A1774" w:rsidRPr="005371C7">
              <w:rPr>
                <w:rFonts w:ascii="Times New Roman" w:hAnsi="Times New Roman" w:cs="Times New Roman"/>
                <w:sz w:val="28"/>
                <w:szCs w:val="28"/>
              </w:rPr>
              <w:t xml:space="preserve">), kas ir </w:t>
            </w:r>
            <w:r w:rsidR="001F0B72" w:rsidRPr="005371C7">
              <w:rPr>
                <w:rFonts w:ascii="Times New Roman" w:hAnsi="Times New Roman" w:cs="Times New Roman"/>
                <w:sz w:val="28"/>
                <w:szCs w:val="28"/>
              </w:rPr>
              <w:t xml:space="preserve">starptautiski atpazīstams </w:t>
            </w:r>
            <w:r w:rsidR="005A1774" w:rsidRPr="005371C7">
              <w:rPr>
                <w:rFonts w:ascii="Times New Roman" w:hAnsi="Times New Roman" w:cs="Times New Roman"/>
                <w:sz w:val="28"/>
                <w:szCs w:val="28"/>
              </w:rPr>
              <w:t>ekvivalents nos</w:t>
            </w:r>
            <w:r>
              <w:rPr>
                <w:rFonts w:ascii="Times New Roman" w:hAnsi="Times New Roman" w:cs="Times New Roman"/>
                <w:sz w:val="28"/>
                <w:szCs w:val="28"/>
              </w:rPr>
              <w:t xml:space="preserve">aukumam “Filozofijas doktors”. </w:t>
            </w:r>
            <w:r w:rsidR="00FB7B7A" w:rsidRPr="005371C7">
              <w:rPr>
                <w:rFonts w:ascii="Times New Roman" w:hAnsi="Times New Roman" w:cs="Times New Roman"/>
                <w:sz w:val="28"/>
                <w:szCs w:val="28"/>
              </w:rPr>
              <w:t xml:space="preserve">Lielākajā daļā valstu vienoto grādu, ar atsevišķiem izņēmumiem, </w:t>
            </w:r>
            <w:r w:rsidR="00020A49" w:rsidRPr="005371C7">
              <w:rPr>
                <w:rFonts w:ascii="Times New Roman" w:hAnsi="Times New Roman" w:cs="Times New Roman"/>
                <w:sz w:val="28"/>
                <w:szCs w:val="28"/>
              </w:rPr>
              <w:t xml:space="preserve">piešķir </w:t>
            </w:r>
            <w:r w:rsidR="00FB7B7A" w:rsidRPr="005371C7">
              <w:rPr>
                <w:rFonts w:ascii="Times New Roman" w:hAnsi="Times New Roman" w:cs="Times New Roman"/>
                <w:sz w:val="28"/>
                <w:szCs w:val="28"/>
              </w:rPr>
              <w:t>visās zinātnes nozarēs, piemēram, “filozofijas doktors fizikā” vai “filozofijas doktors literatūrā”.</w:t>
            </w:r>
          </w:p>
          <w:p w14:paraId="3B7B2E92" w14:textId="3EEE3CAB" w:rsidR="00261AA8" w:rsidRPr="004E11A3" w:rsidRDefault="00FB7B7A" w:rsidP="006152A2">
            <w:pPr>
              <w:spacing w:after="0" w:line="240" w:lineRule="auto"/>
              <w:ind w:right="113"/>
              <w:jc w:val="both"/>
              <w:rPr>
                <w:rFonts w:ascii="Times New Roman" w:hAnsi="Times New Roman" w:cs="Times New Roman"/>
                <w:sz w:val="28"/>
                <w:szCs w:val="28"/>
                <w:highlight w:val="yellow"/>
              </w:rPr>
            </w:pPr>
            <w:r w:rsidRPr="00DB616B">
              <w:rPr>
                <w:rFonts w:ascii="Times New Roman" w:hAnsi="Times New Roman" w:cs="Times New Roman"/>
                <w:sz w:val="28"/>
                <w:szCs w:val="28"/>
              </w:rPr>
              <w:t>Vienot</w:t>
            </w:r>
            <w:r w:rsidR="00DB616B" w:rsidRPr="00DB616B">
              <w:rPr>
                <w:rFonts w:ascii="Times New Roman" w:hAnsi="Times New Roman" w:cs="Times New Roman"/>
                <w:sz w:val="28"/>
                <w:szCs w:val="28"/>
              </w:rPr>
              <w:t>s</w:t>
            </w:r>
            <w:r w:rsidRPr="00DB616B">
              <w:rPr>
                <w:rFonts w:ascii="Times New Roman" w:hAnsi="Times New Roman" w:cs="Times New Roman"/>
                <w:sz w:val="28"/>
                <w:szCs w:val="28"/>
              </w:rPr>
              <w:t xml:space="preserve"> grāda</w:t>
            </w:r>
            <w:r w:rsidR="00DB616B" w:rsidRPr="00DB616B">
              <w:rPr>
                <w:rFonts w:ascii="Times New Roman" w:hAnsi="Times New Roman" w:cs="Times New Roman"/>
                <w:sz w:val="28"/>
                <w:szCs w:val="28"/>
              </w:rPr>
              <w:t xml:space="preserve"> nosaukums</w:t>
            </w:r>
            <w:r w:rsidRPr="00DB616B">
              <w:rPr>
                <w:rFonts w:ascii="Times New Roman" w:hAnsi="Times New Roman" w:cs="Times New Roman"/>
                <w:sz w:val="28"/>
                <w:szCs w:val="28"/>
              </w:rPr>
              <w:t xml:space="preserve"> </w:t>
            </w:r>
            <w:r w:rsidR="00DB616B" w:rsidRPr="00DB616B">
              <w:rPr>
                <w:rFonts w:ascii="Times New Roman" w:hAnsi="Times New Roman" w:cs="Times New Roman"/>
                <w:sz w:val="28"/>
                <w:szCs w:val="28"/>
              </w:rPr>
              <w:t xml:space="preserve">veicinās Latvijā iegūtā doktora zinātniskā grāda atpazīstamību un atzīšanu ārvalstīs, kas </w:t>
            </w:r>
            <w:r w:rsidRPr="00DB616B">
              <w:rPr>
                <w:rFonts w:ascii="Times New Roman" w:hAnsi="Times New Roman" w:cs="Times New Roman"/>
                <w:sz w:val="28"/>
                <w:szCs w:val="28"/>
              </w:rPr>
              <w:t>ir</w:t>
            </w:r>
            <w:r w:rsidR="00DB616B" w:rsidRPr="00DB616B">
              <w:rPr>
                <w:rFonts w:ascii="Times New Roman" w:hAnsi="Times New Roman" w:cs="Times New Roman"/>
                <w:sz w:val="28"/>
                <w:szCs w:val="28"/>
              </w:rPr>
              <w:t xml:space="preserve"> būtiski</w:t>
            </w:r>
            <w:r w:rsidRPr="00DB616B">
              <w:rPr>
                <w:rFonts w:ascii="Times New Roman" w:hAnsi="Times New Roman" w:cs="Times New Roman"/>
                <w:sz w:val="28"/>
                <w:szCs w:val="28"/>
              </w:rPr>
              <w:t xml:space="preserve"> mūsdienu zinātniskās darbības apstākļos</w:t>
            </w:r>
            <w:r w:rsidR="00007886">
              <w:rPr>
                <w:rFonts w:ascii="Times New Roman" w:hAnsi="Times New Roman" w:cs="Times New Roman"/>
                <w:sz w:val="28"/>
                <w:szCs w:val="28"/>
              </w:rPr>
              <w:t xml:space="preserve">. </w:t>
            </w:r>
            <w:r w:rsidR="007203EB" w:rsidRPr="00007886">
              <w:rPr>
                <w:rFonts w:ascii="Times New Roman" w:hAnsi="Times New Roman" w:cs="Times New Roman"/>
                <w:sz w:val="28"/>
                <w:szCs w:val="28"/>
              </w:rPr>
              <w:t xml:space="preserve">Būtiski, </w:t>
            </w:r>
            <w:r w:rsidR="00007886" w:rsidRPr="00007886">
              <w:rPr>
                <w:rFonts w:ascii="Times New Roman" w:hAnsi="Times New Roman" w:cs="Times New Roman"/>
                <w:sz w:val="28"/>
                <w:szCs w:val="28"/>
              </w:rPr>
              <w:t>ka latviskais nosaukums “Zinātnes</w:t>
            </w:r>
            <w:r w:rsidR="007203EB" w:rsidRPr="00007886">
              <w:rPr>
                <w:rFonts w:ascii="Times New Roman" w:hAnsi="Times New Roman" w:cs="Times New Roman"/>
                <w:sz w:val="28"/>
                <w:szCs w:val="28"/>
              </w:rPr>
              <w:t xml:space="preserve"> doktors” un tā latīņu valod</w:t>
            </w:r>
            <w:r w:rsidR="00132253" w:rsidRPr="00007886">
              <w:rPr>
                <w:rFonts w:ascii="Times New Roman" w:hAnsi="Times New Roman" w:cs="Times New Roman"/>
                <w:sz w:val="28"/>
                <w:szCs w:val="28"/>
              </w:rPr>
              <w:t>as</w:t>
            </w:r>
            <w:r w:rsidR="007203EB" w:rsidRPr="00007886">
              <w:rPr>
                <w:rFonts w:ascii="Times New Roman" w:hAnsi="Times New Roman" w:cs="Times New Roman"/>
                <w:sz w:val="28"/>
                <w:szCs w:val="28"/>
              </w:rPr>
              <w:t xml:space="preserve"> saīsinājums </w:t>
            </w:r>
            <w:r w:rsidR="007203EB" w:rsidRPr="00007886">
              <w:rPr>
                <w:rFonts w:ascii="Times New Roman" w:hAnsi="Times New Roman" w:cs="Times New Roman"/>
                <w:i/>
                <w:sz w:val="28"/>
                <w:szCs w:val="28"/>
              </w:rPr>
              <w:t>Ph.D.</w:t>
            </w:r>
            <w:r w:rsidR="007203EB" w:rsidRPr="00007886">
              <w:rPr>
                <w:rFonts w:ascii="Times New Roman" w:hAnsi="Times New Roman" w:cs="Times New Roman"/>
                <w:sz w:val="28"/>
                <w:szCs w:val="28"/>
              </w:rPr>
              <w:t xml:space="preserve"> ļaus atšķirt zinātnisk</w:t>
            </w:r>
            <w:r w:rsidR="00502796" w:rsidRPr="00007886">
              <w:rPr>
                <w:rFonts w:ascii="Times New Roman" w:hAnsi="Times New Roman" w:cs="Times New Roman"/>
                <w:sz w:val="28"/>
                <w:szCs w:val="28"/>
              </w:rPr>
              <w:t>o</w:t>
            </w:r>
            <w:r w:rsidR="007203EB" w:rsidRPr="00007886">
              <w:rPr>
                <w:rFonts w:ascii="Times New Roman" w:hAnsi="Times New Roman" w:cs="Times New Roman"/>
                <w:sz w:val="28"/>
                <w:szCs w:val="28"/>
              </w:rPr>
              <w:t xml:space="preserve"> grādu kā nacionāl</w:t>
            </w:r>
            <w:r w:rsidR="00132253" w:rsidRPr="00007886">
              <w:rPr>
                <w:rFonts w:ascii="Times New Roman" w:hAnsi="Times New Roman" w:cs="Times New Roman"/>
                <w:sz w:val="28"/>
                <w:szCs w:val="28"/>
              </w:rPr>
              <w:t>ajā,</w:t>
            </w:r>
            <w:r w:rsidR="007203EB" w:rsidRPr="00007886">
              <w:rPr>
                <w:rFonts w:ascii="Times New Roman" w:hAnsi="Times New Roman" w:cs="Times New Roman"/>
                <w:sz w:val="28"/>
                <w:szCs w:val="28"/>
              </w:rPr>
              <w:t xml:space="preserve"> tā arī starptautiskā mērogā no pasaulē piešķiramajiem (un arī nākotnē Latvijā paredzētajiem) profesionālajiem grādiem, piemēram, </w:t>
            </w:r>
            <w:r w:rsidR="00132253" w:rsidRPr="00007886">
              <w:rPr>
                <w:rFonts w:ascii="Times New Roman" w:hAnsi="Times New Roman" w:cs="Times New Roman"/>
                <w:sz w:val="28"/>
                <w:szCs w:val="28"/>
              </w:rPr>
              <w:t xml:space="preserve">mākslas </w:t>
            </w:r>
            <w:r w:rsidR="007203EB" w:rsidRPr="00007886">
              <w:rPr>
                <w:rFonts w:ascii="Times New Roman" w:hAnsi="Times New Roman" w:cs="Times New Roman"/>
                <w:sz w:val="28"/>
                <w:szCs w:val="28"/>
              </w:rPr>
              <w:t>doktors.</w:t>
            </w:r>
          </w:p>
          <w:p w14:paraId="108A4917" w14:textId="18475796" w:rsidR="009A53AE" w:rsidRPr="005371C7" w:rsidRDefault="00694652" w:rsidP="006152A2">
            <w:pPr>
              <w:spacing w:after="0" w:line="240" w:lineRule="auto"/>
              <w:ind w:right="113"/>
              <w:jc w:val="both"/>
              <w:rPr>
                <w:rFonts w:ascii="Times New Roman" w:hAnsi="Times New Roman" w:cs="Times New Roman"/>
                <w:sz w:val="28"/>
                <w:szCs w:val="28"/>
              </w:rPr>
            </w:pPr>
            <w:r w:rsidRPr="005371C7">
              <w:rPr>
                <w:rFonts w:ascii="Times New Roman" w:hAnsi="Times New Roman" w:cs="Times New Roman"/>
                <w:sz w:val="28"/>
                <w:szCs w:val="28"/>
              </w:rPr>
              <w:t xml:space="preserve">Noteikumu projekts paredz, ka grādus ar nosaukumiem un to saīsinājumus, kuri norādīti </w:t>
            </w:r>
            <w:r w:rsidR="002913A2" w:rsidRPr="005371C7">
              <w:rPr>
                <w:rFonts w:ascii="Times New Roman" w:hAnsi="Times New Roman" w:cs="Times New Roman"/>
                <w:sz w:val="28"/>
                <w:szCs w:val="28"/>
              </w:rPr>
              <w:t xml:space="preserve">lēmumā par attiecīgas </w:t>
            </w:r>
            <w:r w:rsidR="002913A2" w:rsidRPr="005371C7">
              <w:rPr>
                <w:rFonts w:ascii="Times New Roman" w:hAnsi="Times New Roman" w:cs="Times New Roman"/>
                <w:bCs/>
                <w:sz w:val="28"/>
                <w:szCs w:val="28"/>
              </w:rPr>
              <w:t>doktora</w:t>
            </w:r>
            <w:r w:rsidR="002913A2" w:rsidRPr="005371C7">
              <w:rPr>
                <w:rFonts w:ascii="Times New Roman" w:hAnsi="Times New Roman" w:cs="Times New Roman"/>
                <w:sz w:val="28"/>
                <w:szCs w:val="28"/>
              </w:rPr>
              <w:t xml:space="preserve"> studiju </w:t>
            </w:r>
            <w:r w:rsidR="002913A2" w:rsidRPr="005371C7">
              <w:rPr>
                <w:rFonts w:ascii="Times New Roman" w:hAnsi="Times New Roman" w:cs="Times New Roman"/>
                <w:bCs/>
                <w:sz w:val="28"/>
                <w:szCs w:val="28"/>
              </w:rPr>
              <w:t>programmas</w:t>
            </w:r>
            <w:r w:rsidR="002913A2" w:rsidRPr="005371C7">
              <w:rPr>
                <w:rFonts w:ascii="Times New Roman" w:hAnsi="Times New Roman" w:cs="Times New Roman"/>
                <w:sz w:val="28"/>
                <w:szCs w:val="28"/>
              </w:rPr>
              <w:t xml:space="preserve"> akreditāciju </w:t>
            </w:r>
            <w:r w:rsidRPr="005371C7">
              <w:rPr>
                <w:rFonts w:ascii="Times New Roman" w:hAnsi="Times New Roman" w:cs="Times New Roman"/>
                <w:sz w:val="28"/>
                <w:szCs w:val="28"/>
              </w:rPr>
              <w:t xml:space="preserve">pirms šo notikumu spēkā stāšanas dienas var piešķirt ne </w:t>
            </w:r>
            <w:r w:rsidR="00502796">
              <w:rPr>
                <w:rFonts w:ascii="Times New Roman" w:hAnsi="Times New Roman" w:cs="Times New Roman"/>
                <w:sz w:val="28"/>
                <w:szCs w:val="28"/>
              </w:rPr>
              <w:t>vēlāk</w:t>
            </w:r>
            <w:r w:rsidRPr="005371C7">
              <w:rPr>
                <w:rFonts w:ascii="Times New Roman" w:hAnsi="Times New Roman" w:cs="Times New Roman"/>
                <w:sz w:val="28"/>
                <w:szCs w:val="28"/>
              </w:rPr>
              <w:t xml:space="preserve"> kā līdz 2019. gada 31. decembrim (1. noteikumu projekta 8. punkts). Minētais nozīmē, ka līdz 2019. gada </w:t>
            </w:r>
            <w:r w:rsidRPr="005371C7">
              <w:rPr>
                <w:rFonts w:ascii="Times New Roman" w:hAnsi="Times New Roman" w:cs="Times New Roman"/>
                <w:sz w:val="28"/>
                <w:szCs w:val="28"/>
              </w:rPr>
              <w:lastRenderedPageBreak/>
              <w:t>31. decembrim augstskolas, ne</w:t>
            </w:r>
            <w:r w:rsidR="00923355" w:rsidRPr="005371C7">
              <w:rPr>
                <w:rFonts w:ascii="Times New Roman" w:hAnsi="Times New Roman" w:cs="Times New Roman"/>
                <w:sz w:val="28"/>
                <w:szCs w:val="28"/>
              </w:rPr>
              <w:t>atkarīgi no</w:t>
            </w:r>
            <w:r w:rsidRPr="005371C7">
              <w:rPr>
                <w:rFonts w:ascii="Times New Roman" w:hAnsi="Times New Roman" w:cs="Times New Roman"/>
                <w:sz w:val="28"/>
                <w:szCs w:val="28"/>
              </w:rPr>
              <w:t xml:space="preserve"> </w:t>
            </w:r>
            <w:r w:rsidR="00923355" w:rsidRPr="005371C7">
              <w:rPr>
                <w:rFonts w:ascii="Times New Roman" w:hAnsi="Times New Roman" w:cs="Times New Roman"/>
                <w:sz w:val="28"/>
                <w:szCs w:val="28"/>
              </w:rPr>
              <w:t xml:space="preserve">attiecīgas doktora studiju </w:t>
            </w:r>
            <w:r w:rsidRPr="005371C7">
              <w:rPr>
                <w:rFonts w:ascii="Times New Roman" w:hAnsi="Times New Roman" w:cs="Times New Roman"/>
                <w:sz w:val="28"/>
                <w:szCs w:val="28"/>
              </w:rPr>
              <w:t>programmas akredit</w:t>
            </w:r>
            <w:r w:rsidR="00923355" w:rsidRPr="005371C7">
              <w:rPr>
                <w:rFonts w:ascii="Times New Roman" w:hAnsi="Times New Roman" w:cs="Times New Roman"/>
                <w:sz w:val="28"/>
                <w:szCs w:val="28"/>
              </w:rPr>
              <w:t>ācijas termiņa beigām</w:t>
            </w:r>
            <w:r w:rsidR="00D22B20">
              <w:rPr>
                <w:rFonts w:ascii="Times New Roman" w:hAnsi="Times New Roman" w:cs="Times New Roman"/>
                <w:sz w:val="28"/>
                <w:szCs w:val="28"/>
              </w:rPr>
              <w:t>, kas lielākajai daļai programmu ir paredzēta 2019. gadā</w:t>
            </w:r>
            <w:r w:rsidRPr="005371C7">
              <w:rPr>
                <w:rFonts w:ascii="Times New Roman" w:hAnsi="Times New Roman" w:cs="Times New Roman"/>
                <w:sz w:val="28"/>
                <w:szCs w:val="28"/>
              </w:rPr>
              <w:t>, vēršas</w:t>
            </w:r>
            <w:r w:rsidR="0035712E">
              <w:rPr>
                <w:rFonts w:ascii="Times New Roman" w:hAnsi="Times New Roman" w:cs="Times New Roman"/>
                <w:sz w:val="28"/>
                <w:szCs w:val="28"/>
              </w:rPr>
              <w:t xml:space="preserve"> Akadēmiskās informācijas centrā</w:t>
            </w:r>
            <w:r w:rsidRPr="005371C7">
              <w:rPr>
                <w:rFonts w:ascii="Times New Roman" w:hAnsi="Times New Roman" w:cs="Times New Roman"/>
                <w:sz w:val="28"/>
                <w:szCs w:val="28"/>
              </w:rPr>
              <w:t xml:space="preserve"> </w:t>
            </w:r>
            <w:r w:rsidR="0035712E">
              <w:rPr>
                <w:rFonts w:ascii="Times New Roman" w:hAnsi="Times New Roman" w:cs="Times New Roman"/>
                <w:sz w:val="28"/>
                <w:szCs w:val="28"/>
              </w:rPr>
              <w:t xml:space="preserve">(turpmāk – </w:t>
            </w:r>
            <w:r w:rsidRPr="005371C7">
              <w:rPr>
                <w:rFonts w:ascii="Times New Roman" w:hAnsi="Times New Roman" w:cs="Times New Roman"/>
                <w:sz w:val="28"/>
                <w:szCs w:val="28"/>
              </w:rPr>
              <w:t>AIC</w:t>
            </w:r>
            <w:r w:rsidR="0035712E">
              <w:rPr>
                <w:rFonts w:ascii="Times New Roman" w:hAnsi="Times New Roman" w:cs="Times New Roman"/>
                <w:sz w:val="28"/>
                <w:szCs w:val="28"/>
              </w:rPr>
              <w:t>)</w:t>
            </w:r>
            <w:r w:rsidRPr="005371C7">
              <w:rPr>
                <w:rFonts w:ascii="Times New Roman" w:hAnsi="Times New Roman" w:cs="Times New Roman"/>
                <w:sz w:val="28"/>
                <w:szCs w:val="28"/>
              </w:rPr>
              <w:t xml:space="preserve"> ar iesniegumu </w:t>
            </w:r>
            <w:r w:rsidR="002913A2" w:rsidRPr="005371C7">
              <w:rPr>
                <w:rFonts w:ascii="Times New Roman" w:hAnsi="Times New Roman" w:cs="Times New Roman"/>
                <w:sz w:val="28"/>
                <w:szCs w:val="28"/>
              </w:rPr>
              <w:t xml:space="preserve">ar lūgumu </w:t>
            </w:r>
            <w:r w:rsidRPr="005371C7">
              <w:rPr>
                <w:rFonts w:ascii="Times New Roman" w:hAnsi="Times New Roman" w:cs="Times New Roman"/>
                <w:sz w:val="28"/>
                <w:szCs w:val="28"/>
              </w:rPr>
              <w:t xml:space="preserve">veikt izmaiņas </w:t>
            </w:r>
            <w:r w:rsidR="0035712E">
              <w:rPr>
                <w:rFonts w:ascii="Times New Roman" w:hAnsi="Times New Roman" w:cs="Times New Roman"/>
                <w:sz w:val="28"/>
                <w:szCs w:val="28"/>
              </w:rPr>
              <w:t>s</w:t>
            </w:r>
            <w:r w:rsidR="0035712E" w:rsidRPr="005371C7">
              <w:rPr>
                <w:rFonts w:ascii="Times New Roman" w:hAnsi="Times New Roman" w:cs="Times New Roman"/>
                <w:sz w:val="28"/>
                <w:szCs w:val="28"/>
              </w:rPr>
              <w:t xml:space="preserve">tudiju </w:t>
            </w:r>
            <w:r w:rsidRPr="005371C7">
              <w:rPr>
                <w:rFonts w:ascii="Times New Roman" w:hAnsi="Times New Roman" w:cs="Times New Roman"/>
                <w:sz w:val="28"/>
                <w:szCs w:val="28"/>
              </w:rPr>
              <w:t>virziena akreditācijas lapā. AIC veic izmaiņas  akreditācijas lapā uz studiju akreditācijas komisijas lēmuma pamata</w:t>
            </w:r>
            <w:r w:rsidR="002913A2" w:rsidRPr="005371C7">
              <w:rPr>
                <w:rFonts w:ascii="Times New Roman" w:hAnsi="Times New Roman" w:cs="Times New Roman"/>
                <w:sz w:val="28"/>
                <w:szCs w:val="28"/>
              </w:rPr>
              <w:t xml:space="preserve"> saskaņā ar </w:t>
            </w:r>
            <w:r w:rsidRPr="005371C7">
              <w:rPr>
                <w:rFonts w:ascii="Times New Roman" w:hAnsi="Times New Roman" w:cs="Times New Roman"/>
                <w:sz w:val="28"/>
                <w:szCs w:val="28"/>
              </w:rPr>
              <w:t>M</w:t>
            </w:r>
            <w:r w:rsidR="002913A2" w:rsidRPr="005371C7">
              <w:rPr>
                <w:rFonts w:ascii="Times New Roman" w:hAnsi="Times New Roman" w:cs="Times New Roman"/>
                <w:sz w:val="28"/>
                <w:szCs w:val="28"/>
              </w:rPr>
              <w:t xml:space="preserve">inistru kabineta 2015. gada 14. jūlija </w:t>
            </w:r>
            <w:r w:rsidRPr="005371C7">
              <w:rPr>
                <w:rFonts w:ascii="Times New Roman" w:hAnsi="Times New Roman" w:cs="Times New Roman"/>
                <w:sz w:val="28"/>
                <w:szCs w:val="28"/>
              </w:rPr>
              <w:t>noteikumu Nr. 407</w:t>
            </w:r>
            <w:r w:rsidR="002913A2" w:rsidRPr="005371C7">
              <w:rPr>
                <w:rFonts w:ascii="Times New Roman" w:hAnsi="Times New Roman" w:cs="Times New Roman"/>
                <w:sz w:val="28"/>
                <w:szCs w:val="28"/>
              </w:rPr>
              <w:t xml:space="preserve"> “Augstskolu, koledžu un studiju virzienu akreditācijas noteikumi”</w:t>
            </w:r>
            <w:r w:rsidRPr="005371C7">
              <w:rPr>
                <w:rFonts w:ascii="Times New Roman" w:hAnsi="Times New Roman" w:cs="Times New Roman"/>
                <w:sz w:val="28"/>
                <w:szCs w:val="28"/>
              </w:rPr>
              <w:t xml:space="preserve"> </w:t>
            </w:r>
            <w:r w:rsidR="002913A2" w:rsidRPr="005371C7">
              <w:rPr>
                <w:rFonts w:ascii="Times New Roman" w:hAnsi="Times New Roman" w:cs="Times New Roman"/>
                <w:sz w:val="28"/>
                <w:szCs w:val="28"/>
              </w:rPr>
              <w:t>62. punktu</w:t>
            </w:r>
            <w:r w:rsidRPr="005371C7">
              <w:rPr>
                <w:rFonts w:ascii="Times New Roman" w:hAnsi="Times New Roman" w:cs="Times New Roman"/>
                <w:sz w:val="28"/>
                <w:szCs w:val="28"/>
              </w:rPr>
              <w:t>.</w:t>
            </w:r>
            <w:r w:rsidR="00923355" w:rsidRPr="005371C7">
              <w:rPr>
                <w:rFonts w:ascii="Times New Roman" w:hAnsi="Times New Roman" w:cs="Times New Roman"/>
                <w:sz w:val="28"/>
                <w:szCs w:val="28"/>
              </w:rPr>
              <w:t xml:space="preserve"> </w:t>
            </w:r>
            <w:r w:rsidR="00A96551" w:rsidRPr="005371C7">
              <w:rPr>
                <w:rFonts w:ascii="Times New Roman" w:hAnsi="Times New Roman" w:cs="Times New Roman"/>
                <w:sz w:val="28"/>
                <w:szCs w:val="28"/>
              </w:rPr>
              <w:t>Saskaņā ar M</w:t>
            </w:r>
            <w:r w:rsidR="002913A2" w:rsidRPr="005371C7">
              <w:rPr>
                <w:rFonts w:ascii="Times New Roman" w:hAnsi="Times New Roman" w:cs="Times New Roman"/>
                <w:sz w:val="28"/>
                <w:szCs w:val="28"/>
              </w:rPr>
              <w:t>inistru kabineta</w:t>
            </w:r>
            <w:r w:rsidR="00A96551" w:rsidRPr="005371C7">
              <w:rPr>
                <w:rFonts w:ascii="Times New Roman" w:hAnsi="Times New Roman" w:cs="Times New Roman"/>
                <w:sz w:val="28"/>
                <w:szCs w:val="28"/>
              </w:rPr>
              <w:t xml:space="preserve"> </w:t>
            </w:r>
            <w:r w:rsidR="00173EAD" w:rsidRPr="005371C7">
              <w:rPr>
                <w:rFonts w:ascii="Times New Roman" w:hAnsi="Times New Roman" w:cs="Times New Roman"/>
                <w:sz w:val="28"/>
                <w:szCs w:val="28"/>
              </w:rPr>
              <w:t>2015.</w:t>
            </w:r>
            <w:r w:rsidR="002913A2" w:rsidRPr="005371C7">
              <w:rPr>
                <w:rFonts w:ascii="Times New Roman" w:hAnsi="Times New Roman" w:cs="Times New Roman"/>
                <w:sz w:val="28"/>
                <w:szCs w:val="28"/>
              </w:rPr>
              <w:t xml:space="preserve"> gada 14. jūlija</w:t>
            </w:r>
            <w:r w:rsidR="00173EAD" w:rsidRPr="005371C7">
              <w:rPr>
                <w:rFonts w:ascii="Times New Roman" w:hAnsi="Times New Roman" w:cs="Times New Roman"/>
                <w:sz w:val="28"/>
                <w:szCs w:val="28"/>
              </w:rPr>
              <w:t xml:space="preserve"> </w:t>
            </w:r>
            <w:r w:rsidR="002913A2" w:rsidRPr="005371C7">
              <w:rPr>
                <w:rFonts w:ascii="Times New Roman" w:hAnsi="Times New Roman" w:cs="Times New Roman"/>
                <w:sz w:val="28"/>
                <w:szCs w:val="28"/>
              </w:rPr>
              <w:t>noteikumiem</w:t>
            </w:r>
            <w:r w:rsidR="00A96551" w:rsidRPr="005371C7">
              <w:rPr>
                <w:rFonts w:ascii="Times New Roman" w:hAnsi="Times New Roman" w:cs="Times New Roman"/>
                <w:sz w:val="28"/>
                <w:szCs w:val="28"/>
              </w:rPr>
              <w:t xml:space="preserve"> Nr.</w:t>
            </w:r>
            <w:r w:rsidR="00173EAD" w:rsidRPr="005371C7">
              <w:rPr>
                <w:rFonts w:ascii="Times New Roman" w:hAnsi="Times New Roman" w:cs="Times New Roman"/>
                <w:sz w:val="28"/>
                <w:szCs w:val="28"/>
              </w:rPr>
              <w:t xml:space="preserve"> 409 “Nodibinājuma </w:t>
            </w:r>
            <w:r w:rsidR="0035712E" w:rsidRPr="005371C7">
              <w:rPr>
                <w:rFonts w:ascii="Times New Roman" w:hAnsi="Times New Roman" w:cs="Times New Roman"/>
                <w:sz w:val="28"/>
                <w:szCs w:val="28"/>
              </w:rPr>
              <w:t>“</w:t>
            </w:r>
            <w:r w:rsidR="00173EAD" w:rsidRPr="005371C7">
              <w:rPr>
                <w:rFonts w:ascii="Times New Roman" w:hAnsi="Times New Roman" w:cs="Times New Roman"/>
                <w:sz w:val="28"/>
                <w:szCs w:val="28"/>
              </w:rPr>
              <w:t>Akadēmiskās informācijas centrs</w:t>
            </w:r>
            <w:r w:rsidR="0035712E" w:rsidRPr="005371C7">
              <w:rPr>
                <w:rFonts w:ascii="Times New Roman" w:hAnsi="Times New Roman" w:cs="Times New Roman"/>
                <w:sz w:val="28"/>
                <w:szCs w:val="28"/>
              </w:rPr>
              <w:t>”</w:t>
            </w:r>
            <w:r w:rsidR="00173EAD" w:rsidRPr="005371C7">
              <w:rPr>
                <w:rFonts w:ascii="Times New Roman" w:hAnsi="Times New Roman" w:cs="Times New Roman"/>
                <w:sz w:val="28"/>
                <w:szCs w:val="28"/>
              </w:rPr>
              <w:t xml:space="preserve"> maksas pakalpojumu cenrādis” šis </w:t>
            </w:r>
            <w:r w:rsidR="00101D16" w:rsidRPr="005371C7">
              <w:rPr>
                <w:rFonts w:ascii="Times New Roman" w:hAnsi="Times New Roman" w:cs="Times New Roman"/>
                <w:sz w:val="28"/>
                <w:szCs w:val="28"/>
              </w:rPr>
              <w:t>nav AIC maksas pakalpojums, līdz ar to nerada augstskolām papildus izmaksas</w:t>
            </w:r>
            <w:r w:rsidR="00416617" w:rsidRPr="005371C7">
              <w:rPr>
                <w:rFonts w:ascii="Times New Roman" w:hAnsi="Times New Roman" w:cs="Times New Roman"/>
                <w:sz w:val="28"/>
                <w:szCs w:val="28"/>
              </w:rPr>
              <w:t xml:space="preserve"> un nerada administratīvo slogu</w:t>
            </w:r>
            <w:r w:rsidR="00101D16" w:rsidRPr="005371C7">
              <w:rPr>
                <w:rFonts w:ascii="Times New Roman" w:hAnsi="Times New Roman" w:cs="Times New Roman"/>
                <w:sz w:val="28"/>
                <w:szCs w:val="28"/>
              </w:rPr>
              <w:t xml:space="preserve">. </w:t>
            </w:r>
          </w:p>
          <w:p w14:paraId="7A6AE3ED" w14:textId="2FBD8EE9" w:rsidR="00502796" w:rsidRDefault="00466138" w:rsidP="005371C7">
            <w:pPr>
              <w:spacing w:after="0" w:line="240" w:lineRule="auto"/>
              <w:jc w:val="both"/>
              <w:rPr>
                <w:rFonts w:ascii="Times New Roman" w:hAnsi="Times New Roman" w:cs="Times New Roman"/>
                <w:sz w:val="28"/>
                <w:szCs w:val="28"/>
              </w:rPr>
            </w:pPr>
            <w:r w:rsidRPr="005371C7">
              <w:rPr>
                <w:rFonts w:ascii="Times New Roman" w:hAnsi="Times New Roman" w:cs="Times New Roman"/>
                <w:sz w:val="28"/>
                <w:szCs w:val="28"/>
              </w:rPr>
              <w:t>Tās programmas</w:t>
            </w:r>
            <w:r w:rsidR="00510515">
              <w:rPr>
                <w:rFonts w:ascii="Times New Roman" w:hAnsi="Times New Roman" w:cs="Times New Roman"/>
                <w:sz w:val="28"/>
                <w:szCs w:val="28"/>
              </w:rPr>
              <w:t xml:space="preserve">, </w:t>
            </w:r>
            <w:r w:rsidRPr="005371C7">
              <w:rPr>
                <w:rFonts w:ascii="Times New Roman" w:hAnsi="Times New Roman" w:cs="Times New Roman"/>
                <w:sz w:val="28"/>
                <w:szCs w:val="28"/>
              </w:rPr>
              <w:t xml:space="preserve">kurām </w:t>
            </w:r>
            <w:r w:rsidR="00D511A9" w:rsidRPr="005371C7">
              <w:rPr>
                <w:rFonts w:ascii="Times New Roman" w:hAnsi="Times New Roman" w:cs="Times New Roman"/>
                <w:sz w:val="28"/>
                <w:szCs w:val="28"/>
              </w:rPr>
              <w:t>akreditācijas termiņš ir 2019. gad</w:t>
            </w:r>
            <w:r w:rsidR="009A53AE" w:rsidRPr="005371C7">
              <w:rPr>
                <w:rFonts w:ascii="Times New Roman" w:hAnsi="Times New Roman" w:cs="Times New Roman"/>
                <w:sz w:val="28"/>
                <w:szCs w:val="28"/>
              </w:rPr>
              <w:t>ā vai arī, ja</w:t>
            </w:r>
            <w:r w:rsidR="00D511A9" w:rsidRPr="005371C7">
              <w:rPr>
                <w:rFonts w:ascii="Times New Roman" w:hAnsi="Times New Roman" w:cs="Times New Roman"/>
                <w:sz w:val="28"/>
                <w:szCs w:val="28"/>
              </w:rPr>
              <w:t xml:space="preserve"> </w:t>
            </w:r>
            <w:r w:rsidR="00AC10FC" w:rsidRPr="005371C7">
              <w:rPr>
                <w:rFonts w:ascii="Times New Roman" w:hAnsi="Times New Roman" w:cs="Times New Roman"/>
                <w:sz w:val="28"/>
                <w:szCs w:val="28"/>
              </w:rPr>
              <w:t>tiek atvērti jauni</w:t>
            </w:r>
            <w:r w:rsidR="00D511A9" w:rsidRPr="005371C7">
              <w:rPr>
                <w:rFonts w:ascii="Times New Roman" w:hAnsi="Times New Roman" w:cs="Times New Roman"/>
                <w:sz w:val="28"/>
                <w:szCs w:val="28"/>
              </w:rPr>
              <w:t xml:space="preserve"> studiju </w:t>
            </w:r>
            <w:r w:rsidR="00510515">
              <w:rPr>
                <w:rFonts w:ascii="Times New Roman" w:hAnsi="Times New Roman" w:cs="Times New Roman"/>
                <w:sz w:val="28"/>
                <w:szCs w:val="28"/>
              </w:rPr>
              <w:t xml:space="preserve">virzieni, </w:t>
            </w:r>
            <w:r w:rsidR="009A53AE" w:rsidRPr="005371C7">
              <w:rPr>
                <w:rFonts w:ascii="Times New Roman" w:hAnsi="Times New Roman" w:cs="Times New Roman"/>
                <w:sz w:val="28"/>
                <w:szCs w:val="28"/>
              </w:rPr>
              <w:t xml:space="preserve">par ko iesniegums </w:t>
            </w:r>
            <w:r w:rsidR="00D511A9" w:rsidRPr="005371C7">
              <w:rPr>
                <w:rFonts w:ascii="Times New Roman" w:hAnsi="Times New Roman" w:cs="Times New Roman"/>
                <w:sz w:val="28"/>
                <w:szCs w:val="28"/>
              </w:rPr>
              <w:t xml:space="preserve">iesniegts pirms </w:t>
            </w:r>
            <w:r w:rsidR="009A53AE" w:rsidRPr="005371C7">
              <w:rPr>
                <w:rFonts w:ascii="Times New Roman" w:hAnsi="Times New Roman" w:cs="Times New Roman"/>
                <w:sz w:val="28"/>
                <w:szCs w:val="28"/>
              </w:rPr>
              <w:t>šo not</w:t>
            </w:r>
            <w:r w:rsidR="00D511A9" w:rsidRPr="005371C7">
              <w:rPr>
                <w:rFonts w:ascii="Times New Roman" w:hAnsi="Times New Roman" w:cs="Times New Roman"/>
                <w:sz w:val="28"/>
                <w:szCs w:val="28"/>
              </w:rPr>
              <w:t>e</w:t>
            </w:r>
            <w:r w:rsidR="009A53AE" w:rsidRPr="005371C7">
              <w:rPr>
                <w:rFonts w:ascii="Times New Roman" w:hAnsi="Times New Roman" w:cs="Times New Roman"/>
                <w:sz w:val="28"/>
                <w:szCs w:val="28"/>
              </w:rPr>
              <w:t>i</w:t>
            </w:r>
            <w:r w:rsidR="00D511A9" w:rsidRPr="005371C7">
              <w:rPr>
                <w:rFonts w:ascii="Times New Roman" w:hAnsi="Times New Roman" w:cs="Times New Roman"/>
                <w:sz w:val="28"/>
                <w:szCs w:val="28"/>
              </w:rPr>
              <w:t>kumu spēkā stāšanas dienas,</w:t>
            </w:r>
            <w:r w:rsidR="009A53AE" w:rsidRPr="005371C7">
              <w:rPr>
                <w:rFonts w:ascii="Times New Roman" w:hAnsi="Times New Roman" w:cs="Times New Roman"/>
                <w:sz w:val="28"/>
                <w:szCs w:val="28"/>
              </w:rPr>
              <w:t xml:space="preserve"> bet vēl nav pieņemts lēmums par</w:t>
            </w:r>
            <w:r w:rsidR="00510515">
              <w:rPr>
                <w:rFonts w:ascii="Times New Roman" w:hAnsi="Times New Roman" w:cs="Times New Roman"/>
                <w:sz w:val="28"/>
                <w:szCs w:val="28"/>
              </w:rPr>
              <w:t xml:space="preserve"> virziena  vai programmas</w:t>
            </w:r>
            <w:r w:rsidR="009A53AE" w:rsidRPr="005371C7">
              <w:rPr>
                <w:rFonts w:ascii="Times New Roman" w:hAnsi="Times New Roman" w:cs="Times New Roman"/>
                <w:sz w:val="28"/>
                <w:szCs w:val="28"/>
              </w:rPr>
              <w:t xml:space="preserve"> </w:t>
            </w:r>
            <w:r w:rsidR="0035712E" w:rsidRPr="005371C7">
              <w:rPr>
                <w:rFonts w:ascii="Times New Roman" w:hAnsi="Times New Roman" w:cs="Times New Roman"/>
                <w:sz w:val="28"/>
                <w:szCs w:val="28"/>
              </w:rPr>
              <w:t>licencēšanu</w:t>
            </w:r>
            <w:r w:rsidR="00510515">
              <w:rPr>
                <w:rFonts w:ascii="Times New Roman" w:hAnsi="Times New Roman" w:cs="Times New Roman"/>
                <w:sz w:val="28"/>
                <w:szCs w:val="28"/>
              </w:rPr>
              <w:t xml:space="preserve"> vai </w:t>
            </w:r>
            <w:r w:rsidR="009A53AE" w:rsidRPr="005371C7">
              <w:rPr>
                <w:rFonts w:ascii="Times New Roman" w:hAnsi="Times New Roman" w:cs="Times New Roman"/>
                <w:sz w:val="28"/>
                <w:szCs w:val="28"/>
              </w:rPr>
              <w:t>akreditāciju,</w:t>
            </w:r>
            <w:r w:rsidR="00D511A9" w:rsidRPr="005371C7">
              <w:rPr>
                <w:rFonts w:ascii="Times New Roman" w:hAnsi="Times New Roman" w:cs="Times New Roman"/>
                <w:sz w:val="28"/>
                <w:szCs w:val="28"/>
              </w:rPr>
              <w:t xml:space="preserve"> </w:t>
            </w:r>
            <w:r w:rsidR="00AC10FC" w:rsidRPr="005371C7">
              <w:rPr>
                <w:rFonts w:ascii="Times New Roman" w:hAnsi="Times New Roman" w:cs="Times New Roman"/>
                <w:sz w:val="28"/>
                <w:szCs w:val="28"/>
              </w:rPr>
              <w:t xml:space="preserve">augstskolai </w:t>
            </w:r>
            <w:r w:rsidR="00D511A9" w:rsidRPr="005371C7">
              <w:rPr>
                <w:rFonts w:ascii="Times New Roman" w:hAnsi="Times New Roman" w:cs="Times New Roman"/>
                <w:sz w:val="28"/>
                <w:szCs w:val="28"/>
              </w:rPr>
              <w:t xml:space="preserve">jāveic korekcijas </w:t>
            </w:r>
            <w:r w:rsidR="00510515">
              <w:rPr>
                <w:rFonts w:ascii="Times New Roman" w:hAnsi="Times New Roman" w:cs="Times New Roman"/>
                <w:sz w:val="28"/>
                <w:szCs w:val="28"/>
              </w:rPr>
              <w:t xml:space="preserve">šajos </w:t>
            </w:r>
            <w:r w:rsidR="00D511A9" w:rsidRPr="005371C7">
              <w:rPr>
                <w:rFonts w:ascii="Times New Roman" w:hAnsi="Times New Roman" w:cs="Times New Roman"/>
                <w:sz w:val="28"/>
                <w:szCs w:val="28"/>
              </w:rPr>
              <w:t>iesniegumos</w:t>
            </w:r>
            <w:r w:rsidR="00510515">
              <w:rPr>
                <w:rFonts w:ascii="Times New Roman" w:hAnsi="Times New Roman" w:cs="Times New Roman"/>
                <w:sz w:val="28"/>
                <w:szCs w:val="28"/>
              </w:rPr>
              <w:t>,</w:t>
            </w:r>
            <w:r w:rsidR="00D511A9" w:rsidRPr="005371C7">
              <w:rPr>
                <w:rFonts w:ascii="Times New Roman" w:hAnsi="Times New Roman" w:cs="Times New Roman"/>
                <w:sz w:val="28"/>
                <w:szCs w:val="28"/>
              </w:rPr>
              <w:t xml:space="preserve"> </w:t>
            </w:r>
            <w:r w:rsidR="00AC10FC" w:rsidRPr="005371C7">
              <w:rPr>
                <w:rFonts w:ascii="Times New Roman" w:hAnsi="Times New Roman" w:cs="Times New Roman"/>
                <w:sz w:val="28"/>
                <w:szCs w:val="28"/>
              </w:rPr>
              <w:t xml:space="preserve">visās doktora studiju programmās </w:t>
            </w:r>
            <w:r w:rsidR="00D511A9" w:rsidRPr="005371C7">
              <w:rPr>
                <w:rFonts w:ascii="Times New Roman" w:hAnsi="Times New Roman" w:cs="Times New Roman"/>
                <w:sz w:val="28"/>
                <w:szCs w:val="28"/>
              </w:rPr>
              <w:t xml:space="preserve">norādot </w:t>
            </w:r>
            <w:r w:rsidR="00AC10FC" w:rsidRPr="005371C7">
              <w:rPr>
                <w:rFonts w:ascii="Times New Roman" w:hAnsi="Times New Roman" w:cs="Times New Roman"/>
                <w:sz w:val="28"/>
                <w:szCs w:val="28"/>
              </w:rPr>
              <w:t>iegūstamo doktora</w:t>
            </w:r>
            <w:r w:rsidR="00D511A9" w:rsidRPr="005371C7">
              <w:rPr>
                <w:rFonts w:ascii="Times New Roman" w:hAnsi="Times New Roman" w:cs="Times New Roman"/>
                <w:sz w:val="28"/>
                <w:szCs w:val="28"/>
              </w:rPr>
              <w:t xml:space="preserve"> gr</w:t>
            </w:r>
            <w:r w:rsidR="00AC10FC" w:rsidRPr="005371C7">
              <w:rPr>
                <w:rFonts w:ascii="Times New Roman" w:hAnsi="Times New Roman" w:cs="Times New Roman"/>
                <w:sz w:val="28"/>
                <w:szCs w:val="28"/>
              </w:rPr>
              <w:t>ādu – Zinātnes doktors (</w:t>
            </w:r>
            <w:r w:rsidR="00AC10FC" w:rsidRPr="005371C7">
              <w:rPr>
                <w:rFonts w:ascii="Times New Roman" w:hAnsi="Times New Roman" w:cs="Times New Roman"/>
                <w:i/>
                <w:sz w:val="28"/>
                <w:szCs w:val="28"/>
              </w:rPr>
              <w:t>Ph.D.)</w:t>
            </w:r>
            <w:r w:rsidR="00D511A9" w:rsidRPr="005371C7">
              <w:rPr>
                <w:rFonts w:ascii="Times New Roman" w:hAnsi="Times New Roman" w:cs="Times New Roman"/>
                <w:sz w:val="28"/>
                <w:szCs w:val="28"/>
              </w:rPr>
              <w:t>.</w:t>
            </w:r>
          </w:p>
          <w:p w14:paraId="1ABDDF8B" w14:textId="1F10C192" w:rsidR="007802D4" w:rsidRPr="005371C7" w:rsidRDefault="00502796" w:rsidP="005371C7">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6</w:t>
            </w:r>
            <w:r w:rsidR="002372BC" w:rsidRPr="005371C7">
              <w:rPr>
                <w:rFonts w:ascii="Times New Roman" w:hAnsi="Times New Roman" w:cs="Times New Roman"/>
                <w:sz w:val="28"/>
                <w:szCs w:val="28"/>
              </w:rPr>
              <w:t xml:space="preserve">) </w:t>
            </w:r>
            <w:r w:rsidR="00E71C33" w:rsidRPr="005371C7">
              <w:rPr>
                <w:rFonts w:ascii="Times New Roman" w:hAnsi="Times New Roman" w:cs="Times New Roman"/>
                <w:sz w:val="28"/>
                <w:szCs w:val="28"/>
              </w:rPr>
              <w:t>Pamatojoties uz noteikumos Nr. 1001 veicamajiem grozījumiem par vienotā doktora grāda ieviešanu un ar to saistītu pārejas p</w:t>
            </w:r>
            <w:r w:rsidR="00371549" w:rsidRPr="005371C7">
              <w:rPr>
                <w:rFonts w:ascii="Times New Roman" w:hAnsi="Times New Roman" w:cs="Times New Roman"/>
                <w:sz w:val="28"/>
                <w:szCs w:val="28"/>
              </w:rPr>
              <w:t>osmu</w:t>
            </w:r>
            <w:r w:rsidR="00097CCD" w:rsidRPr="005371C7">
              <w:rPr>
                <w:rFonts w:ascii="Times New Roman" w:hAnsi="Times New Roman" w:cs="Times New Roman"/>
                <w:sz w:val="28"/>
                <w:szCs w:val="28"/>
              </w:rPr>
              <w:t xml:space="preserve"> un saskaņā ar Augstskolu likuma </w:t>
            </w:r>
            <w:r w:rsidR="00097CCD" w:rsidRPr="005371C7">
              <w:rPr>
                <w:rFonts w:ascii="Times New Roman" w:eastAsia="Times New Roman" w:hAnsi="Times New Roman" w:cs="Times New Roman"/>
                <w:bCs/>
                <w:sz w:val="28"/>
                <w:szCs w:val="28"/>
              </w:rPr>
              <w:t xml:space="preserve">59. panta pirmās daļas trešo punktu, </w:t>
            </w:r>
            <w:r w:rsidR="00097CCD" w:rsidRPr="005371C7">
              <w:rPr>
                <w:rFonts w:ascii="Times New Roman" w:eastAsia="Times New Roman" w:hAnsi="Times New Roman" w:cs="Times New Roman"/>
                <w:sz w:val="28"/>
                <w:szCs w:val="28"/>
              </w:rPr>
              <w:t xml:space="preserve">kas nosaka, ka </w:t>
            </w:r>
            <w:r>
              <w:rPr>
                <w:rFonts w:ascii="Times New Roman" w:eastAsia="Times New Roman" w:hAnsi="Times New Roman" w:cs="Times New Roman"/>
                <w:sz w:val="28"/>
                <w:szCs w:val="28"/>
              </w:rPr>
              <w:t>a</w:t>
            </w:r>
            <w:r w:rsidR="00097CCD" w:rsidRPr="005371C7">
              <w:rPr>
                <w:rFonts w:ascii="Times New Roman" w:eastAsia="Times New Roman" w:hAnsi="Times New Roman" w:cs="Times New Roman"/>
                <w:sz w:val="28"/>
                <w:szCs w:val="28"/>
              </w:rPr>
              <w:t>tbilstoši valsts akreditēta</w:t>
            </w:r>
            <w:r w:rsidR="0035712E">
              <w:rPr>
                <w:rFonts w:ascii="Times New Roman" w:eastAsia="Times New Roman" w:hAnsi="Times New Roman" w:cs="Times New Roman"/>
                <w:sz w:val="28"/>
                <w:szCs w:val="28"/>
              </w:rPr>
              <w:t>jai</w:t>
            </w:r>
            <w:r w:rsidR="00097CCD" w:rsidRPr="005371C7">
              <w:rPr>
                <w:rFonts w:ascii="Times New Roman" w:eastAsia="Times New Roman" w:hAnsi="Times New Roman" w:cs="Times New Roman"/>
                <w:sz w:val="28"/>
                <w:szCs w:val="28"/>
              </w:rPr>
              <w:t xml:space="preserve"> studiju programmai augstskolā var iegūt </w:t>
            </w:r>
            <w:r w:rsidR="00097CCD" w:rsidRPr="00CA7026">
              <w:rPr>
                <w:rFonts w:ascii="Times New Roman" w:eastAsia="Times New Roman" w:hAnsi="Times New Roman" w:cs="Times New Roman"/>
                <w:sz w:val="28"/>
                <w:szCs w:val="28"/>
              </w:rPr>
              <w:t>zinātnisko doktora grādu</w:t>
            </w:r>
            <w:r w:rsidR="00E71C33" w:rsidRPr="005371C7">
              <w:rPr>
                <w:rFonts w:ascii="Times New Roman" w:hAnsi="Times New Roman" w:cs="Times New Roman"/>
                <w:sz w:val="28"/>
                <w:szCs w:val="28"/>
              </w:rPr>
              <w:t xml:space="preserve">, 2. noteikumu projekts paredz attiecīgi </w:t>
            </w:r>
            <w:r w:rsidR="00E71C33" w:rsidRPr="005371C7">
              <w:rPr>
                <w:rFonts w:ascii="Times New Roman" w:eastAsia="Times New Roman" w:hAnsi="Times New Roman" w:cs="Times New Roman"/>
                <w:sz w:val="28"/>
                <w:szCs w:val="28"/>
              </w:rPr>
              <w:t>aizstāt 5. pielikuma “Doktora diploms” 3. punktā “</w:t>
            </w:r>
            <w:r w:rsidR="00E71C33" w:rsidRPr="005371C7">
              <w:rPr>
                <w:rFonts w:ascii="Times New Roman" w:eastAsia="Times New Roman" w:hAnsi="Times New Roman" w:cs="Times New Roman"/>
                <w:i/>
                <w:sz w:val="28"/>
                <w:szCs w:val="28"/>
              </w:rPr>
              <w:t>Diploma 3. lappuse”</w:t>
            </w:r>
            <w:r w:rsidR="00E71C33" w:rsidRPr="005371C7">
              <w:rPr>
                <w:rFonts w:ascii="Times New Roman" w:eastAsia="Times New Roman" w:hAnsi="Times New Roman" w:cs="Times New Roman"/>
                <w:sz w:val="28"/>
                <w:szCs w:val="28"/>
              </w:rPr>
              <w:t xml:space="preserve"> vārdus “&lt;zinātnes nozares nosaukums (ģen</w:t>
            </w:r>
            <w:r>
              <w:rPr>
                <w:rFonts w:ascii="Times New Roman" w:eastAsia="Times New Roman" w:hAnsi="Times New Roman" w:cs="Times New Roman"/>
                <w:sz w:val="28"/>
                <w:szCs w:val="28"/>
              </w:rPr>
              <w:t>i</w:t>
            </w:r>
            <w:r w:rsidR="00E71C33" w:rsidRPr="005371C7">
              <w:rPr>
                <w:rFonts w:ascii="Times New Roman" w:eastAsia="Times New Roman" w:hAnsi="Times New Roman" w:cs="Times New Roman"/>
                <w:sz w:val="28"/>
                <w:szCs w:val="28"/>
              </w:rPr>
              <w:t xml:space="preserve">tīvā)&gt;  </w:t>
            </w:r>
            <w:r w:rsidR="00E71C33" w:rsidRPr="005371C7">
              <w:rPr>
                <w:rFonts w:ascii="Times New Roman" w:eastAsia="Times New Roman" w:hAnsi="Times New Roman" w:cs="Times New Roman"/>
                <w:b/>
                <w:sz w:val="28"/>
                <w:szCs w:val="28"/>
              </w:rPr>
              <w:t>doktora zinātnisko grādu</w:t>
            </w:r>
            <w:r w:rsidR="00E71C33" w:rsidRPr="005371C7">
              <w:rPr>
                <w:rFonts w:ascii="Times New Roman" w:eastAsia="Times New Roman" w:hAnsi="Times New Roman" w:cs="Times New Roman"/>
                <w:sz w:val="28"/>
                <w:szCs w:val="28"/>
              </w:rPr>
              <w:t xml:space="preserve"> &lt;zinātnes apakšnozares nosaukums (lokatīvā)&gt; &lt;starptautiskais apzīmējums&gt;” ar vārdiem “</w:t>
            </w:r>
            <w:r w:rsidR="00371549" w:rsidRPr="005371C7">
              <w:rPr>
                <w:rFonts w:ascii="Times New Roman" w:eastAsia="Times New Roman" w:hAnsi="Times New Roman" w:cs="Times New Roman"/>
                <w:sz w:val="28"/>
                <w:szCs w:val="28"/>
              </w:rPr>
              <w:t xml:space="preserve">zinātnisko doktora </w:t>
            </w:r>
            <w:r w:rsidR="00E71C33" w:rsidRPr="005371C7">
              <w:rPr>
                <w:rFonts w:ascii="Times New Roman" w:eastAsia="Times New Roman" w:hAnsi="Times New Roman" w:cs="Times New Roman"/>
                <w:sz w:val="28"/>
                <w:szCs w:val="28"/>
              </w:rPr>
              <w:t xml:space="preserve">grādu </w:t>
            </w:r>
            <w:r w:rsidR="00371549" w:rsidRPr="005371C7">
              <w:rPr>
                <w:rFonts w:ascii="Times New Roman" w:eastAsia="Times New Roman" w:hAnsi="Times New Roman" w:cs="Times New Roman"/>
                <w:b/>
                <w:sz w:val="28"/>
                <w:szCs w:val="28"/>
              </w:rPr>
              <w:t>Z</w:t>
            </w:r>
            <w:r w:rsidR="00E71C33" w:rsidRPr="005371C7">
              <w:rPr>
                <w:rFonts w:ascii="Times New Roman" w:eastAsia="Times New Roman" w:hAnsi="Times New Roman" w:cs="Times New Roman"/>
                <w:b/>
                <w:sz w:val="28"/>
                <w:szCs w:val="28"/>
              </w:rPr>
              <w:t>inātnes doktors (e)</w:t>
            </w:r>
            <w:r w:rsidR="00E71C33" w:rsidRPr="005371C7">
              <w:rPr>
                <w:rFonts w:ascii="Times New Roman" w:eastAsia="Times New Roman" w:hAnsi="Times New Roman" w:cs="Times New Roman"/>
                <w:sz w:val="28"/>
                <w:szCs w:val="28"/>
              </w:rPr>
              <w:t xml:space="preserve"> (</w:t>
            </w:r>
            <w:r w:rsidR="00E71C33" w:rsidRPr="005371C7">
              <w:rPr>
                <w:rFonts w:ascii="Times New Roman" w:eastAsia="Times New Roman" w:hAnsi="Times New Roman" w:cs="Times New Roman"/>
                <w:i/>
                <w:sz w:val="28"/>
                <w:szCs w:val="28"/>
              </w:rPr>
              <w:t>Ph.D.</w:t>
            </w:r>
            <w:r w:rsidR="00E71C33" w:rsidRPr="005371C7">
              <w:rPr>
                <w:rFonts w:ascii="Times New Roman" w:eastAsia="Times New Roman" w:hAnsi="Times New Roman" w:cs="Times New Roman"/>
                <w:sz w:val="28"/>
                <w:szCs w:val="28"/>
              </w:rPr>
              <w:t xml:space="preserve">)”. Ņemot vērā, ka </w:t>
            </w:r>
            <w:r w:rsidR="00E71C33" w:rsidRPr="005371C7">
              <w:rPr>
                <w:rFonts w:ascii="Times New Roman" w:hAnsi="Times New Roman" w:cs="Times New Roman"/>
                <w:sz w:val="28"/>
                <w:szCs w:val="28"/>
              </w:rPr>
              <w:t xml:space="preserve">1. noteikumu projekta 8. punktā paredzēts, ka ne ilgāk kā līdz 2019. gada 31. decembrim </w:t>
            </w:r>
            <w:r w:rsidR="00E71C33" w:rsidRPr="005371C7">
              <w:rPr>
                <w:rFonts w:ascii="Times New Roman" w:eastAsia="Times New Roman" w:hAnsi="Times New Roman" w:cs="Times New Roman"/>
                <w:sz w:val="28"/>
                <w:szCs w:val="28"/>
                <w:lang w:eastAsia="lv-LV"/>
              </w:rPr>
              <w:t>personai, kura normatīvajos aktos par promocijas kārtību un kritērijiem noteiktajā kārtībā iegūs doktora zinātnisko grādu</w:t>
            </w:r>
            <w:r w:rsidR="00E71C33" w:rsidRPr="005371C7">
              <w:rPr>
                <w:rFonts w:ascii="Times New Roman" w:hAnsi="Times New Roman" w:cs="Times New Roman"/>
                <w:sz w:val="28"/>
                <w:szCs w:val="28"/>
              </w:rPr>
              <w:t xml:space="preserve">, var piešķirt grādus ar nosaukumiem un to saīsinājumus, kuri norādīti attiecīgas </w:t>
            </w:r>
            <w:r w:rsidR="00E71C33" w:rsidRPr="005371C7">
              <w:rPr>
                <w:rFonts w:ascii="Times New Roman" w:hAnsi="Times New Roman" w:cs="Times New Roman"/>
                <w:bCs/>
                <w:sz w:val="28"/>
                <w:szCs w:val="28"/>
              </w:rPr>
              <w:t>doktora</w:t>
            </w:r>
            <w:r w:rsidR="00E71C33" w:rsidRPr="005371C7">
              <w:rPr>
                <w:rFonts w:ascii="Times New Roman" w:hAnsi="Times New Roman" w:cs="Times New Roman"/>
                <w:sz w:val="28"/>
                <w:szCs w:val="28"/>
              </w:rPr>
              <w:t xml:space="preserve"> studiju </w:t>
            </w:r>
            <w:r w:rsidR="00E71C33" w:rsidRPr="005371C7">
              <w:rPr>
                <w:rFonts w:ascii="Times New Roman" w:hAnsi="Times New Roman" w:cs="Times New Roman"/>
                <w:bCs/>
                <w:sz w:val="28"/>
                <w:szCs w:val="28"/>
              </w:rPr>
              <w:t>programmas</w:t>
            </w:r>
            <w:r w:rsidR="00E71C33" w:rsidRPr="005371C7">
              <w:rPr>
                <w:rFonts w:ascii="Times New Roman" w:hAnsi="Times New Roman" w:cs="Times New Roman"/>
                <w:sz w:val="28"/>
                <w:szCs w:val="28"/>
              </w:rPr>
              <w:t xml:space="preserve"> </w:t>
            </w:r>
            <w:r w:rsidR="0035712E">
              <w:rPr>
                <w:rFonts w:ascii="Times New Roman" w:hAnsi="Times New Roman" w:cs="Times New Roman"/>
                <w:sz w:val="28"/>
                <w:szCs w:val="28"/>
              </w:rPr>
              <w:t>s</w:t>
            </w:r>
            <w:r w:rsidR="0035712E" w:rsidRPr="005371C7">
              <w:rPr>
                <w:rFonts w:ascii="Times New Roman" w:hAnsi="Times New Roman" w:cs="Times New Roman"/>
                <w:sz w:val="28"/>
                <w:szCs w:val="28"/>
              </w:rPr>
              <w:t xml:space="preserve">tudiju </w:t>
            </w:r>
            <w:r w:rsidR="00E71C33" w:rsidRPr="005371C7">
              <w:rPr>
                <w:rFonts w:ascii="Times New Roman" w:hAnsi="Times New Roman" w:cs="Times New Roman"/>
                <w:sz w:val="28"/>
                <w:szCs w:val="28"/>
              </w:rPr>
              <w:t>virziena akreditācijas lapā pirms šo notikumu spēkā stāšanas dienas, tad 2. noteikumu proj</w:t>
            </w:r>
            <w:r>
              <w:rPr>
                <w:rFonts w:ascii="Times New Roman" w:hAnsi="Times New Roman" w:cs="Times New Roman"/>
                <w:sz w:val="28"/>
                <w:szCs w:val="28"/>
              </w:rPr>
              <w:t>ek</w:t>
            </w:r>
            <w:r w:rsidR="00E71C33" w:rsidRPr="005371C7">
              <w:rPr>
                <w:rFonts w:ascii="Times New Roman" w:hAnsi="Times New Roman" w:cs="Times New Roman"/>
                <w:sz w:val="28"/>
                <w:szCs w:val="28"/>
              </w:rPr>
              <w:t xml:space="preserve">ta 3. punktā noteikts, ka šai </w:t>
            </w:r>
            <w:r w:rsidR="00E71C33" w:rsidRPr="005371C7">
              <w:rPr>
                <w:rFonts w:ascii="Times New Roman" w:eastAsia="Times New Roman" w:hAnsi="Times New Roman" w:cs="Times New Roman"/>
                <w:sz w:val="28"/>
                <w:szCs w:val="28"/>
                <w:lang w:eastAsia="lv-LV"/>
              </w:rPr>
              <w:t xml:space="preserve">personai līdz 2019. gada 31. decembrim var izsniegt diplomu atbilstoši šo noteikumu 5. pielikuma </w:t>
            </w:r>
            <w:r w:rsidR="00DF6CCB">
              <w:rPr>
                <w:rFonts w:ascii="Times New Roman" w:eastAsia="Times New Roman" w:hAnsi="Times New Roman" w:cs="Times New Roman"/>
                <w:sz w:val="28"/>
                <w:szCs w:val="28"/>
                <w:lang w:eastAsia="lv-LV"/>
              </w:rPr>
              <w:t>d</w:t>
            </w:r>
            <w:r w:rsidR="00DF6CCB" w:rsidRPr="005371C7">
              <w:rPr>
                <w:rFonts w:ascii="Times New Roman" w:eastAsia="Times New Roman" w:hAnsi="Times New Roman" w:cs="Times New Roman"/>
                <w:sz w:val="28"/>
                <w:szCs w:val="28"/>
                <w:lang w:eastAsia="lv-LV"/>
              </w:rPr>
              <w:t xml:space="preserve">oktora </w:t>
            </w:r>
            <w:r w:rsidR="00E71C33" w:rsidRPr="005371C7">
              <w:rPr>
                <w:rFonts w:ascii="Times New Roman" w:eastAsia="Times New Roman" w:hAnsi="Times New Roman" w:cs="Times New Roman"/>
                <w:sz w:val="28"/>
                <w:szCs w:val="28"/>
                <w:lang w:eastAsia="lv-LV"/>
              </w:rPr>
              <w:t>diploma paraugam, kas bija spēkā līdz šo noteikumu spēkā stāšanas dienas.</w:t>
            </w:r>
            <w:r w:rsidR="00E71C33" w:rsidRPr="005371C7">
              <w:rPr>
                <w:rFonts w:ascii="Times New Roman" w:hAnsi="Times New Roman" w:cs="Times New Roman"/>
                <w:sz w:val="28"/>
                <w:szCs w:val="28"/>
              </w:rPr>
              <w:t xml:space="preserve"> </w:t>
            </w:r>
            <w:r w:rsidR="007802D4" w:rsidRPr="005371C7">
              <w:rPr>
                <w:rFonts w:ascii="Times New Roman" w:hAnsi="Times New Roman" w:cs="Times New Roman"/>
                <w:sz w:val="28"/>
                <w:szCs w:val="28"/>
              </w:rPr>
              <w:t>(2. noteikumu projekta 2. un 3. punkts).</w:t>
            </w:r>
          </w:p>
          <w:p w14:paraId="13886887" w14:textId="0B5F2B96" w:rsidR="001F7A3E" w:rsidRPr="005371C7" w:rsidRDefault="00502796" w:rsidP="008C6D88">
            <w:pPr>
              <w:spacing w:after="0" w:line="240" w:lineRule="auto"/>
              <w:ind w:right="113"/>
              <w:jc w:val="both"/>
              <w:rPr>
                <w:rFonts w:ascii="Times New Roman" w:hAnsi="Times New Roman" w:cs="Times New Roman"/>
                <w:sz w:val="28"/>
                <w:szCs w:val="28"/>
              </w:rPr>
            </w:pPr>
            <w:r>
              <w:rPr>
                <w:rFonts w:ascii="Times New Roman" w:hAnsi="Times New Roman" w:cs="Times New Roman"/>
                <w:sz w:val="28"/>
                <w:szCs w:val="28"/>
              </w:rPr>
              <w:lastRenderedPageBreak/>
              <w:t>7</w:t>
            </w:r>
            <w:r w:rsidR="007802D4" w:rsidRPr="005371C7">
              <w:rPr>
                <w:rFonts w:ascii="Times New Roman" w:hAnsi="Times New Roman" w:cs="Times New Roman"/>
                <w:sz w:val="28"/>
                <w:szCs w:val="28"/>
              </w:rPr>
              <w:t xml:space="preserve">) </w:t>
            </w:r>
            <w:r w:rsidR="00CC6FEE" w:rsidRPr="005371C7">
              <w:rPr>
                <w:rFonts w:ascii="Times New Roman" w:hAnsi="Times New Roman" w:cs="Times New Roman"/>
                <w:sz w:val="28"/>
                <w:szCs w:val="28"/>
              </w:rPr>
              <w:t xml:space="preserve">Pašlaik noteikumu </w:t>
            </w:r>
            <w:r w:rsidR="00DF6CCB">
              <w:rPr>
                <w:rFonts w:ascii="Times New Roman" w:hAnsi="Times New Roman" w:cs="Times New Roman"/>
                <w:sz w:val="28"/>
                <w:szCs w:val="28"/>
              </w:rPr>
              <w:t>N</w:t>
            </w:r>
            <w:r w:rsidR="00DF6CCB" w:rsidRPr="005371C7">
              <w:rPr>
                <w:rFonts w:ascii="Times New Roman" w:hAnsi="Times New Roman" w:cs="Times New Roman"/>
                <w:sz w:val="28"/>
                <w:szCs w:val="28"/>
              </w:rPr>
              <w:t>r</w:t>
            </w:r>
            <w:r w:rsidR="00CC6FEE" w:rsidRPr="005371C7">
              <w:rPr>
                <w:rFonts w:ascii="Times New Roman" w:hAnsi="Times New Roman" w:cs="Times New Roman"/>
                <w:sz w:val="28"/>
                <w:szCs w:val="28"/>
              </w:rPr>
              <w:t>. 202 41. punkts nosaka, ka: “Atbildīgā persona katru gadu sastāda pārskatu par diplomu un diplomu veidlapu apriti laikposmā no 1. janvāra līdz 31. decembrim (</w:t>
            </w:r>
            <w:hyperlink r:id="rId8" w:anchor="piel10" w:tgtFrame="_blank" w:history="1">
              <w:r w:rsidR="00CC6FEE" w:rsidRPr="005371C7">
                <w:rPr>
                  <w:rStyle w:val="Hyperlink"/>
                  <w:rFonts w:ascii="Times New Roman" w:hAnsi="Times New Roman" w:cs="Times New Roman"/>
                  <w:sz w:val="28"/>
                  <w:szCs w:val="28"/>
                </w:rPr>
                <w:t>10.pielikums</w:t>
              </w:r>
            </w:hyperlink>
            <w:r w:rsidR="00CC6FEE" w:rsidRPr="005371C7">
              <w:rPr>
                <w:rFonts w:ascii="Times New Roman" w:hAnsi="Times New Roman" w:cs="Times New Roman"/>
                <w:sz w:val="28"/>
                <w:szCs w:val="28"/>
              </w:rPr>
              <w:t>). Kopīgos diplomus un kopīgo diplomu veidlapas minētajā pārskatā izdala vienkopus kā atsevišķu diplomu veidu (</w:t>
            </w:r>
            <w:hyperlink r:id="rId9" w:anchor="piel10" w:tgtFrame="_blank" w:history="1">
              <w:r w:rsidR="00CC6FEE" w:rsidRPr="005371C7">
                <w:rPr>
                  <w:rStyle w:val="Hyperlink"/>
                  <w:rFonts w:ascii="Times New Roman" w:hAnsi="Times New Roman" w:cs="Times New Roman"/>
                  <w:sz w:val="28"/>
                  <w:szCs w:val="28"/>
                </w:rPr>
                <w:t>10.pielikums</w:t>
              </w:r>
            </w:hyperlink>
            <w:r w:rsidR="00CC6FEE" w:rsidRPr="005371C7">
              <w:rPr>
                <w:rFonts w:ascii="Times New Roman" w:hAnsi="Times New Roman" w:cs="Times New Roman"/>
                <w:sz w:val="28"/>
                <w:szCs w:val="28"/>
              </w:rPr>
              <w:t>). Pārskatu apstiprina augstākās izglītības iestādes vadītājs un to līdz nākamā gada 31. janvārim iesniedz Izglītības un zinātnes ministrijā.”</w:t>
            </w:r>
            <w:r w:rsidR="00ED0FA0" w:rsidRPr="005371C7">
              <w:rPr>
                <w:rFonts w:ascii="Times New Roman" w:hAnsi="Times New Roman" w:cs="Times New Roman"/>
                <w:sz w:val="28"/>
                <w:szCs w:val="28"/>
              </w:rPr>
              <w:t xml:space="preserve"> </w:t>
            </w:r>
            <w:r w:rsidR="0087255F" w:rsidRPr="005371C7">
              <w:rPr>
                <w:rFonts w:ascii="Times New Roman" w:hAnsi="Times New Roman" w:cs="Times New Roman"/>
                <w:sz w:val="28"/>
                <w:szCs w:val="28"/>
              </w:rPr>
              <w:t xml:space="preserve">2017. gada 5. septembrī tika pieņemti </w:t>
            </w:r>
            <w:r w:rsidR="00ED0FA0" w:rsidRPr="005371C7">
              <w:rPr>
                <w:rFonts w:ascii="Times New Roman" w:hAnsi="Times New Roman" w:cs="Times New Roman"/>
                <w:bCs/>
                <w:sz w:val="28"/>
                <w:szCs w:val="28"/>
              </w:rPr>
              <w:t>Ministru kabineta noteikumi Nr. 525</w:t>
            </w:r>
            <w:r w:rsidR="0087255F" w:rsidRPr="005371C7">
              <w:rPr>
                <w:rFonts w:ascii="Times New Roman" w:hAnsi="Times New Roman" w:cs="Times New Roman"/>
                <w:b/>
                <w:bCs/>
                <w:sz w:val="28"/>
                <w:szCs w:val="28"/>
              </w:rPr>
              <w:t xml:space="preserve"> “</w:t>
            </w:r>
            <w:r w:rsidR="00ED0FA0" w:rsidRPr="005371C7">
              <w:rPr>
                <w:rFonts w:ascii="Times New Roman" w:hAnsi="Times New Roman" w:cs="Times New Roman"/>
                <w:sz w:val="28"/>
                <w:szCs w:val="28"/>
              </w:rPr>
              <w:t xml:space="preserve">Grozījumi Ministru kabineta 2010. gada 17. augusta noteikumos Nr. 788 </w:t>
            </w:r>
            <w:r w:rsidR="0087255F" w:rsidRPr="005371C7">
              <w:rPr>
                <w:rFonts w:ascii="Times New Roman" w:hAnsi="Times New Roman" w:cs="Times New Roman"/>
                <w:sz w:val="28"/>
                <w:szCs w:val="28"/>
              </w:rPr>
              <w:t>“</w:t>
            </w:r>
            <w:hyperlink r:id="rId10" w:tgtFrame="_blank" w:history="1">
              <w:r w:rsidR="00ED0FA0" w:rsidRPr="005371C7">
                <w:rPr>
                  <w:rStyle w:val="Hyperlink"/>
                  <w:rFonts w:ascii="Times New Roman" w:hAnsi="Times New Roman" w:cs="Times New Roman"/>
                  <w:sz w:val="28"/>
                  <w:szCs w:val="28"/>
                </w:rPr>
                <w:t>Valsts izglītības informācijas sistēmas saturs, uzturēšanas un aktualizācijas kārtība</w:t>
              </w:r>
            </w:hyperlink>
            <w:r w:rsidR="0087255F" w:rsidRPr="005371C7">
              <w:rPr>
                <w:rFonts w:ascii="Times New Roman" w:hAnsi="Times New Roman" w:cs="Times New Roman"/>
                <w:sz w:val="28"/>
                <w:szCs w:val="28"/>
              </w:rPr>
              <w:t xml:space="preserve">”” (prot. Nr. 43 14. §), kuros noteikts, ka par studējošajam izsniegtajiem izglītības dokumentiem (diplomiem) informācija </w:t>
            </w:r>
            <w:r w:rsidR="00DF6CCB">
              <w:rPr>
                <w:rFonts w:ascii="Times New Roman" w:hAnsi="Times New Roman" w:cs="Times New Roman"/>
                <w:sz w:val="28"/>
                <w:szCs w:val="28"/>
              </w:rPr>
              <w:t>jāievada</w:t>
            </w:r>
            <w:r w:rsidR="0087255F" w:rsidRPr="005371C7">
              <w:rPr>
                <w:rFonts w:ascii="Times New Roman" w:hAnsi="Times New Roman" w:cs="Times New Roman"/>
                <w:sz w:val="28"/>
                <w:szCs w:val="28"/>
              </w:rPr>
              <w:t xml:space="preserve"> Valsts izglītības informācijas sistēmā. </w:t>
            </w:r>
            <w:r w:rsidR="00C63A35" w:rsidRPr="005371C7">
              <w:rPr>
                <w:rFonts w:ascii="Times New Roman" w:hAnsi="Times New Roman" w:cs="Times New Roman"/>
                <w:sz w:val="28"/>
                <w:szCs w:val="28"/>
              </w:rPr>
              <w:t>IZM informē, ka dati par diplomiem</w:t>
            </w:r>
            <w:r w:rsidR="001F7A3E" w:rsidRPr="005371C7">
              <w:rPr>
                <w:rFonts w:ascii="Times New Roman" w:hAnsi="Times New Roman" w:cs="Times New Roman"/>
                <w:sz w:val="28"/>
                <w:szCs w:val="28"/>
              </w:rPr>
              <w:t xml:space="preserve"> atbilstoši Ministru kabineta 2010. gada 17. augusta noteikumu Nr. 788 “</w:t>
            </w:r>
            <w:hyperlink r:id="rId11" w:tgtFrame="_blank" w:history="1">
              <w:r w:rsidR="001F7A3E" w:rsidRPr="005371C7">
                <w:rPr>
                  <w:rStyle w:val="Hyperlink"/>
                  <w:rFonts w:ascii="Times New Roman" w:hAnsi="Times New Roman" w:cs="Times New Roman"/>
                  <w:sz w:val="28"/>
                  <w:szCs w:val="28"/>
                </w:rPr>
                <w:t>Valsts izglītības informācijas sistēmas saturs, uzturēšanas un aktualizācijas kārtība</w:t>
              </w:r>
            </w:hyperlink>
            <w:r w:rsidR="001F7A3E" w:rsidRPr="005371C7">
              <w:rPr>
                <w:rFonts w:ascii="Times New Roman" w:hAnsi="Times New Roman" w:cs="Times New Roman"/>
                <w:sz w:val="28"/>
                <w:szCs w:val="28"/>
              </w:rPr>
              <w:t>”</w:t>
            </w:r>
            <w:r w:rsidR="00C63A35" w:rsidRPr="005371C7">
              <w:rPr>
                <w:rFonts w:ascii="Times New Roman" w:hAnsi="Times New Roman" w:cs="Times New Roman"/>
                <w:sz w:val="28"/>
                <w:szCs w:val="28"/>
              </w:rPr>
              <w:t xml:space="preserve"> </w:t>
            </w:r>
            <w:r w:rsidR="001F7A3E" w:rsidRPr="005371C7">
              <w:rPr>
                <w:rFonts w:ascii="Times New Roman" w:hAnsi="Times New Roman" w:cs="Times New Roman"/>
                <w:sz w:val="28"/>
                <w:szCs w:val="28"/>
              </w:rPr>
              <w:t xml:space="preserve">(turpmāk – MK noteikumi nr. 788) 12. punktā noteiktajam, </w:t>
            </w:r>
            <w:r w:rsidR="00C63A35" w:rsidRPr="005371C7">
              <w:rPr>
                <w:rFonts w:ascii="Times New Roman" w:hAnsi="Times New Roman" w:cs="Times New Roman"/>
                <w:sz w:val="28"/>
                <w:szCs w:val="28"/>
              </w:rPr>
              <w:t>tiek vadīti Valsts izglītības informācijas sistēmā</w:t>
            </w:r>
            <w:r w:rsidR="00DF6CCB">
              <w:rPr>
                <w:rFonts w:ascii="Times New Roman" w:hAnsi="Times New Roman" w:cs="Times New Roman"/>
                <w:sz w:val="28"/>
                <w:szCs w:val="28"/>
              </w:rPr>
              <w:t>,</w:t>
            </w:r>
            <w:r w:rsidR="00C63A35" w:rsidRPr="005371C7">
              <w:rPr>
                <w:rFonts w:ascii="Times New Roman" w:hAnsi="Times New Roman" w:cs="Times New Roman"/>
                <w:sz w:val="28"/>
                <w:szCs w:val="28"/>
              </w:rPr>
              <w:t xml:space="preserve"> sākot ar 2017. gada 1. janv</w:t>
            </w:r>
            <w:r w:rsidR="001F7A3E" w:rsidRPr="005371C7">
              <w:rPr>
                <w:rFonts w:ascii="Times New Roman" w:hAnsi="Times New Roman" w:cs="Times New Roman"/>
                <w:sz w:val="28"/>
                <w:szCs w:val="28"/>
              </w:rPr>
              <w:t>āra, proti, informācija par izsniegtajiem diplomiem, kas minēta MK noteikumu nr. 202 41. punktā</w:t>
            </w:r>
            <w:r w:rsidR="00DF6CCB">
              <w:rPr>
                <w:rFonts w:ascii="Times New Roman" w:hAnsi="Times New Roman" w:cs="Times New Roman"/>
                <w:sz w:val="28"/>
                <w:szCs w:val="28"/>
              </w:rPr>
              <w:t>,</w:t>
            </w:r>
            <w:r w:rsidR="001F7A3E" w:rsidRPr="005371C7">
              <w:rPr>
                <w:rFonts w:ascii="Times New Roman" w:hAnsi="Times New Roman" w:cs="Times New Roman"/>
                <w:sz w:val="28"/>
                <w:szCs w:val="28"/>
              </w:rPr>
              <w:t xml:space="preserve"> tagad ir pieejama Valsts izglītības informācijas sistēmā un tāpēc vairāk nav nepieciešams šo pašu informāciju augstskolām gatavot un iesniegt  IZM rakstiski. Attiecībā uz diplomu veidlapu apriti informējam, ka </w:t>
            </w:r>
            <w:r w:rsidR="008C6D88" w:rsidRPr="005371C7">
              <w:rPr>
                <w:rFonts w:ascii="Times New Roman" w:hAnsi="Times New Roman" w:cs="Times New Roman"/>
                <w:sz w:val="28"/>
                <w:szCs w:val="28"/>
              </w:rPr>
              <w:t xml:space="preserve">pārskatos esošo informāciju par diplomu veidlapām </w:t>
            </w:r>
            <w:r w:rsidR="001F7A3E" w:rsidRPr="005371C7">
              <w:rPr>
                <w:rFonts w:ascii="Times New Roman" w:hAnsi="Times New Roman" w:cs="Times New Roman"/>
                <w:sz w:val="28"/>
                <w:szCs w:val="28"/>
              </w:rPr>
              <w:t>IZM</w:t>
            </w:r>
            <w:r w:rsidR="008C6D88" w:rsidRPr="005371C7">
              <w:rPr>
                <w:rFonts w:ascii="Times New Roman" w:hAnsi="Times New Roman" w:cs="Times New Roman"/>
                <w:sz w:val="28"/>
                <w:szCs w:val="28"/>
              </w:rPr>
              <w:t xml:space="preserve"> neizmanto. Ņemot vērā minēto</w:t>
            </w:r>
            <w:r w:rsidR="00DF6CCB">
              <w:rPr>
                <w:rFonts w:ascii="Times New Roman" w:hAnsi="Times New Roman" w:cs="Times New Roman"/>
                <w:sz w:val="28"/>
                <w:szCs w:val="28"/>
              </w:rPr>
              <w:t>,</w:t>
            </w:r>
            <w:r w:rsidR="008C6D88" w:rsidRPr="005371C7">
              <w:rPr>
                <w:rFonts w:ascii="Times New Roman" w:hAnsi="Times New Roman" w:cs="Times New Roman"/>
                <w:sz w:val="28"/>
                <w:szCs w:val="28"/>
              </w:rPr>
              <w:t xml:space="preserve"> IZM izstrādāja 2. noteikumu projektu, paredzot augstskolām ne</w:t>
            </w:r>
            <w:r w:rsidR="00DF6CCB">
              <w:rPr>
                <w:rFonts w:ascii="Times New Roman" w:hAnsi="Times New Roman" w:cs="Times New Roman"/>
                <w:sz w:val="28"/>
                <w:szCs w:val="28"/>
              </w:rPr>
              <w:t>uz</w:t>
            </w:r>
            <w:r w:rsidR="008C6D88" w:rsidRPr="005371C7">
              <w:rPr>
                <w:rFonts w:ascii="Times New Roman" w:hAnsi="Times New Roman" w:cs="Times New Roman"/>
                <w:sz w:val="28"/>
                <w:szCs w:val="28"/>
              </w:rPr>
              <w:t>likt par pienākumu sūtīt IZM pārskatu par diplomu un diplomu veidlapu apriti (2. noteikumu projekta 1. punkts).</w:t>
            </w:r>
          </w:p>
        </w:tc>
      </w:tr>
      <w:tr w:rsidR="00AB16CF" w:rsidRPr="005371C7" w14:paraId="08DCE9BD" w14:textId="77777777" w:rsidTr="007E7FFB">
        <w:trPr>
          <w:trHeight w:val="465"/>
        </w:trPr>
        <w:tc>
          <w:tcPr>
            <w:tcW w:w="292" w:type="pct"/>
            <w:tcBorders>
              <w:top w:val="outset" w:sz="6" w:space="0" w:color="414142"/>
              <w:left w:val="outset" w:sz="6" w:space="0" w:color="414142"/>
              <w:bottom w:val="outset" w:sz="6" w:space="0" w:color="414142"/>
              <w:right w:val="outset" w:sz="6" w:space="0" w:color="414142"/>
            </w:tcBorders>
            <w:hideMark/>
          </w:tcPr>
          <w:p w14:paraId="7E7A84E5" w14:textId="1F47D2A8"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lastRenderedPageBreak/>
              <w:t>3.</w:t>
            </w:r>
          </w:p>
        </w:tc>
        <w:tc>
          <w:tcPr>
            <w:tcW w:w="1464" w:type="pct"/>
            <w:tcBorders>
              <w:top w:val="outset" w:sz="6" w:space="0" w:color="414142"/>
              <w:left w:val="outset" w:sz="6" w:space="0" w:color="414142"/>
              <w:bottom w:val="outset" w:sz="6" w:space="0" w:color="414142"/>
              <w:right w:val="outset" w:sz="6" w:space="0" w:color="414142"/>
            </w:tcBorders>
            <w:hideMark/>
          </w:tcPr>
          <w:p w14:paraId="3D494B17" w14:textId="5213D9FB"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t>Projekta izstrādē iesaistītās institūcijas</w:t>
            </w:r>
            <w:r w:rsidR="003B65BE" w:rsidRPr="005371C7">
              <w:rPr>
                <w:rFonts w:ascii="Times New Roman" w:hAnsi="Times New Roman" w:cs="Times New Roman"/>
                <w:sz w:val="28"/>
                <w:szCs w:val="28"/>
              </w:rPr>
              <w:t xml:space="preserve"> </w:t>
            </w:r>
            <w:r w:rsidR="003B65BE" w:rsidRPr="005371C7">
              <w:rPr>
                <w:rFonts w:ascii="Times New Roman" w:hAnsi="Times New Roman" w:cs="Times New Roman"/>
                <w:iCs/>
                <w:sz w:val="28"/>
                <w:szCs w:val="28"/>
                <w:lang w:val="en-US"/>
              </w:rPr>
              <w:t xml:space="preserve">un </w:t>
            </w:r>
            <w:r w:rsidR="003B65BE" w:rsidRPr="005371C7">
              <w:rPr>
                <w:rFonts w:ascii="Times New Roman" w:hAnsi="Times New Roman" w:cs="Times New Roman"/>
                <w:iCs/>
                <w:sz w:val="28"/>
                <w:szCs w:val="28"/>
              </w:rPr>
              <w:t>publiskas personas kapitālsabiedrības</w:t>
            </w:r>
          </w:p>
        </w:tc>
        <w:tc>
          <w:tcPr>
            <w:tcW w:w="3244" w:type="pct"/>
            <w:tcBorders>
              <w:top w:val="outset" w:sz="6" w:space="0" w:color="414142"/>
              <w:left w:val="outset" w:sz="6" w:space="0" w:color="414142"/>
              <w:bottom w:val="outset" w:sz="6" w:space="0" w:color="414142"/>
              <w:right w:val="outset" w:sz="6" w:space="0" w:color="414142"/>
            </w:tcBorders>
            <w:hideMark/>
          </w:tcPr>
          <w:p w14:paraId="3FD27B9C" w14:textId="5D17DBA7" w:rsidR="00C14D9E" w:rsidRPr="005371C7" w:rsidRDefault="00C73AF0" w:rsidP="00FD783A">
            <w:pPr>
              <w:rPr>
                <w:rFonts w:ascii="Times New Roman" w:hAnsi="Times New Roman" w:cs="Times New Roman"/>
                <w:sz w:val="28"/>
                <w:szCs w:val="28"/>
              </w:rPr>
            </w:pPr>
            <w:r w:rsidRPr="005371C7">
              <w:rPr>
                <w:rFonts w:ascii="Times New Roman" w:hAnsi="Times New Roman" w:cs="Times New Roman"/>
                <w:sz w:val="28"/>
                <w:szCs w:val="28"/>
              </w:rPr>
              <w:t>Izglītības un zinātnes ministrija</w:t>
            </w:r>
            <w:r w:rsidR="00DF6CCB">
              <w:rPr>
                <w:rFonts w:ascii="Times New Roman" w:hAnsi="Times New Roman" w:cs="Times New Roman"/>
                <w:sz w:val="28"/>
                <w:szCs w:val="28"/>
              </w:rPr>
              <w:t>.</w:t>
            </w:r>
          </w:p>
        </w:tc>
      </w:tr>
      <w:tr w:rsidR="00AB16CF" w:rsidRPr="005371C7" w14:paraId="0C652DD5" w14:textId="77777777" w:rsidTr="007E7FFB">
        <w:tc>
          <w:tcPr>
            <w:tcW w:w="292" w:type="pct"/>
            <w:tcBorders>
              <w:top w:val="outset" w:sz="6" w:space="0" w:color="414142"/>
              <w:left w:val="outset" w:sz="6" w:space="0" w:color="414142"/>
              <w:bottom w:val="outset" w:sz="6" w:space="0" w:color="414142"/>
              <w:right w:val="outset" w:sz="6" w:space="0" w:color="414142"/>
            </w:tcBorders>
            <w:hideMark/>
          </w:tcPr>
          <w:p w14:paraId="1DFFB7E0" w14:textId="77777777" w:rsidR="00C14D9E" w:rsidRPr="005371C7" w:rsidRDefault="00B4732D" w:rsidP="00B4732D">
            <w:pPr>
              <w:rPr>
                <w:rFonts w:ascii="Times New Roman" w:hAnsi="Times New Roman" w:cs="Times New Roman"/>
                <w:sz w:val="28"/>
                <w:szCs w:val="28"/>
              </w:rPr>
            </w:pPr>
            <w:r w:rsidRPr="005371C7">
              <w:rPr>
                <w:rFonts w:ascii="Times New Roman" w:hAnsi="Times New Roman" w:cs="Times New Roman"/>
                <w:sz w:val="28"/>
                <w:szCs w:val="28"/>
              </w:rPr>
              <w:t>4.</w:t>
            </w:r>
          </w:p>
        </w:tc>
        <w:tc>
          <w:tcPr>
            <w:tcW w:w="1464" w:type="pct"/>
            <w:tcBorders>
              <w:top w:val="outset" w:sz="6" w:space="0" w:color="414142"/>
              <w:left w:val="outset" w:sz="6" w:space="0" w:color="414142"/>
              <w:bottom w:val="outset" w:sz="6" w:space="0" w:color="414142"/>
              <w:right w:val="outset" w:sz="6" w:space="0" w:color="414142"/>
            </w:tcBorders>
            <w:hideMark/>
          </w:tcPr>
          <w:p w14:paraId="763DD966"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t>Cita informācija</w:t>
            </w:r>
          </w:p>
        </w:tc>
        <w:tc>
          <w:tcPr>
            <w:tcW w:w="3244" w:type="pct"/>
            <w:tcBorders>
              <w:top w:val="outset" w:sz="6" w:space="0" w:color="414142"/>
              <w:left w:val="outset" w:sz="6" w:space="0" w:color="414142"/>
              <w:bottom w:val="outset" w:sz="6" w:space="0" w:color="414142"/>
              <w:right w:val="outset" w:sz="6" w:space="0" w:color="414142"/>
            </w:tcBorders>
            <w:hideMark/>
          </w:tcPr>
          <w:p w14:paraId="3DCA13C4" w14:textId="77777777" w:rsidR="00C14D9E" w:rsidRPr="005371C7" w:rsidRDefault="00386C2D" w:rsidP="00C14D9E">
            <w:pPr>
              <w:rPr>
                <w:rFonts w:ascii="Times New Roman" w:hAnsi="Times New Roman" w:cs="Times New Roman"/>
                <w:sz w:val="28"/>
                <w:szCs w:val="28"/>
              </w:rPr>
            </w:pPr>
            <w:r w:rsidRPr="005371C7">
              <w:rPr>
                <w:rFonts w:ascii="Times New Roman" w:hAnsi="Times New Roman" w:cs="Times New Roman"/>
                <w:sz w:val="28"/>
                <w:szCs w:val="28"/>
              </w:rPr>
              <w:t>Nav</w:t>
            </w:r>
            <w:r w:rsidR="00C73AF0" w:rsidRPr="005371C7">
              <w:rPr>
                <w:rFonts w:ascii="Times New Roman" w:hAnsi="Times New Roman" w:cs="Times New Roman"/>
                <w:sz w:val="28"/>
                <w:szCs w:val="28"/>
              </w:rPr>
              <w:t>.</w:t>
            </w:r>
          </w:p>
        </w:tc>
      </w:tr>
    </w:tbl>
    <w:p w14:paraId="209BFFE0"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t> </w:t>
      </w:r>
    </w:p>
    <w:tbl>
      <w:tblPr>
        <w:tblW w:w="5129"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2"/>
        <w:gridCol w:w="2820"/>
        <w:gridCol w:w="6249"/>
      </w:tblGrid>
      <w:tr w:rsidR="00AB16CF" w:rsidRPr="005371C7" w14:paraId="611A191F" w14:textId="77777777" w:rsidTr="007E7FFB">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BB3F065" w14:textId="77777777" w:rsidR="00C14D9E" w:rsidRPr="005371C7" w:rsidRDefault="00C14D9E" w:rsidP="001067FA">
            <w:pPr>
              <w:jc w:val="center"/>
              <w:rPr>
                <w:rFonts w:ascii="Times New Roman" w:hAnsi="Times New Roman" w:cs="Times New Roman"/>
                <w:b/>
                <w:bCs/>
                <w:sz w:val="28"/>
                <w:szCs w:val="28"/>
              </w:rPr>
            </w:pPr>
            <w:r w:rsidRPr="005371C7">
              <w:rPr>
                <w:rFonts w:ascii="Times New Roman" w:hAnsi="Times New Roman" w:cs="Times New Roman"/>
                <w:b/>
                <w:bCs/>
                <w:sz w:val="28"/>
                <w:szCs w:val="28"/>
              </w:rPr>
              <w:t>II. Tiesību akta projekta ietekme uz sabiedrību, tautsaimniecības attīstību un administratīvo slogu</w:t>
            </w:r>
          </w:p>
        </w:tc>
      </w:tr>
      <w:tr w:rsidR="00AB16CF" w:rsidRPr="005371C7" w14:paraId="4EE37D29" w14:textId="77777777" w:rsidTr="007E7FFB">
        <w:trPr>
          <w:trHeight w:val="465"/>
        </w:trPr>
        <w:tc>
          <w:tcPr>
            <w:tcW w:w="292" w:type="pct"/>
            <w:tcBorders>
              <w:top w:val="outset" w:sz="6" w:space="0" w:color="414142"/>
              <w:left w:val="outset" w:sz="6" w:space="0" w:color="414142"/>
              <w:bottom w:val="outset" w:sz="6" w:space="0" w:color="414142"/>
              <w:right w:val="outset" w:sz="6" w:space="0" w:color="414142"/>
            </w:tcBorders>
            <w:hideMark/>
          </w:tcPr>
          <w:p w14:paraId="4142B093"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lastRenderedPageBreak/>
              <w:t>1.</w:t>
            </w:r>
          </w:p>
        </w:tc>
        <w:tc>
          <w:tcPr>
            <w:tcW w:w="1464" w:type="pct"/>
            <w:tcBorders>
              <w:top w:val="outset" w:sz="6" w:space="0" w:color="414142"/>
              <w:left w:val="outset" w:sz="6" w:space="0" w:color="414142"/>
              <w:bottom w:val="outset" w:sz="6" w:space="0" w:color="414142"/>
              <w:right w:val="outset" w:sz="6" w:space="0" w:color="414142"/>
            </w:tcBorders>
            <w:hideMark/>
          </w:tcPr>
          <w:p w14:paraId="367CC9F9"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t>Sabiedrības mērķgrupas, kuras tiesiskais regulējums ietekmē vai varētu ietekmēt</w:t>
            </w:r>
          </w:p>
        </w:tc>
        <w:tc>
          <w:tcPr>
            <w:tcW w:w="3244" w:type="pct"/>
            <w:tcBorders>
              <w:top w:val="outset" w:sz="6" w:space="0" w:color="414142"/>
              <w:left w:val="outset" w:sz="6" w:space="0" w:color="414142"/>
              <w:bottom w:val="outset" w:sz="6" w:space="0" w:color="414142"/>
              <w:right w:val="outset" w:sz="6" w:space="0" w:color="414142"/>
            </w:tcBorders>
            <w:hideMark/>
          </w:tcPr>
          <w:p w14:paraId="6C5D35BD" w14:textId="51DC984E" w:rsidR="00C14D9E" w:rsidRPr="005371C7" w:rsidRDefault="000E3CD9" w:rsidP="000E3CD9">
            <w:pPr>
              <w:spacing w:after="0" w:line="240" w:lineRule="auto"/>
              <w:jc w:val="both"/>
              <w:rPr>
                <w:rFonts w:ascii="Times New Roman" w:hAnsi="Times New Roman" w:cs="Times New Roman"/>
                <w:sz w:val="28"/>
                <w:szCs w:val="28"/>
              </w:rPr>
            </w:pPr>
            <w:r w:rsidRPr="005371C7">
              <w:rPr>
                <w:rFonts w:ascii="Times New Roman" w:hAnsi="Times New Roman" w:cs="Times New Roman"/>
                <w:sz w:val="28"/>
                <w:szCs w:val="28"/>
              </w:rPr>
              <w:t>IZM, a</w:t>
            </w:r>
            <w:r w:rsidR="00F36A45" w:rsidRPr="005371C7">
              <w:rPr>
                <w:rFonts w:ascii="Times New Roman" w:hAnsi="Times New Roman" w:cs="Times New Roman"/>
                <w:sz w:val="28"/>
                <w:szCs w:val="28"/>
              </w:rPr>
              <w:t>ugstskolas,</w:t>
            </w:r>
            <w:r w:rsidR="00DF6CCB">
              <w:rPr>
                <w:rFonts w:ascii="Times New Roman" w:hAnsi="Times New Roman" w:cs="Times New Roman"/>
                <w:sz w:val="28"/>
                <w:szCs w:val="28"/>
              </w:rPr>
              <w:t xml:space="preserve"> zinātniskās institūcijas, doktoranti,</w:t>
            </w:r>
            <w:r w:rsidR="00F36A45" w:rsidRPr="005371C7">
              <w:rPr>
                <w:rFonts w:ascii="Times New Roman" w:hAnsi="Times New Roman" w:cs="Times New Roman"/>
                <w:sz w:val="28"/>
                <w:szCs w:val="28"/>
              </w:rPr>
              <w:t xml:space="preserve"> </w:t>
            </w:r>
            <w:r w:rsidR="00D76B5F" w:rsidRPr="005371C7">
              <w:rPr>
                <w:rFonts w:ascii="Times New Roman" w:hAnsi="Times New Roman" w:cs="Times New Roman"/>
                <w:sz w:val="28"/>
                <w:szCs w:val="28"/>
              </w:rPr>
              <w:t xml:space="preserve">doktora </w:t>
            </w:r>
            <w:r w:rsidR="00F36A45" w:rsidRPr="005371C7">
              <w:rPr>
                <w:rFonts w:ascii="Times New Roman" w:hAnsi="Times New Roman" w:cs="Times New Roman"/>
                <w:sz w:val="28"/>
                <w:szCs w:val="28"/>
              </w:rPr>
              <w:t>zinātniskā grāda pretendenti.</w:t>
            </w:r>
          </w:p>
        </w:tc>
      </w:tr>
      <w:tr w:rsidR="00AB16CF" w:rsidRPr="005371C7" w14:paraId="625F0851" w14:textId="77777777" w:rsidTr="007E7FFB">
        <w:trPr>
          <w:trHeight w:val="510"/>
        </w:trPr>
        <w:tc>
          <w:tcPr>
            <w:tcW w:w="292" w:type="pct"/>
            <w:tcBorders>
              <w:top w:val="outset" w:sz="6" w:space="0" w:color="414142"/>
              <w:left w:val="outset" w:sz="6" w:space="0" w:color="414142"/>
              <w:bottom w:val="outset" w:sz="6" w:space="0" w:color="414142"/>
              <w:right w:val="outset" w:sz="6" w:space="0" w:color="414142"/>
            </w:tcBorders>
            <w:hideMark/>
          </w:tcPr>
          <w:p w14:paraId="08455E25"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t>2.</w:t>
            </w:r>
          </w:p>
        </w:tc>
        <w:tc>
          <w:tcPr>
            <w:tcW w:w="1464" w:type="pct"/>
            <w:tcBorders>
              <w:top w:val="outset" w:sz="6" w:space="0" w:color="414142"/>
              <w:left w:val="outset" w:sz="6" w:space="0" w:color="414142"/>
              <w:bottom w:val="outset" w:sz="6" w:space="0" w:color="414142"/>
              <w:right w:val="outset" w:sz="6" w:space="0" w:color="414142"/>
            </w:tcBorders>
            <w:hideMark/>
          </w:tcPr>
          <w:p w14:paraId="68397985"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t>Tiesiskā regulējuma ietekme uz tautsaimniecību un administratīvo slogu</w:t>
            </w:r>
          </w:p>
        </w:tc>
        <w:tc>
          <w:tcPr>
            <w:tcW w:w="3244" w:type="pct"/>
            <w:tcBorders>
              <w:top w:val="outset" w:sz="6" w:space="0" w:color="414142"/>
              <w:left w:val="outset" w:sz="6" w:space="0" w:color="414142"/>
              <w:bottom w:val="outset" w:sz="6" w:space="0" w:color="414142"/>
              <w:right w:val="outset" w:sz="6" w:space="0" w:color="414142"/>
            </w:tcBorders>
            <w:hideMark/>
          </w:tcPr>
          <w:p w14:paraId="7FF7D97A" w14:textId="32C8A62A" w:rsidR="00C14D9E" w:rsidRPr="005371C7" w:rsidRDefault="00A621D8" w:rsidP="00A621D8">
            <w:pPr>
              <w:jc w:val="both"/>
              <w:rPr>
                <w:rFonts w:ascii="Times New Roman" w:hAnsi="Times New Roman" w:cs="Times New Roman"/>
                <w:sz w:val="28"/>
                <w:szCs w:val="28"/>
              </w:rPr>
            </w:pPr>
            <w:r w:rsidRPr="005371C7">
              <w:rPr>
                <w:rFonts w:ascii="Times New Roman" w:hAnsi="Times New Roman" w:cs="Times New Roman"/>
                <w:sz w:val="28"/>
                <w:szCs w:val="28"/>
              </w:rPr>
              <w:t>2. noteikumu projekta regulējums</w:t>
            </w:r>
            <w:r w:rsidR="00DF6CCB">
              <w:rPr>
                <w:rFonts w:ascii="Times New Roman" w:hAnsi="Times New Roman" w:cs="Times New Roman"/>
                <w:sz w:val="28"/>
                <w:szCs w:val="28"/>
              </w:rPr>
              <w:t xml:space="preserve"> </w:t>
            </w:r>
            <w:r w:rsidRPr="005371C7">
              <w:rPr>
                <w:rFonts w:ascii="Times New Roman" w:hAnsi="Times New Roman" w:cs="Times New Roman"/>
                <w:sz w:val="28"/>
                <w:szCs w:val="28"/>
              </w:rPr>
              <w:t>no augstskolām noņem</w:t>
            </w:r>
            <w:r w:rsidR="00DF6CCB">
              <w:rPr>
                <w:rFonts w:ascii="Times New Roman" w:hAnsi="Times New Roman" w:cs="Times New Roman"/>
                <w:sz w:val="28"/>
                <w:szCs w:val="28"/>
              </w:rPr>
              <w:t>s</w:t>
            </w:r>
            <w:r w:rsidRPr="005371C7">
              <w:rPr>
                <w:rFonts w:ascii="Times New Roman" w:hAnsi="Times New Roman" w:cs="Times New Roman"/>
                <w:sz w:val="28"/>
                <w:szCs w:val="28"/>
              </w:rPr>
              <w:t xml:space="preserve"> pienākumu sūtīt IZM pārskatu par diplomu un diplomu veidlapu apriti</w:t>
            </w:r>
            <w:r w:rsidR="00DF6CCB">
              <w:rPr>
                <w:rFonts w:ascii="Times New Roman" w:hAnsi="Times New Roman" w:cs="Times New Roman"/>
                <w:sz w:val="28"/>
                <w:szCs w:val="28"/>
              </w:rPr>
              <w:t>, kas</w:t>
            </w:r>
            <w:r w:rsidRPr="005371C7">
              <w:rPr>
                <w:rFonts w:ascii="Times New Roman" w:hAnsi="Times New Roman" w:cs="Times New Roman"/>
                <w:sz w:val="28"/>
                <w:szCs w:val="28"/>
              </w:rPr>
              <w:t xml:space="preserve"> samazinās augstskolas administratīvo slogu.</w:t>
            </w:r>
          </w:p>
        </w:tc>
      </w:tr>
      <w:tr w:rsidR="00AB16CF" w:rsidRPr="005371C7" w14:paraId="64D3FD69" w14:textId="77777777" w:rsidTr="007E7FFB">
        <w:trPr>
          <w:trHeight w:val="510"/>
        </w:trPr>
        <w:tc>
          <w:tcPr>
            <w:tcW w:w="292" w:type="pct"/>
            <w:tcBorders>
              <w:top w:val="outset" w:sz="6" w:space="0" w:color="414142"/>
              <w:left w:val="outset" w:sz="6" w:space="0" w:color="414142"/>
              <w:bottom w:val="outset" w:sz="6" w:space="0" w:color="414142"/>
              <w:right w:val="outset" w:sz="6" w:space="0" w:color="414142"/>
            </w:tcBorders>
            <w:hideMark/>
          </w:tcPr>
          <w:p w14:paraId="72CEF3F3"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t>3.</w:t>
            </w:r>
          </w:p>
        </w:tc>
        <w:tc>
          <w:tcPr>
            <w:tcW w:w="1464" w:type="pct"/>
            <w:tcBorders>
              <w:top w:val="outset" w:sz="6" w:space="0" w:color="414142"/>
              <w:left w:val="outset" w:sz="6" w:space="0" w:color="414142"/>
              <w:bottom w:val="outset" w:sz="6" w:space="0" w:color="414142"/>
              <w:right w:val="outset" w:sz="6" w:space="0" w:color="414142"/>
            </w:tcBorders>
            <w:hideMark/>
          </w:tcPr>
          <w:p w14:paraId="08719A08"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t>Administratīvo izmaksu monetārs novērtējums</w:t>
            </w:r>
          </w:p>
        </w:tc>
        <w:tc>
          <w:tcPr>
            <w:tcW w:w="3244" w:type="pct"/>
            <w:tcBorders>
              <w:top w:val="outset" w:sz="6" w:space="0" w:color="414142"/>
              <w:left w:val="outset" w:sz="6" w:space="0" w:color="414142"/>
              <w:bottom w:val="outset" w:sz="6" w:space="0" w:color="414142"/>
              <w:right w:val="outset" w:sz="6" w:space="0" w:color="414142"/>
            </w:tcBorders>
            <w:hideMark/>
          </w:tcPr>
          <w:p w14:paraId="092ED5FD" w14:textId="77777777" w:rsidR="00C14D9E" w:rsidRPr="005371C7" w:rsidRDefault="00641B21" w:rsidP="0076419D">
            <w:pPr>
              <w:ind w:hanging="1"/>
              <w:rPr>
                <w:rFonts w:ascii="Times New Roman" w:hAnsi="Times New Roman" w:cs="Times New Roman"/>
                <w:sz w:val="28"/>
                <w:szCs w:val="28"/>
              </w:rPr>
            </w:pPr>
            <w:r w:rsidRPr="005371C7">
              <w:rPr>
                <w:rFonts w:ascii="Times New Roman" w:hAnsi="Times New Roman" w:cs="Times New Roman"/>
                <w:sz w:val="28"/>
                <w:szCs w:val="28"/>
              </w:rPr>
              <w:t>Projekts šo jomu neskar</w:t>
            </w:r>
            <w:r w:rsidR="008107DF" w:rsidRPr="005371C7">
              <w:rPr>
                <w:rFonts w:ascii="Times New Roman" w:hAnsi="Times New Roman" w:cs="Times New Roman"/>
                <w:sz w:val="28"/>
                <w:szCs w:val="28"/>
              </w:rPr>
              <w:t>.</w:t>
            </w:r>
          </w:p>
        </w:tc>
      </w:tr>
      <w:tr w:rsidR="0023028E" w:rsidRPr="005371C7" w14:paraId="6AD1BD70" w14:textId="77777777" w:rsidTr="0040384C">
        <w:trPr>
          <w:trHeight w:val="510"/>
        </w:trPr>
        <w:tc>
          <w:tcPr>
            <w:tcW w:w="292" w:type="pct"/>
            <w:tcBorders>
              <w:top w:val="outset" w:sz="6" w:space="0" w:color="auto"/>
              <w:left w:val="outset" w:sz="6" w:space="0" w:color="auto"/>
              <w:bottom w:val="outset" w:sz="6" w:space="0" w:color="auto"/>
              <w:right w:val="outset" w:sz="6" w:space="0" w:color="auto"/>
            </w:tcBorders>
          </w:tcPr>
          <w:p w14:paraId="1D3D0D72" w14:textId="7C225E13" w:rsidR="0023028E" w:rsidRPr="005371C7" w:rsidRDefault="0023028E" w:rsidP="0023028E">
            <w:pPr>
              <w:rPr>
                <w:rFonts w:ascii="Times New Roman" w:hAnsi="Times New Roman" w:cs="Times New Roman"/>
                <w:sz w:val="28"/>
                <w:szCs w:val="28"/>
              </w:rPr>
            </w:pPr>
            <w:r w:rsidRPr="005371C7">
              <w:rPr>
                <w:rFonts w:ascii="Times New Roman" w:eastAsia="Times New Roman" w:hAnsi="Times New Roman" w:cs="Times New Roman"/>
                <w:iCs/>
                <w:sz w:val="28"/>
                <w:szCs w:val="28"/>
                <w:lang w:val="en-US" w:eastAsia="lv-LV"/>
              </w:rPr>
              <w:t>4.</w:t>
            </w:r>
          </w:p>
        </w:tc>
        <w:tc>
          <w:tcPr>
            <w:tcW w:w="1464" w:type="pct"/>
            <w:tcBorders>
              <w:top w:val="outset" w:sz="6" w:space="0" w:color="auto"/>
              <w:left w:val="outset" w:sz="6" w:space="0" w:color="auto"/>
              <w:bottom w:val="outset" w:sz="6" w:space="0" w:color="auto"/>
              <w:right w:val="outset" w:sz="6" w:space="0" w:color="auto"/>
            </w:tcBorders>
          </w:tcPr>
          <w:p w14:paraId="4A398B1B" w14:textId="4D80016D" w:rsidR="0023028E" w:rsidRPr="005371C7" w:rsidRDefault="0023028E" w:rsidP="0023028E">
            <w:pPr>
              <w:rPr>
                <w:rFonts w:ascii="Times New Roman" w:hAnsi="Times New Roman" w:cs="Times New Roman"/>
                <w:sz w:val="28"/>
                <w:szCs w:val="28"/>
              </w:rPr>
            </w:pPr>
            <w:r w:rsidRPr="005371C7">
              <w:rPr>
                <w:rFonts w:ascii="Times New Roman" w:eastAsia="Times New Roman" w:hAnsi="Times New Roman" w:cs="Times New Roman"/>
                <w:iCs/>
                <w:sz w:val="28"/>
                <w:szCs w:val="28"/>
                <w:lang w:eastAsia="lv-LV"/>
              </w:rPr>
              <w:t>Atbilstības izmaksu monetārs novērtējums</w:t>
            </w:r>
          </w:p>
        </w:tc>
        <w:tc>
          <w:tcPr>
            <w:tcW w:w="3244" w:type="pct"/>
            <w:tcBorders>
              <w:top w:val="outset" w:sz="6" w:space="0" w:color="auto"/>
              <w:left w:val="outset" w:sz="6" w:space="0" w:color="auto"/>
              <w:bottom w:val="outset" w:sz="6" w:space="0" w:color="auto"/>
              <w:right w:val="outset" w:sz="6" w:space="0" w:color="auto"/>
            </w:tcBorders>
          </w:tcPr>
          <w:p w14:paraId="1C9A6998" w14:textId="6EEA75CD" w:rsidR="0023028E" w:rsidRPr="005371C7" w:rsidRDefault="00F30A51" w:rsidP="0023028E">
            <w:pPr>
              <w:ind w:hanging="1"/>
              <w:rPr>
                <w:rFonts w:ascii="Times New Roman" w:hAnsi="Times New Roman" w:cs="Times New Roman"/>
                <w:sz w:val="28"/>
                <w:szCs w:val="28"/>
              </w:rPr>
            </w:pPr>
            <w:r w:rsidRPr="005371C7">
              <w:rPr>
                <w:rFonts w:ascii="Times New Roman" w:hAnsi="Times New Roman" w:cs="Times New Roman"/>
                <w:sz w:val="28"/>
                <w:szCs w:val="28"/>
              </w:rPr>
              <w:t>Projekts šo jomu neskar.</w:t>
            </w:r>
          </w:p>
        </w:tc>
      </w:tr>
      <w:tr w:rsidR="0023028E" w:rsidRPr="005371C7" w14:paraId="2C75E2BA" w14:textId="77777777" w:rsidTr="007E7FFB">
        <w:trPr>
          <w:trHeight w:val="345"/>
        </w:trPr>
        <w:tc>
          <w:tcPr>
            <w:tcW w:w="292" w:type="pct"/>
            <w:tcBorders>
              <w:top w:val="outset" w:sz="6" w:space="0" w:color="414142"/>
              <w:left w:val="outset" w:sz="6" w:space="0" w:color="414142"/>
              <w:bottom w:val="outset" w:sz="6" w:space="0" w:color="414142"/>
              <w:right w:val="outset" w:sz="6" w:space="0" w:color="414142"/>
            </w:tcBorders>
            <w:hideMark/>
          </w:tcPr>
          <w:p w14:paraId="33AD8F52" w14:textId="11360C25" w:rsidR="0023028E" w:rsidRPr="005371C7" w:rsidRDefault="0023028E" w:rsidP="0023028E">
            <w:pPr>
              <w:rPr>
                <w:rFonts w:ascii="Times New Roman" w:hAnsi="Times New Roman" w:cs="Times New Roman"/>
                <w:sz w:val="28"/>
                <w:szCs w:val="28"/>
              </w:rPr>
            </w:pPr>
            <w:r w:rsidRPr="005371C7">
              <w:rPr>
                <w:rFonts w:ascii="Times New Roman" w:hAnsi="Times New Roman" w:cs="Times New Roman"/>
                <w:sz w:val="28"/>
                <w:szCs w:val="28"/>
              </w:rPr>
              <w:t>5.</w:t>
            </w:r>
          </w:p>
        </w:tc>
        <w:tc>
          <w:tcPr>
            <w:tcW w:w="1464" w:type="pct"/>
            <w:tcBorders>
              <w:top w:val="outset" w:sz="6" w:space="0" w:color="414142"/>
              <w:left w:val="outset" w:sz="6" w:space="0" w:color="414142"/>
              <w:bottom w:val="outset" w:sz="6" w:space="0" w:color="414142"/>
              <w:right w:val="outset" w:sz="6" w:space="0" w:color="414142"/>
            </w:tcBorders>
            <w:hideMark/>
          </w:tcPr>
          <w:p w14:paraId="245FFF07" w14:textId="77777777" w:rsidR="0023028E" w:rsidRPr="005371C7" w:rsidRDefault="0023028E" w:rsidP="0023028E">
            <w:pPr>
              <w:rPr>
                <w:rFonts w:ascii="Times New Roman" w:hAnsi="Times New Roman" w:cs="Times New Roman"/>
                <w:sz w:val="28"/>
                <w:szCs w:val="28"/>
              </w:rPr>
            </w:pPr>
            <w:r w:rsidRPr="005371C7">
              <w:rPr>
                <w:rFonts w:ascii="Times New Roman" w:hAnsi="Times New Roman" w:cs="Times New Roman"/>
                <w:sz w:val="28"/>
                <w:szCs w:val="28"/>
              </w:rPr>
              <w:t>Cita informācija</w:t>
            </w:r>
          </w:p>
        </w:tc>
        <w:tc>
          <w:tcPr>
            <w:tcW w:w="3244" w:type="pct"/>
            <w:tcBorders>
              <w:top w:val="outset" w:sz="6" w:space="0" w:color="414142"/>
              <w:left w:val="outset" w:sz="6" w:space="0" w:color="414142"/>
              <w:bottom w:val="outset" w:sz="6" w:space="0" w:color="414142"/>
              <w:right w:val="outset" w:sz="6" w:space="0" w:color="414142"/>
            </w:tcBorders>
            <w:hideMark/>
          </w:tcPr>
          <w:p w14:paraId="11C778E7" w14:textId="77777777" w:rsidR="0023028E" w:rsidRPr="005371C7" w:rsidRDefault="0023028E" w:rsidP="0023028E">
            <w:pPr>
              <w:rPr>
                <w:rFonts w:ascii="Times New Roman" w:hAnsi="Times New Roman" w:cs="Times New Roman"/>
                <w:sz w:val="28"/>
                <w:szCs w:val="28"/>
              </w:rPr>
            </w:pPr>
            <w:r w:rsidRPr="005371C7">
              <w:rPr>
                <w:rFonts w:ascii="Times New Roman" w:hAnsi="Times New Roman" w:cs="Times New Roman"/>
                <w:sz w:val="28"/>
                <w:szCs w:val="28"/>
              </w:rPr>
              <w:t>Nav.</w:t>
            </w:r>
          </w:p>
        </w:tc>
      </w:tr>
    </w:tbl>
    <w:p w14:paraId="4187C4E0"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t> </w:t>
      </w:r>
    </w:p>
    <w:tbl>
      <w:tblPr>
        <w:tblW w:w="5129"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31"/>
      </w:tblGrid>
      <w:tr w:rsidR="006867CB" w:rsidRPr="005371C7" w14:paraId="64312EFD" w14:textId="77777777" w:rsidTr="006867CB">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5F4138E9" w14:textId="77777777" w:rsidR="006867CB" w:rsidRPr="005371C7" w:rsidRDefault="006867CB" w:rsidP="006867CB">
            <w:pPr>
              <w:jc w:val="center"/>
              <w:rPr>
                <w:rFonts w:ascii="Times New Roman" w:hAnsi="Times New Roman" w:cs="Times New Roman"/>
                <w:b/>
                <w:bCs/>
                <w:iCs/>
                <w:sz w:val="28"/>
                <w:szCs w:val="28"/>
              </w:rPr>
            </w:pPr>
            <w:r w:rsidRPr="005371C7">
              <w:rPr>
                <w:rFonts w:ascii="Times New Roman" w:hAnsi="Times New Roman" w:cs="Times New Roman"/>
                <w:b/>
                <w:bCs/>
                <w:iCs/>
                <w:sz w:val="28"/>
                <w:szCs w:val="28"/>
              </w:rPr>
              <w:t>III. Tiesību akta projekta ietekme uz valsts budžetu un pašvaldību budžetiem</w:t>
            </w:r>
          </w:p>
        </w:tc>
      </w:tr>
      <w:tr w:rsidR="006867CB" w:rsidRPr="005371C7" w14:paraId="54DFA13A" w14:textId="77777777" w:rsidTr="00DF71E1">
        <w:trPr>
          <w:trHeight w:val="333"/>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4DE492C6" w14:textId="213E0104" w:rsidR="006867CB" w:rsidRPr="005371C7" w:rsidRDefault="006867CB" w:rsidP="006867CB">
            <w:pPr>
              <w:jc w:val="center"/>
              <w:rPr>
                <w:rFonts w:ascii="Times New Roman" w:hAnsi="Times New Roman" w:cs="Times New Roman"/>
                <w:bCs/>
                <w:iCs/>
                <w:sz w:val="28"/>
                <w:szCs w:val="28"/>
              </w:rPr>
            </w:pPr>
            <w:r w:rsidRPr="005371C7">
              <w:rPr>
                <w:rFonts w:ascii="Times New Roman" w:hAnsi="Times New Roman" w:cs="Times New Roman"/>
                <w:bCs/>
                <w:iCs/>
                <w:sz w:val="28"/>
                <w:szCs w:val="28"/>
              </w:rPr>
              <w:t>Projekts šo jomu neskar</w:t>
            </w:r>
            <w:r w:rsidR="00DF6CCB">
              <w:rPr>
                <w:rFonts w:ascii="Times New Roman" w:hAnsi="Times New Roman" w:cs="Times New Roman"/>
                <w:bCs/>
                <w:iCs/>
                <w:sz w:val="28"/>
                <w:szCs w:val="28"/>
              </w:rPr>
              <w:t>.</w:t>
            </w:r>
          </w:p>
        </w:tc>
      </w:tr>
    </w:tbl>
    <w:p w14:paraId="22390C1C" w14:textId="77777777" w:rsidR="006867CB" w:rsidRPr="005371C7" w:rsidRDefault="006867CB" w:rsidP="006867CB">
      <w:pPr>
        <w:rPr>
          <w:rFonts w:ascii="Times New Roman" w:hAnsi="Times New Roman" w:cs="Times New Roman"/>
          <w:iCs/>
          <w:sz w:val="28"/>
          <w:szCs w:val="28"/>
          <w:lang w:val="en-US"/>
        </w:rPr>
      </w:pPr>
      <w:r w:rsidRPr="005371C7">
        <w:rPr>
          <w:rFonts w:ascii="Times New Roman" w:hAnsi="Times New Roman" w:cs="Times New Roman"/>
          <w:iCs/>
          <w:sz w:val="28"/>
          <w:szCs w:val="28"/>
          <w:lang w:val="en-US"/>
        </w:rPr>
        <w:t xml:space="preserve">  </w:t>
      </w:r>
    </w:p>
    <w:tbl>
      <w:tblPr>
        <w:tblW w:w="5129"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31"/>
      </w:tblGrid>
      <w:tr w:rsidR="006867CB" w:rsidRPr="005371C7" w14:paraId="62B0F1B1" w14:textId="77777777" w:rsidTr="00DB502F">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01924014" w14:textId="77777777" w:rsidR="006867CB" w:rsidRPr="005371C7" w:rsidRDefault="006867CB" w:rsidP="006867CB">
            <w:pPr>
              <w:jc w:val="center"/>
              <w:rPr>
                <w:rFonts w:ascii="Times New Roman" w:hAnsi="Times New Roman" w:cs="Times New Roman"/>
                <w:b/>
                <w:bCs/>
                <w:iCs/>
                <w:sz w:val="28"/>
                <w:szCs w:val="28"/>
              </w:rPr>
            </w:pPr>
            <w:r w:rsidRPr="005371C7">
              <w:rPr>
                <w:rFonts w:ascii="Times New Roman" w:hAnsi="Times New Roman" w:cs="Times New Roman"/>
                <w:b/>
                <w:bCs/>
                <w:iCs/>
                <w:sz w:val="28"/>
                <w:szCs w:val="28"/>
              </w:rPr>
              <w:t>IV. Tiesību akta projekta ietekme uz spēkā esošo tiesību normu sistēmu</w:t>
            </w:r>
          </w:p>
        </w:tc>
      </w:tr>
      <w:tr w:rsidR="006867CB" w:rsidRPr="005371C7" w14:paraId="3FE1AB0C" w14:textId="77777777" w:rsidTr="00DF71E1">
        <w:trPr>
          <w:trHeight w:val="345"/>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3934F682" w14:textId="62B9C547" w:rsidR="006867CB" w:rsidRPr="005371C7" w:rsidRDefault="006867CB" w:rsidP="006867CB">
            <w:pPr>
              <w:jc w:val="center"/>
              <w:rPr>
                <w:rFonts w:ascii="Times New Roman" w:hAnsi="Times New Roman" w:cs="Times New Roman"/>
                <w:bCs/>
                <w:iCs/>
                <w:sz w:val="28"/>
                <w:szCs w:val="28"/>
              </w:rPr>
            </w:pPr>
            <w:r w:rsidRPr="005371C7">
              <w:rPr>
                <w:rFonts w:ascii="Times New Roman" w:hAnsi="Times New Roman" w:cs="Times New Roman"/>
                <w:bCs/>
                <w:iCs/>
                <w:sz w:val="28"/>
                <w:szCs w:val="28"/>
              </w:rPr>
              <w:t>Projekts šo jomu neskar</w:t>
            </w:r>
            <w:r w:rsidR="00DF6CCB">
              <w:rPr>
                <w:rFonts w:ascii="Times New Roman" w:hAnsi="Times New Roman" w:cs="Times New Roman"/>
                <w:bCs/>
                <w:iCs/>
                <w:sz w:val="28"/>
                <w:szCs w:val="28"/>
              </w:rPr>
              <w:t>.</w:t>
            </w:r>
          </w:p>
        </w:tc>
      </w:tr>
    </w:tbl>
    <w:p w14:paraId="7B27E080" w14:textId="77777777" w:rsidR="006867CB" w:rsidRPr="005371C7" w:rsidRDefault="006867CB" w:rsidP="00C14D9E">
      <w:pPr>
        <w:rPr>
          <w:rFonts w:ascii="Times New Roman" w:hAnsi="Times New Roman" w:cs="Times New Roman"/>
          <w:sz w:val="28"/>
          <w:szCs w:val="28"/>
        </w:rPr>
      </w:pPr>
    </w:p>
    <w:tbl>
      <w:tblPr>
        <w:tblW w:w="5129"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31"/>
      </w:tblGrid>
      <w:tr w:rsidR="00DB502F" w:rsidRPr="005371C7" w14:paraId="1CDBAB3C" w14:textId="77777777" w:rsidTr="00DB502F">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50D1D4C0" w14:textId="77777777" w:rsidR="00DB502F" w:rsidRPr="005371C7" w:rsidRDefault="00DB502F" w:rsidP="00DB502F">
            <w:pPr>
              <w:spacing w:after="0" w:line="240" w:lineRule="auto"/>
              <w:jc w:val="center"/>
              <w:rPr>
                <w:rFonts w:ascii="Times New Roman" w:eastAsia="Times New Roman" w:hAnsi="Times New Roman" w:cs="Times New Roman"/>
                <w:b/>
                <w:bCs/>
                <w:iCs/>
                <w:sz w:val="28"/>
                <w:szCs w:val="28"/>
                <w:lang w:eastAsia="lv-LV"/>
              </w:rPr>
            </w:pPr>
            <w:r w:rsidRPr="005371C7">
              <w:rPr>
                <w:rFonts w:ascii="Times New Roman" w:eastAsia="Times New Roman" w:hAnsi="Times New Roman" w:cs="Times New Roman"/>
                <w:b/>
                <w:bCs/>
                <w:iCs/>
                <w:sz w:val="28"/>
                <w:szCs w:val="28"/>
                <w:lang w:eastAsia="lv-LV"/>
              </w:rPr>
              <w:t>V. Tiesību akta projekta atbilstība Latvijas Republikas starptautiskajām saistībām</w:t>
            </w:r>
          </w:p>
        </w:tc>
      </w:tr>
      <w:tr w:rsidR="00DB502F" w:rsidRPr="005371C7" w14:paraId="16C5AA48" w14:textId="77777777" w:rsidTr="00DF71E1">
        <w:trPr>
          <w:trHeight w:val="514"/>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3244DC56" w14:textId="0BD211EF" w:rsidR="00DB502F" w:rsidRPr="005371C7" w:rsidRDefault="00DB502F" w:rsidP="00DB502F">
            <w:pPr>
              <w:spacing w:after="0" w:line="240" w:lineRule="auto"/>
              <w:jc w:val="center"/>
              <w:rPr>
                <w:rFonts w:ascii="Times New Roman" w:eastAsia="Times New Roman" w:hAnsi="Times New Roman" w:cs="Times New Roman"/>
                <w:bCs/>
                <w:iCs/>
                <w:sz w:val="28"/>
                <w:szCs w:val="28"/>
                <w:lang w:eastAsia="lv-LV"/>
              </w:rPr>
            </w:pPr>
            <w:r w:rsidRPr="005371C7">
              <w:rPr>
                <w:rFonts w:ascii="Times New Roman" w:eastAsia="Times New Roman" w:hAnsi="Times New Roman" w:cs="Times New Roman"/>
                <w:bCs/>
                <w:iCs/>
                <w:sz w:val="28"/>
                <w:szCs w:val="28"/>
                <w:lang w:eastAsia="lv-LV"/>
              </w:rPr>
              <w:t>Projekts šo jomu neskar</w:t>
            </w:r>
            <w:r w:rsidR="00DF6CCB">
              <w:rPr>
                <w:rFonts w:ascii="Times New Roman" w:eastAsia="Times New Roman" w:hAnsi="Times New Roman" w:cs="Times New Roman"/>
                <w:bCs/>
                <w:iCs/>
                <w:sz w:val="28"/>
                <w:szCs w:val="28"/>
                <w:lang w:eastAsia="lv-LV"/>
              </w:rPr>
              <w:t>.</w:t>
            </w:r>
          </w:p>
        </w:tc>
      </w:tr>
    </w:tbl>
    <w:p w14:paraId="38225A3B" w14:textId="77777777" w:rsidR="00DB502F" w:rsidRPr="005371C7" w:rsidRDefault="00DB502F" w:rsidP="00DB502F">
      <w:pPr>
        <w:spacing w:after="0" w:line="240" w:lineRule="auto"/>
        <w:rPr>
          <w:rFonts w:ascii="Times New Roman" w:eastAsia="Times New Roman" w:hAnsi="Times New Roman" w:cs="Times New Roman"/>
          <w:iCs/>
          <w:color w:val="414142"/>
          <w:sz w:val="24"/>
          <w:szCs w:val="24"/>
          <w:lang w:eastAsia="lv-LV"/>
        </w:rPr>
      </w:pPr>
      <w:r w:rsidRPr="005371C7">
        <w:rPr>
          <w:rFonts w:ascii="Times New Roman" w:eastAsia="Times New Roman" w:hAnsi="Times New Roman" w:cs="Times New Roman"/>
          <w:iCs/>
          <w:color w:val="414142"/>
          <w:sz w:val="24"/>
          <w:szCs w:val="24"/>
          <w:lang w:eastAsia="lv-LV"/>
        </w:rPr>
        <w:lastRenderedPageBreak/>
        <w:t xml:space="preserve">  </w:t>
      </w:r>
    </w:p>
    <w:tbl>
      <w:tblPr>
        <w:tblW w:w="5129"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31"/>
      </w:tblGrid>
      <w:tr w:rsidR="00BD2D0F" w:rsidRPr="005371C7" w14:paraId="49B7BBC0" w14:textId="77777777" w:rsidTr="00AF6437">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5F07CFB2" w14:textId="7E3CF7CD" w:rsidR="00BD2D0F" w:rsidRPr="005371C7" w:rsidRDefault="00BD2D0F" w:rsidP="00BD2D0F">
            <w:pPr>
              <w:jc w:val="center"/>
              <w:rPr>
                <w:rFonts w:ascii="Times New Roman" w:hAnsi="Times New Roman" w:cs="Times New Roman"/>
                <w:b/>
                <w:bCs/>
                <w:iCs/>
                <w:sz w:val="28"/>
                <w:szCs w:val="28"/>
              </w:rPr>
            </w:pPr>
            <w:r w:rsidRPr="005371C7">
              <w:rPr>
                <w:rFonts w:ascii="Times New Roman" w:hAnsi="Times New Roman" w:cs="Times New Roman"/>
                <w:b/>
                <w:bCs/>
                <w:iCs/>
                <w:sz w:val="28"/>
                <w:szCs w:val="28"/>
              </w:rPr>
              <w:t>VI. Sabiedrības līdzdalība un komunikācijas aktivitātes</w:t>
            </w:r>
          </w:p>
        </w:tc>
      </w:tr>
      <w:tr w:rsidR="00BD2D0F" w:rsidRPr="005371C7" w14:paraId="3388D8E1" w14:textId="77777777" w:rsidTr="00AF6437">
        <w:trPr>
          <w:trHeight w:val="514"/>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28AA97A8" w14:textId="1506A8D6" w:rsidR="00BD2D0F" w:rsidRPr="005371C7" w:rsidRDefault="00BD2D0F" w:rsidP="00BD2D0F">
            <w:pPr>
              <w:jc w:val="center"/>
              <w:rPr>
                <w:rFonts w:ascii="Times New Roman" w:hAnsi="Times New Roman" w:cs="Times New Roman"/>
                <w:bCs/>
                <w:iCs/>
                <w:sz w:val="28"/>
                <w:szCs w:val="28"/>
              </w:rPr>
            </w:pPr>
            <w:r w:rsidRPr="005371C7">
              <w:rPr>
                <w:rFonts w:ascii="Times New Roman" w:hAnsi="Times New Roman" w:cs="Times New Roman"/>
                <w:bCs/>
                <w:iCs/>
                <w:sz w:val="28"/>
                <w:szCs w:val="28"/>
              </w:rPr>
              <w:t>Projekts šo jomu neskar</w:t>
            </w:r>
            <w:r w:rsidR="00DF6CCB">
              <w:rPr>
                <w:rFonts w:ascii="Times New Roman" w:hAnsi="Times New Roman" w:cs="Times New Roman"/>
                <w:bCs/>
                <w:iCs/>
                <w:sz w:val="28"/>
                <w:szCs w:val="28"/>
              </w:rPr>
              <w:t>.</w:t>
            </w:r>
          </w:p>
        </w:tc>
      </w:tr>
    </w:tbl>
    <w:p w14:paraId="311CC3D4" w14:textId="77777777" w:rsidR="00BD2D0F" w:rsidRPr="005371C7" w:rsidRDefault="00BD2D0F" w:rsidP="00C14D9E">
      <w:pPr>
        <w:rPr>
          <w:rFonts w:ascii="Times New Roman" w:hAnsi="Times New Roman" w:cs="Times New Roman"/>
          <w:sz w:val="28"/>
          <w:szCs w:val="28"/>
        </w:rPr>
      </w:pPr>
    </w:p>
    <w:tbl>
      <w:tblPr>
        <w:tblW w:w="5133"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9"/>
        <w:gridCol w:w="2834"/>
        <w:gridCol w:w="6236"/>
      </w:tblGrid>
      <w:tr w:rsidR="00AB16CF" w:rsidRPr="005371C7" w14:paraId="370D602C" w14:textId="77777777" w:rsidTr="007E7FFB">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5FF87E7" w14:textId="77777777" w:rsidR="00C14D9E" w:rsidRPr="005371C7" w:rsidRDefault="00C14D9E" w:rsidP="00B4732D">
            <w:pPr>
              <w:jc w:val="center"/>
              <w:rPr>
                <w:rFonts w:ascii="Times New Roman" w:hAnsi="Times New Roman" w:cs="Times New Roman"/>
                <w:b/>
                <w:bCs/>
                <w:sz w:val="28"/>
                <w:szCs w:val="28"/>
              </w:rPr>
            </w:pPr>
            <w:r w:rsidRPr="005371C7">
              <w:rPr>
                <w:rFonts w:ascii="Times New Roman" w:hAnsi="Times New Roman" w:cs="Times New Roman"/>
                <w:b/>
                <w:bCs/>
                <w:sz w:val="28"/>
                <w:szCs w:val="28"/>
              </w:rPr>
              <w:t>VII. Tiesību akta projekta izpildes nodrošināšana un tās ietekme uz institūcijām</w:t>
            </w:r>
          </w:p>
        </w:tc>
      </w:tr>
      <w:tr w:rsidR="00AB16CF" w:rsidRPr="005371C7" w14:paraId="4EBE3572" w14:textId="77777777" w:rsidTr="007E7FFB">
        <w:trPr>
          <w:trHeight w:val="420"/>
        </w:trPr>
        <w:tc>
          <w:tcPr>
            <w:tcW w:w="295" w:type="pct"/>
            <w:tcBorders>
              <w:top w:val="outset" w:sz="6" w:space="0" w:color="414142"/>
              <w:left w:val="outset" w:sz="6" w:space="0" w:color="414142"/>
              <w:bottom w:val="outset" w:sz="6" w:space="0" w:color="414142"/>
              <w:right w:val="outset" w:sz="6" w:space="0" w:color="414142"/>
            </w:tcBorders>
            <w:hideMark/>
          </w:tcPr>
          <w:p w14:paraId="172F5BD8"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t>1.</w:t>
            </w:r>
          </w:p>
        </w:tc>
        <w:tc>
          <w:tcPr>
            <w:tcW w:w="1470" w:type="pct"/>
            <w:tcBorders>
              <w:top w:val="outset" w:sz="6" w:space="0" w:color="414142"/>
              <w:left w:val="outset" w:sz="6" w:space="0" w:color="414142"/>
              <w:bottom w:val="outset" w:sz="6" w:space="0" w:color="414142"/>
              <w:right w:val="outset" w:sz="6" w:space="0" w:color="414142"/>
            </w:tcBorders>
            <w:hideMark/>
          </w:tcPr>
          <w:p w14:paraId="0EE3260B"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t>Projekta izpildē iesaistītās institūcijas</w:t>
            </w:r>
          </w:p>
        </w:tc>
        <w:tc>
          <w:tcPr>
            <w:tcW w:w="3235" w:type="pct"/>
            <w:tcBorders>
              <w:top w:val="outset" w:sz="6" w:space="0" w:color="414142"/>
              <w:left w:val="outset" w:sz="6" w:space="0" w:color="414142"/>
              <w:bottom w:val="outset" w:sz="6" w:space="0" w:color="414142"/>
              <w:right w:val="outset" w:sz="6" w:space="0" w:color="414142"/>
            </w:tcBorders>
            <w:hideMark/>
          </w:tcPr>
          <w:p w14:paraId="3B372CCB" w14:textId="54AF285B" w:rsidR="00C14D9E" w:rsidRPr="005371C7" w:rsidRDefault="004967F9" w:rsidP="006D7A7F">
            <w:pPr>
              <w:spacing w:after="0" w:line="240" w:lineRule="auto"/>
              <w:rPr>
                <w:rFonts w:ascii="Times New Roman" w:hAnsi="Times New Roman" w:cs="Times New Roman"/>
                <w:sz w:val="28"/>
                <w:szCs w:val="28"/>
              </w:rPr>
            </w:pPr>
            <w:r w:rsidRPr="005371C7">
              <w:rPr>
                <w:rFonts w:ascii="Times New Roman" w:hAnsi="Times New Roman" w:cs="Times New Roman"/>
                <w:sz w:val="28"/>
                <w:szCs w:val="28"/>
              </w:rPr>
              <w:t>IZM</w:t>
            </w:r>
            <w:r w:rsidR="006D7A7F" w:rsidRPr="005371C7">
              <w:rPr>
                <w:rFonts w:ascii="Times New Roman" w:hAnsi="Times New Roman" w:cs="Times New Roman"/>
                <w:sz w:val="28"/>
                <w:szCs w:val="28"/>
              </w:rPr>
              <w:t>,</w:t>
            </w:r>
            <w:r w:rsidR="000E3CD9" w:rsidRPr="005371C7">
              <w:rPr>
                <w:rFonts w:ascii="Times New Roman" w:hAnsi="Times New Roman" w:cs="Times New Roman"/>
                <w:sz w:val="28"/>
                <w:szCs w:val="28"/>
              </w:rPr>
              <w:t xml:space="preserve"> a</w:t>
            </w:r>
            <w:r w:rsidR="006D7A7F" w:rsidRPr="005371C7">
              <w:rPr>
                <w:rFonts w:ascii="Times New Roman" w:hAnsi="Times New Roman" w:cs="Times New Roman"/>
                <w:sz w:val="28"/>
                <w:szCs w:val="28"/>
              </w:rPr>
              <w:t>ugstskolas</w:t>
            </w:r>
            <w:r w:rsidR="00081559" w:rsidRPr="005371C7">
              <w:rPr>
                <w:rFonts w:ascii="Times New Roman" w:hAnsi="Times New Roman" w:cs="Times New Roman"/>
                <w:sz w:val="28"/>
                <w:szCs w:val="28"/>
              </w:rPr>
              <w:t>.</w:t>
            </w:r>
          </w:p>
        </w:tc>
      </w:tr>
      <w:tr w:rsidR="00AB16CF" w:rsidRPr="005371C7" w14:paraId="432CE7EB" w14:textId="77777777" w:rsidTr="007E7FFB">
        <w:trPr>
          <w:trHeight w:val="450"/>
        </w:trPr>
        <w:tc>
          <w:tcPr>
            <w:tcW w:w="295" w:type="pct"/>
            <w:tcBorders>
              <w:top w:val="outset" w:sz="6" w:space="0" w:color="414142"/>
              <w:left w:val="outset" w:sz="6" w:space="0" w:color="414142"/>
              <w:bottom w:val="outset" w:sz="6" w:space="0" w:color="414142"/>
              <w:right w:val="outset" w:sz="6" w:space="0" w:color="414142"/>
            </w:tcBorders>
            <w:hideMark/>
          </w:tcPr>
          <w:p w14:paraId="72153E1D"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t>2.</w:t>
            </w:r>
          </w:p>
        </w:tc>
        <w:tc>
          <w:tcPr>
            <w:tcW w:w="1470" w:type="pct"/>
            <w:tcBorders>
              <w:top w:val="outset" w:sz="6" w:space="0" w:color="414142"/>
              <w:left w:val="outset" w:sz="6" w:space="0" w:color="414142"/>
              <w:bottom w:val="outset" w:sz="6" w:space="0" w:color="414142"/>
              <w:right w:val="outset" w:sz="6" w:space="0" w:color="414142"/>
            </w:tcBorders>
            <w:hideMark/>
          </w:tcPr>
          <w:p w14:paraId="33FCC75C" w14:textId="77777777" w:rsidR="00C14D9E" w:rsidRPr="005371C7" w:rsidRDefault="00C14D9E" w:rsidP="00221EC4">
            <w:pPr>
              <w:spacing w:after="0" w:line="240" w:lineRule="auto"/>
              <w:rPr>
                <w:rFonts w:ascii="Times New Roman" w:hAnsi="Times New Roman" w:cs="Times New Roman"/>
                <w:sz w:val="28"/>
                <w:szCs w:val="28"/>
              </w:rPr>
            </w:pPr>
            <w:r w:rsidRPr="005371C7">
              <w:rPr>
                <w:rFonts w:ascii="Times New Roman" w:hAnsi="Times New Roman" w:cs="Times New Roman"/>
                <w:sz w:val="28"/>
                <w:szCs w:val="28"/>
              </w:rPr>
              <w:t>Projekta izpildes ietekme uz pārvaldes funkcijām un institucionālo struktūru.</w:t>
            </w:r>
          </w:p>
          <w:p w14:paraId="0378F2C3" w14:textId="77777777" w:rsidR="00C14D9E" w:rsidRPr="005371C7" w:rsidRDefault="00C14D9E" w:rsidP="00221EC4">
            <w:pPr>
              <w:spacing w:after="0" w:line="240" w:lineRule="auto"/>
              <w:rPr>
                <w:rFonts w:ascii="Times New Roman" w:hAnsi="Times New Roman" w:cs="Times New Roman"/>
                <w:sz w:val="28"/>
                <w:szCs w:val="28"/>
              </w:rPr>
            </w:pPr>
            <w:r w:rsidRPr="005371C7">
              <w:rPr>
                <w:rFonts w:ascii="Times New Roman" w:hAnsi="Times New Roman" w:cs="Times New Roman"/>
                <w:sz w:val="28"/>
                <w:szCs w:val="28"/>
              </w:rPr>
              <w:t>Jaunu institūciju izveide, esošu institūciju likvidācija vai reorganizācija, to ietekme uz institūcijas cilvēkresursiem</w:t>
            </w:r>
          </w:p>
        </w:tc>
        <w:tc>
          <w:tcPr>
            <w:tcW w:w="3235" w:type="pct"/>
            <w:tcBorders>
              <w:top w:val="outset" w:sz="6" w:space="0" w:color="414142"/>
              <w:left w:val="outset" w:sz="6" w:space="0" w:color="414142"/>
              <w:bottom w:val="outset" w:sz="6" w:space="0" w:color="414142"/>
              <w:right w:val="outset" w:sz="6" w:space="0" w:color="414142"/>
            </w:tcBorders>
            <w:hideMark/>
          </w:tcPr>
          <w:p w14:paraId="5205CA40" w14:textId="77777777" w:rsidR="00C14D9E" w:rsidRPr="005371C7" w:rsidRDefault="007960EA" w:rsidP="00250C0B">
            <w:pPr>
              <w:jc w:val="both"/>
              <w:rPr>
                <w:rFonts w:ascii="Times New Roman" w:hAnsi="Times New Roman" w:cs="Times New Roman"/>
                <w:sz w:val="28"/>
                <w:szCs w:val="28"/>
              </w:rPr>
            </w:pPr>
            <w:r w:rsidRPr="005371C7">
              <w:rPr>
                <w:rFonts w:ascii="Times New Roman" w:hAnsi="Times New Roman" w:cs="Times New Roman"/>
                <w:sz w:val="28"/>
                <w:szCs w:val="28"/>
              </w:rPr>
              <w:t>Projekts šo jomu neskar</w:t>
            </w:r>
            <w:r w:rsidR="009114C7" w:rsidRPr="005371C7">
              <w:rPr>
                <w:rFonts w:ascii="Times New Roman" w:hAnsi="Times New Roman" w:cs="Times New Roman"/>
                <w:sz w:val="28"/>
                <w:szCs w:val="28"/>
              </w:rPr>
              <w:t>.</w:t>
            </w:r>
          </w:p>
        </w:tc>
      </w:tr>
      <w:tr w:rsidR="00AB16CF" w:rsidRPr="005371C7" w14:paraId="49E4C60E" w14:textId="77777777" w:rsidTr="00283643">
        <w:trPr>
          <w:trHeight w:val="390"/>
        </w:trPr>
        <w:tc>
          <w:tcPr>
            <w:tcW w:w="295" w:type="pct"/>
            <w:tcBorders>
              <w:top w:val="outset" w:sz="6" w:space="0" w:color="414142"/>
              <w:left w:val="outset" w:sz="6" w:space="0" w:color="414142"/>
              <w:bottom w:val="outset" w:sz="6" w:space="0" w:color="414142"/>
              <w:right w:val="outset" w:sz="6" w:space="0" w:color="414142"/>
            </w:tcBorders>
            <w:hideMark/>
          </w:tcPr>
          <w:p w14:paraId="2CCA0714"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t>3.</w:t>
            </w:r>
          </w:p>
        </w:tc>
        <w:tc>
          <w:tcPr>
            <w:tcW w:w="1470" w:type="pct"/>
            <w:tcBorders>
              <w:top w:val="outset" w:sz="6" w:space="0" w:color="414142"/>
              <w:left w:val="outset" w:sz="6" w:space="0" w:color="414142"/>
              <w:bottom w:val="outset" w:sz="6" w:space="0" w:color="414142"/>
              <w:right w:val="outset" w:sz="6" w:space="0" w:color="414142"/>
            </w:tcBorders>
            <w:hideMark/>
          </w:tcPr>
          <w:p w14:paraId="5D7E4289" w14:textId="77777777" w:rsidR="00C14D9E" w:rsidRPr="005371C7" w:rsidRDefault="00C14D9E" w:rsidP="00C14D9E">
            <w:pPr>
              <w:rPr>
                <w:rFonts w:ascii="Times New Roman" w:hAnsi="Times New Roman" w:cs="Times New Roman"/>
                <w:sz w:val="28"/>
                <w:szCs w:val="28"/>
              </w:rPr>
            </w:pPr>
            <w:r w:rsidRPr="005371C7">
              <w:rPr>
                <w:rFonts w:ascii="Times New Roman" w:hAnsi="Times New Roman" w:cs="Times New Roman"/>
                <w:sz w:val="28"/>
                <w:szCs w:val="28"/>
              </w:rPr>
              <w:t>Cita informācija</w:t>
            </w:r>
          </w:p>
        </w:tc>
        <w:tc>
          <w:tcPr>
            <w:tcW w:w="3235" w:type="pct"/>
            <w:tcBorders>
              <w:top w:val="outset" w:sz="6" w:space="0" w:color="414142"/>
              <w:left w:val="outset" w:sz="6" w:space="0" w:color="414142"/>
              <w:bottom w:val="outset" w:sz="6" w:space="0" w:color="414142"/>
              <w:right w:val="outset" w:sz="6" w:space="0" w:color="414142"/>
            </w:tcBorders>
          </w:tcPr>
          <w:p w14:paraId="4FCB6B6B" w14:textId="77777777" w:rsidR="00C14D9E" w:rsidRPr="005371C7" w:rsidRDefault="00283643" w:rsidP="00FD783A">
            <w:pPr>
              <w:spacing w:after="0" w:line="240" w:lineRule="auto"/>
              <w:jc w:val="both"/>
              <w:rPr>
                <w:rFonts w:ascii="Times New Roman" w:hAnsi="Times New Roman" w:cs="Times New Roman"/>
                <w:sz w:val="28"/>
                <w:szCs w:val="28"/>
              </w:rPr>
            </w:pPr>
            <w:r w:rsidRPr="005371C7">
              <w:rPr>
                <w:rFonts w:ascii="Times New Roman" w:hAnsi="Times New Roman" w:cs="Times New Roman"/>
                <w:sz w:val="28"/>
                <w:szCs w:val="28"/>
              </w:rPr>
              <w:t>Nav.</w:t>
            </w:r>
          </w:p>
        </w:tc>
      </w:tr>
    </w:tbl>
    <w:p w14:paraId="6F475FEA" w14:textId="77777777" w:rsidR="00D33593" w:rsidRPr="005371C7" w:rsidRDefault="00D33593" w:rsidP="008C1B34">
      <w:pPr>
        <w:spacing w:after="0"/>
        <w:rPr>
          <w:rFonts w:ascii="Times New Roman" w:hAnsi="Times New Roman" w:cs="Times New Roman"/>
          <w:sz w:val="28"/>
          <w:szCs w:val="28"/>
        </w:rPr>
      </w:pPr>
    </w:p>
    <w:p w14:paraId="203779B0" w14:textId="77777777" w:rsidR="007E7FFB" w:rsidRPr="005371C7" w:rsidRDefault="007E7FFB" w:rsidP="008C1B34">
      <w:pPr>
        <w:spacing w:after="0"/>
        <w:rPr>
          <w:rFonts w:ascii="Times New Roman" w:hAnsi="Times New Roman" w:cs="Times New Roman"/>
          <w:sz w:val="28"/>
          <w:szCs w:val="28"/>
        </w:rPr>
      </w:pPr>
    </w:p>
    <w:p w14:paraId="0B441B26" w14:textId="77777777" w:rsidR="005C0E71" w:rsidRPr="005371C7" w:rsidRDefault="005C0E71" w:rsidP="008C1B34">
      <w:pPr>
        <w:pStyle w:val="naisf"/>
        <w:tabs>
          <w:tab w:val="left" w:pos="6804"/>
        </w:tabs>
        <w:spacing w:before="0" w:after="0"/>
        <w:ind w:firstLine="0"/>
        <w:rPr>
          <w:sz w:val="28"/>
          <w:szCs w:val="28"/>
        </w:rPr>
      </w:pPr>
      <w:r w:rsidRPr="005371C7">
        <w:rPr>
          <w:sz w:val="28"/>
          <w:szCs w:val="28"/>
        </w:rPr>
        <w:t>Izglītības un zinātnes ministrs</w:t>
      </w:r>
      <w:r w:rsidRPr="005371C7">
        <w:rPr>
          <w:sz w:val="28"/>
          <w:szCs w:val="28"/>
        </w:rPr>
        <w:tab/>
      </w:r>
      <w:r w:rsidRPr="005371C7">
        <w:rPr>
          <w:sz w:val="28"/>
          <w:szCs w:val="28"/>
        </w:rPr>
        <w:tab/>
        <w:t>Kārlis Šadurskis</w:t>
      </w:r>
    </w:p>
    <w:p w14:paraId="4ED23BD9" w14:textId="77777777" w:rsidR="005C0E71" w:rsidRPr="005371C7" w:rsidRDefault="005C0E71" w:rsidP="005C0E71">
      <w:pPr>
        <w:pStyle w:val="naisf"/>
        <w:tabs>
          <w:tab w:val="left" w:pos="6804"/>
        </w:tabs>
        <w:spacing w:before="0" w:after="0"/>
        <w:ind w:firstLine="0"/>
        <w:rPr>
          <w:sz w:val="28"/>
          <w:szCs w:val="28"/>
        </w:rPr>
      </w:pPr>
    </w:p>
    <w:p w14:paraId="724ED2C3" w14:textId="1AAA2549" w:rsidR="005C0E71" w:rsidRPr="005371C7" w:rsidRDefault="009508E0" w:rsidP="005C0E71">
      <w:pPr>
        <w:pStyle w:val="naisf"/>
        <w:tabs>
          <w:tab w:val="left" w:pos="6804"/>
        </w:tabs>
        <w:spacing w:before="0" w:after="0"/>
        <w:ind w:firstLine="0"/>
        <w:rPr>
          <w:sz w:val="28"/>
          <w:szCs w:val="28"/>
        </w:rPr>
      </w:pPr>
      <w:r w:rsidRPr="005371C7">
        <w:rPr>
          <w:sz w:val="28"/>
          <w:szCs w:val="28"/>
        </w:rPr>
        <w:t>V</w:t>
      </w:r>
      <w:r w:rsidR="00DB502F" w:rsidRPr="005371C7">
        <w:rPr>
          <w:sz w:val="28"/>
          <w:szCs w:val="28"/>
        </w:rPr>
        <w:t>īza</w:t>
      </w:r>
      <w:r w:rsidR="005C0E71" w:rsidRPr="005371C7">
        <w:rPr>
          <w:sz w:val="28"/>
          <w:szCs w:val="28"/>
        </w:rPr>
        <w:t>:</w:t>
      </w:r>
    </w:p>
    <w:p w14:paraId="54F8885C" w14:textId="77777777" w:rsidR="005C0E71" w:rsidRPr="005371C7" w:rsidRDefault="005C0E71" w:rsidP="005C0E71">
      <w:pPr>
        <w:pStyle w:val="naisf"/>
        <w:tabs>
          <w:tab w:val="left" w:pos="6804"/>
        </w:tabs>
        <w:spacing w:before="0" w:after="0"/>
        <w:ind w:firstLine="0"/>
        <w:rPr>
          <w:sz w:val="28"/>
          <w:szCs w:val="28"/>
        </w:rPr>
      </w:pPr>
      <w:r w:rsidRPr="005371C7">
        <w:rPr>
          <w:sz w:val="28"/>
          <w:szCs w:val="28"/>
        </w:rPr>
        <w:t>valsts sekretāre</w:t>
      </w:r>
      <w:r w:rsidRPr="005371C7">
        <w:rPr>
          <w:sz w:val="28"/>
          <w:szCs w:val="28"/>
        </w:rPr>
        <w:tab/>
      </w:r>
      <w:r w:rsidRPr="005371C7">
        <w:rPr>
          <w:sz w:val="28"/>
          <w:szCs w:val="28"/>
        </w:rPr>
        <w:tab/>
        <w:t>Līga Lejiņa</w:t>
      </w:r>
    </w:p>
    <w:p w14:paraId="5D9425A2" w14:textId="77777777" w:rsidR="00EF7B16" w:rsidRPr="005371C7" w:rsidRDefault="00EF7B16" w:rsidP="009508E0">
      <w:pPr>
        <w:spacing w:after="0" w:line="240" w:lineRule="auto"/>
        <w:jc w:val="both"/>
        <w:rPr>
          <w:rFonts w:ascii="Times New Roman" w:hAnsi="Times New Roman" w:cs="Times New Roman"/>
          <w:sz w:val="26"/>
          <w:szCs w:val="26"/>
        </w:rPr>
      </w:pPr>
    </w:p>
    <w:p w14:paraId="723074FD" w14:textId="77777777" w:rsidR="009A6423" w:rsidRPr="005371C7" w:rsidRDefault="009A6423" w:rsidP="009508E0">
      <w:pPr>
        <w:spacing w:after="0" w:line="240" w:lineRule="auto"/>
        <w:jc w:val="both"/>
        <w:rPr>
          <w:rFonts w:ascii="Times New Roman" w:hAnsi="Times New Roman" w:cs="Times New Roman"/>
        </w:rPr>
      </w:pPr>
    </w:p>
    <w:p w14:paraId="48051348" w14:textId="77777777" w:rsidR="009A6423" w:rsidRPr="005371C7" w:rsidRDefault="009A6423" w:rsidP="009508E0">
      <w:pPr>
        <w:spacing w:after="0" w:line="240" w:lineRule="auto"/>
        <w:jc w:val="both"/>
        <w:rPr>
          <w:rFonts w:ascii="Times New Roman" w:hAnsi="Times New Roman" w:cs="Times New Roman"/>
        </w:rPr>
      </w:pPr>
    </w:p>
    <w:p w14:paraId="05C1974A" w14:textId="7BE9E6C2" w:rsidR="005C0E71" w:rsidRPr="005371C7" w:rsidRDefault="005560A4" w:rsidP="009508E0">
      <w:pPr>
        <w:spacing w:after="0" w:line="240" w:lineRule="auto"/>
        <w:jc w:val="both"/>
        <w:rPr>
          <w:rFonts w:ascii="Times New Roman" w:hAnsi="Times New Roman" w:cs="Times New Roman"/>
        </w:rPr>
      </w:pPr>
      <w:r w:rsidRPr="005371C7">
        <w:rPr>
          <w:rFonts w:ascii="Times New Roman" w:hAnsi="Times New Roman" w:cs="Times New Roman"/>
        </w:rPr>
        <w:t>2</w:t>
      </w:r>
      <w:r w:rsidR="003C2B86" w:rsidRPr="005371C7">
        <w:rPr>
          <w:rFonts w:ascii="Times New Roman" w:hAnsi="Times New Roman" w:cs="Times New Roman"/>
        </w:rPr>
        <w:t>1</w:t>
      </w:r>
      <w:r w:rsidR="00EF7B16" w:rsidRPr="005371C7">
        <w:rPr>
          <w:rFonts w:ascii="Times New Roman" w:hAnsi="Times New Roman" w:cs="Times New Roman"/>
        </w:rPr>
        <w:t>.</w:t>
      </w:r>
      <w:r w:rsidR="00B1619A" w:rsidRPr="005371C7">
        <w:rPr>
          <w:rFonts w:ascii="Times New Roman" w:hAnsi="Times New Roman" w:cs="Times New Roman"/>
        </w:rPr>
        <w:t>0</w:t>
      </w:r>
      <w:r w:rsidR="009F706F" w:rsidRPr="005371C7">
        <w:rPr>
          <w:rFonts w:ascii="Times New Roman" w:hAnsi="Times New Roman" w:cs="Times New Roman"/>
        </w:rPr>
        <w:t>5</w:t>
      </w:r>
      <w:r w:rsidR="003C2B86" w:rsidRPr="005371C7">
        <w:rPr>
          <w:rFonts w:ascii="Times New Roman" w:hAnsi="Times New Roman" w:cs="Times New Roman"/>
        </w:rPr>
        <w:t>.2018</w:t>
      </w:r>
      <w:r w:rsidR="005C0E71" w:rsidRPr="005371C7">
        <w:rPr>
          <w:rFonts w:ascii="Times New Roman" w:hAnsi="Times New Roman" w:cs="Times New Roman"/>
        </w:rPr>
        <w:t>.</w:t>
      </w:r>
      <w:r w:rsidR="00145956" w:rsidRPr="005371C7">
        <w:rPr>
          <w:rFonts w:ascii="Times New Roman" w:hAnsi="Times New Roman" w:cs="Times New Roman"/>
        </w:rPr>
        <w:t xml:space="preserve"> </w:t>
      </w:r>
    </w:p>
    <w:p w14:paraId="12C5C829" w14:textId="3A2E4B02" w:rsidR="005C0E71" w:rsidRPr="005371C7" w:rsidRDefault="003C2B86" w:rsidP="009508E0">
      <w:pPr>
        <w:spacing w:after="0" w:line="240" w:lineRule="auto"/>
        <w:jc w:val="both"/>
        <w:rPr>
          <w:rFonts w:ascii="Times New Roman" w:hAnsi="Times New Roman" w:cs="Times New Roman"/>
        </w:rPr>
      </w:pPr>
      <w:r w:rsidRPr="005371C7">
        <w:rPr>
          <w:rFonts w:ascii="Times New Roman" w:hAnsi="Times New Roman" w:cs="Times New Roman"/>
        </w:rPr>
        <w:lastRenderedPageBreak/>
        <w:t>D. Stepanovs, 670479</w:t>
      </w:r>
      <w:r w:rsidR="00B87B6B" w:rsidRPr="005371C7">
        <w:rPr>
          <w:rFonts w:ascii="Times New Roman" w:hAnsi="Times New Roman" w:cs="Times New Roman"/>
        </w:rPr>
        <w:t>7</w:t>
      </w:r>
      <w:r w:rsidRPr="005371C7">
        <w:rPr>
          <w:rFonts w:ascii="Times New Roman" w:hAnsi="Times New Roman" w:cs="Times New Roman"/>
        </w:rPr>
        <w:t>1</w:t>
      </w:r>
    </w:p>
    <w:p w14:paraId="489C8BE9" w14:textId="57468B8C" w:rsidR="005C0E71" w:rsidRPr="005371C7" w:rsidRDefault="00371C86" w:rsidP="009508E0">
      <w:pPr>
        <w:spacing w:after="0" w:line="240" w:lineRule="auto"/>
        <w:jc w:val="both"/>
        <w:rPr>
          <w:rFonts w:ascii="Times New Roman" w:hAnsi="Times New Roman" w:cs="Times New Roman"/>
        </w:rPr>
      </w:pPr>
      <w:hyperlink r:id="rId12" w:history="1">
        <w:r w:rsidR="003C2B86" w:rsidRPr="005371C7">
          <w:rPr>
            <w:rStyle w:val="Hyperlink"/>
            <w:rFonts w:ascii="Times New Roman" w:hAnsi="Times New Roman" w:cs="Times New Roman"/>
          </w:rPr>
          <w:t>dmitrijs.stepanovs@izm.gov.lv</w:t>
        </w:r>
      </w:hyperlink>
      <w:r w:rsidR="003C2B86" w:rsidRPr="005371C7">
        <w:rPr>
          <w:rStyle w:val="Hyperlink"/>
          <w:rFonts w:ascii="Times New Roman" w:hAnsi="Times New Roman" w:cs="Times New Roman"/>
          <w:color w:val="auto"/>
          <w:u w:val="none"/>
        </w:rPr>
        <w:t xml:space="preserve"> </w:t>
      </w:r>
    </w:p>
    <w:p w14:paraId="38B03A45" w14:textId="77777777" w:rsidR="00B87B6B" w:rsidRPr="005371C7" w:rsidRDefault="00B87B6B" w:rsidP="009508E0">
      <w:pPr>
        <w:spacing w:after="0" w:line="240" w:lineRule="auto"/>
        <w:jc w:val="both"/>
        <w:rPr>
          <w:rFonts w:ascii="Times New Roman" w:hAnsi="Times New Roman" w:cs="Times New Roman"/>
        </w:rPr>
      </w:pPr>
      <w:r w:rsidRPr="005371C7">
        <w:rPr>
          <w:rFonts w:ascii="Times New Roman" w:hAnsi="Times New Roman" w:cs="Times New Roman"/>
        </w:rPr>
        <w:t>N.</w:t>
      </w:r>
      <w:r w:rsidR="0078243E" w:rsidRPr="005371C7">
        <w:rPr>
          <w:rFonts w:ascii="Times New Roman" w:hAnsi="Times New Roman" w:cs="Times New Roman"/>
        </w:rPr>
        <w:t xml:space="preserve"> </w:t>
      </w:r>
      <w:r w:rsidRPr="005371C7">
        <w:rPr>
          <w:rFonts w:ascii="Times New Roman" w:hAnsi="Times New Roman" w:cs="Times New Roman"/>
        </w:rPr>
        <w:t>Mazure, 6704</w:t>
      </w:r>
      <w:r w:rsidR="009508E0" w:rsidRPr="005371C7">
        <w:rPr>
          <w:rFonts w:ascii="Times New Roman" w:hAnsi="Times New Roman" w:cs="Times New Roman"/>
        </w:rPr>
        <w:t>7940</w:t>
      </w:r>
    </w:p>
    <w:p w14:paraId="5BB82DA0" w14:textId="6BA6E29C" w:rsidR="00EF7B16" w:rsidRPr="00C83587" w:rsidRDefault="00371C86" w:rsidP="008D160B">
      <w:pPr>
        <w:spacing w:after="0" w:line="240" w:lineRule="auto"/>
        <w:jc w:val="both"/>
        <w:rPr>
          <w:rFonts w:ascii="Times New Roman" w:hAnsi="Times New Roman" w:cs="Times New Roman"/>
        </w:rPr>
      </w:pPr>
      <w:hyperlink r:id="rId13" w:history="1">
        <w:r w:rsidR="001D3EB9" w:rsidRPr="005371C7">
          <w:rPr>
            <w:rStyle w:val="Hyperlink"/>
            <w:rFonts w:ascii="Times New Roman" w:hAnsi="Times New Roman" w:cs="Times New Roman"/>
            <w:color w:val="auto"/>
            <w:u w:val="none"/>
          </w:rPr>
          <w:t>nadezda.mazure@izm.gov.lv</w:t>
        </w:r>
      </w:hyperlink>
      <w:r w:rsidR="00F90758">
        <w:rPr>
          <w:rStyle w:val="Hyperlink"/>
          <w:rFonts w:ascii="Times New Roman" w:hAnsi="Times New Roman" w:cs="Times New Roman"/>
          <w:color w:val="auto"/>
          <w:u w:val="none"/>
        </w:rPr>
        <w:t xml:space="preserve">   </w:t>
      </w:r>
      <w:r w:rsidR="003C2B86">
        <w:rPr>
          <w:rStyle w:val="Hyperlink"/>
          <w:rFonts w:ascii="Times New Roman" w:hAnsi="Times New Roman" w:cs="Times New Roman"/>
          <w:color w:val="auto"/>
          <w:u w:val="none"/>
        </w:rPr>
        <w:t xml:space="preserve">    </w:t>
      </w:r>
    </w:p>
    <w:sectPr w:rsidR="00EF7B16" w:rsidRPr="00C83587" w:rsidSect="007611CB">
      <w:headerReference w:type="default" r:id="rId14"/>
      <w:footerReference w:type="default" r:id="rId15"/>
      <w:footerReference w:type="first" r:id="rId16"/>
      <w:pgSz w:w="12240" w:h="15840"/>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06FD3B" w16cid:durableId="1EADCA55"/>
  <w16cid:commentId w16cid:paraId="1A2A7650" w16cid:durableId="1EADCB25"/>
  <w16cid:commentId w16cid:paraId="30914247" w16cid:durableId="1EADCD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3A77D" w14:textId="77777777" w:rsidR="00371C86" w:rsidRDefault="00371C86" w:rsidP="0074133E">
      <w:pPr>
        <w:spacing w:after="0" w:line="240" w:lineRule="auto"/>
      </w:pPr>
      <w:r>
        <w:separator/>
      </w:r>
    </w:p>
  </w:endnote>
  <w:endnote w:type="continuationSeparator" w:id="0">
    <w:p w14:paraId="13004772" w14:textId="77777777" w:rsidR="00371C86" w:rsidRDefault="00371C86" w:rsidP="0074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panose1 w:val="020B0604020202020204"/>
    <w:charset w:val="00"/>
    <w:family w:val="swiss"/>
    <w:pitch w:val="variable"/>
    <w:sig w:usb0="0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50F3" w14:textId="4F2D6632" w:rsidR="0074133E" w:rsidRPr="0074133E" w:rsidRDefault="009114C7" w:rsidP="00253654">
    <w:pPr>
      <w:pStyle w:val="Footer"/>
      <w:jc w:val="both"/>
      <w:rPr>
        <w:rFonts w:ascii="Times New Roman" w:hAnsi="Times New Roman" w:cs="Times New Roman"/>
        <w:sz w:val="20"/>
        <w:szCs w:val="20"/>
      </w:rPr>
    </w:pPr>
    <w:r>
      <w:rPr>
        <w:rFonts w:ascii="Times New Roman" w:hAnsi="Times New Roman" w:cs="Times New Roman"/>
        <w:sz w:val="20"/>
        <w:szCs w:val="20"/>
      </w:rPr>
      <w:t>IZMAnot_</w:t>
    </w:r>
    <w:r w:rsidR="00A05206">
      <w:rPr>
        <w:rFonts w:ascii="Times New Roman" w:hAnsi="Times New Roman" w:cs="Times New Roman"/>
        <w:sz w:val="20"/>
        <w:szCs w:val="20"/>
      </w:rPr>
      <w:t>2</w:t>
    </w:r>
    <w:r w:rsidR="00253654">
      <w:rPr>
        <w:rFonts w:ascii="Times New Roman" w:hAnsi="Times New Roman" w:cs="Times New Roman"/>
        <w:sz w:val="20"/>
        <w:szCs w:val="20"/>
      </w:rPr>
      <w:t>1</w:t>
    </w:r>
    <w:r w:rsidR="00445F34">
      <w:rPr>
        <w:rFonts w:ascii="Times New Roman" w:hAnsi="Times New Roman" w:cs="Times New Roman"/>
        <w:sz w:val="20"/>
        <w:szCs w:val="20"/>
      </w:rPr>
      <w:t>0</w:t>
    </w:r>
    <w:r w:rsidR="00F70819">
      <w:rPr>
        <w:rFonts w:ascii="Times New Roman" w:hAnsi="Times New Roman" w:cs="Times New Roman"/>
        <w:sz w:val="20"/>
        <w:szCs w:val="20"/>
      </w:rPr>
      <w:t>5</w:t>
    </w:r>
    <w:r w:rsidR="00253654">
      <w:rPr>
        <w:rFonts w:ascii="Times New Roman" w:hAnsi="Times New Roman" w:cs="Times New Roman"/>
        <w:sz w:val="20"/>
        <w:szCs w:val="20"/>
      </w:rPr>
      <w:t>18</w:t>
    </w:r>
    <w:r w:rsidR="0074133E">
      <w:rPr>
        <w:rFonts w:ascii="Times New Roman" w:hAnsi="Times New Roman" w:cs="Times New Roman"/>
        <w:sz w:val="20"/>
        <w:szCs w:val="20"/>
      </w:rPr>
      <w:t>_</w:t>
    </w:r>
    <w:r w:rsidR="00253654">
      <w:rPr>
        <w:rFonts w:ascii="Times New Roman" w:hAnsi="Times New Roman" w:cs="Times New Roman"/>
        <w:sz w:val="20"/>
        <w:szCs w:val="20"/>
      </w:rPr>
      <w:t>g</w:t>
    </w:r>
    <w:r w:rsidR="008267C2">
      <w:rPr>
        <w:rFonts w:ascii="Times New Roman" w:hAnsi="Times New Roman" w:cs="Times New Roman"/>
        <w:sz w:val="20"/>
        <w:szCs w:val="20"/>
      </w:rPr>
      <w:t>roz1001</w:t>
    </w:r>
    <w:r w:rsidR="00253654">
      <w:rPr>
        <w:rFonts w:ascii="Times New Roman" w:hAnsi="Times New Roman" w:cs="Times New Roman"/>
        <w:sz w:val="20"/>
        <w:szCs w:val="20"/>
      </w:rPr>
      <w:t>_groz202</w:t>
    </w:r>
    <w:r w:rsidR="0074133E">
      <w:rPr>
        <w:rFonts w:ascii="Times New Roman" w:hAnsi="Times New Roman" w:cs="Times New Roman"/>
        <w:sz w:val="20"/>
        <w:szCs w:val="20"/>
      </w:rPr>
      <w:t xml:space="preserve">; </w:t>
    </w:r>
    <w:r w:rsidR="00253654" w:rsidRPr="00253654">
      <w:rPr>
        <w:rFonts w:ascii="Times New Roman" w:hAnsi="Times New Roman" w:cs="Times New Roman"/>
        <w:sz w:val="20"/>
        <w:szCs w:val="20"/>
      </w:rPr>
      <w:t>Minis</w:t>
    </w:r>
    <w:r w:rsidR="00253654">
      <w:rPr>
        <w:rFonts w:ascii="Times New Roman" w:hAnsi="Times New Roman" w:cs="Times New Roman"/>
        <w:sz w:val="20"/>
        <w:szCs w:val="20"/>
      </w:rPr>
      <w:t xml:space="preserve">tru kabineta noteikumu projekta </w:t>
    </w:r>
    <w:r w:rsidR="00253654" w:rsidRPr="00253654">
      <w:rPr>
        <w:rFonts w:ascii="Times New Roman" w:hAnsi="Times New Roman" w:cs="Times New Roman"/>
        <w:sz w:val="20"/>
        <w:szCs w:val="20"/>
      </w:rPr>
      <w:t>“Grozījumi Ministru kabineta 2005. gada 27. decembra noteikumos Nr. 1001 “Doktora zinātniskā grāda piešķiršanas (promocijas) kārtība un kritēriji”” un “Grozījumi Ministru kabineta 2013. gada 16. aprīļa noteikumos Nr. 202 “Kārtība, kādā izsniedz valsts atzītus augstāko izglītību apliecinošus dokumentus”” sākotnējās ietekmes novērtējuma ziņojums (anotācija)</w:t>
    </w:r>
  </w:p>
  <w:p w14:paraId="0C597071" w14:textId="77777777" w:rsidR="0074133E" w:rsidRDefault="007413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A6F66" w14:textId="3E8290E6" w:rsidR="00533A4D" w:rsidRPr="0074133E" w:rsidRDefault="00533A4D" w:rsidP="00533A4D">
    <w:pPr>
      <w:pStyle w:val="Footer"/>
      <w:jc w:val="both"/>
      <w:rPr>
        <w:rFonts w:ascii="Times New Roman" w:hAnsi="Times New Roman" w:cs="Times New Roman"/>
        <w:sz w:val="20"/>
        <w:szCs w:val="20"/>
      </w:rPr>
    </w:pPr>
    <w:r>
      <w:rPr>
        <w:rFonts w:ascii="Times New Roman" w:hAnsi="Times New Roman" w:cs="Times New Roman"/>
        <w:sz w:val="20"/>
        <w:szCs w:val="20"/>
      </w:rPr>
      <w:t>IZMAnot_</w:t>
    </w:r>
    <w:r w:rsidR="00A05206">
      <w:rPr>
        <w:rFonts w:ascii="Times New Roman" w:hAnsi="Times New Roman" w:cs="Times New Roman"/>
        <w:sz w:val="20"/>
        <w:szCs w:val="20"/>
      </w:rPr>
      <w:t>2</w:t>
    </w:r>
    <w:r>
      <w:rPr>
        <w:rFonts w:ascii="Times New Roman" w:hAnsi="Times New Roman" w:cs="Times New Roman"/>
        <w:sz w:val="20"/>
        <w:szCs w:val="20"/>
      </w:rPr>
      <w:t>10</w:t>
    </w:r>
    <w:r w:rsidR="00F70819">
      <w:rPr>
        <w:rFonts w:ascii="Times New Roman" w:hAnsi="Times New Roman" w:cs="Times New Roman"/>
        <w:sz w:val="20"/>
        <w:szCs w:val="20"/>
      </w:rPr>
      <w:t>5</w:t>
    </w:r>
    <w:r>
      <w:rPr>
        <w:rFonts w:ascii="Times New Roman" w:hAnsi="Times New Roman" w:cs="Times New Roman"/>
        <w:sz w:val="20"/>
        <w:szCs w:val="20"/>
      </w:rPr>
      <w:t xml:space="preserve">18_groz1001_groz202; </w:t>
    </w:r>
    <w:r w:rsidRPr="00253654">
      <w:rPr>
        <w:rFonts w:ascii="Times New Roman" w:hAnsi="Times New Roman" w:cs="Times New Roman"/>
        <w:sz w:val="20"/>
        <w:szCs w:val="20"/>
      </w:rPr>
      <w:t>Minis</w:t>
    </w:r>
    <w:r>
      <w:rPr>
        <w:rFonts w:ascii="Times New Roman" w:hAnsi="Times New Roman" w:cs="Times New Roman"/>
        <w:sz w:val="20"/>
        <w:szCs w:val="20"/>
      </w:rPr>
      <w:t xml:space="preserve">tru kabineta noteikumu projekta </w:t>
    </w:r>
    <w:r w:rsidRPr="00253654">
      <w:rPr>
        <w:rFonts w:ascii="Times New Roman" w:hAnsi="Times New Roman" w:cs="Times New Roman"/>
        <w:sz w:val="20"/>
        <w:szCs w:val="20"/>
      </w:rPr>
      <w:t>“Grozījumi Ministru kabineta 2005. gada 27. decembra noteikumos Nr. 1001 “Doktora zinātniskā grāda piešķiršanas (promocijas) kārtība un kritēriji”” un “Grozījumi Ministru kabineta 2013. gada 16. aprīļa noteikumos Nr. 202 “Kārtība, kādā izsniedz valsts atzītus augstāko izglītību apliecinošus dokumentus”” sākotnējās ietekmes novērtējuma ziņojums (anotācija)</w:t>
    </w:r>
  </w:p>
  <w:p w14:paraId="276EF8F9" w14:textId="4924C279" w:rsidR="007611CB" w:rsidRPr="00533A4D" w:rsidRDefault="007611CB" w:rsidP="00533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E14A7" w14:textId="77777777" w:rsidR="00371C86" w:rsidRDefault="00371C86" w:rsidP="0074133E">
      <w:pPr>
        <w:spacing w:after="0" w:line="240" w:lineRule="auto"/>
      </w:pPr>
      <w:r>
        <w:separator/>
      </w:r>
    </w:p>
  </w:footnote>
  <w:footnote w:type="continuationSeparator" w:id="0">
    <w:p w14:paraId="012B74AC" w14:textId="77777777" w:rsidR="00371C86" w:rsidRDefault="00371C86" w:rsidP="00741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74700849"/>
      <w:docPartObj>
        <w:docPartGallery w:val="Page Numbers (Top of Page)"/>
        <w:docPartUnique/>
      </w:docPartObj>
    </w:sdtPr>
    <w:sdtEndPr>
      <w:rPr>
        <w:noProof/>
      </w:rPr>
    </w:sdtEndPr>
    <w:sdtContent>
      <w:p w14:paraId="66B0F0D3" w14:textId="08BE7493" w:rsidR="007611CB" w:rsidRPr="007611CB" w:rsidRDefault="007611CB">
        <w:pPr>
          <w:pStyle w:val="Header"/>
          <w:jc w:val="center"/>
          <w:rPr>
            <w:rFonts w:ascii="Times New Roman" w:hAnsi="Times New Roman" w:cs="Times New Roman"/>
            <w:sz w:val="24"/>
            <w:szCs w:val="24"/>
          </w:rPr>
        </w:pPr>
        <w:r w:rsidRPr="007611CB">
          <w:rPr>
            <w:rFonts w:ascii="Times New Roman" w:hAnsi="Times New Roman" w:cs="Times New Roman"/>
            <w:sz w:val="24"/>
            <w:szCs w:val="24"/>
          </w:rPr>
          <w:fldChar w:fldCharType="begin"/>
        </w:r>
        <w:r w:rsidRPr="007611CB">
          <w:rPr>
            <w:rFonts w:ascii="Times New Roman" w:hAnsi="Times New Roman" w:cs="Times New Roman"/>
            <w:sz w:val="24"/>
            <w:szCs w:val="24"/>
          </w:rPr>
          <w:instrText xml:space="preserve"> PAGE   \* MERGEFORMAT </w:instrText>
        </w:r>
        <w:r w:rsidRPr="007611CB">
          <w:rPr>
            <w:rFonts w:ascii="Times New Roman" w:hAnsi="Times New Roman" w:cs="Times New Roman"/>
            <w:sz w:val="24"/>
            <w:szCs w:val="24"/>
          </w:rPr>
          <w:fldChar w:fldCharType="separate"/>
        </w:r>
        <w:r w:rsidR="0096332E">
          <w:rPr>
            <w:rFonts w:ascii="Times New Roman" w:hAnsi="Times New Roman" w:cs="Times New Roman"/>
            <w:noProof/>
            <w:sz w:val="24"/>
            <w:szCs w:val="24"/>
          </w:rPr>
          <w:t>3</w:t>
        </w:r>
        <w:r w:rsidRPr="007611CB">
          <w:rPr>
            <w:rFonts w:ascii="Times New Roman" w:hAnsi="Times New Roman" w:cs="Times New Roman"/>
            <w:noProof/>
            <w:sz w:val="24"/>
            <w:szCs w:val="24"/>
          </w:rPr>
          <w:fldChar w:fldCharType="end"/>
        </w:r>
      </w:p>
    </w:sdtContent>
  </w:sdt>
  <w:p w14:paraId="2D13B827" w14:textId="77777777" w:rsidR="007611CB" w:rsidRDefault="007611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65450"/>
    <w:multiLevelType w:val="hybridMultilevel"/>
    <w:tmpl w:val="DC92760C"/>
    <w:lvl w:ilvl="0" w:tplc="1936974C">
      <w:start w:val="201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9E24F07"/>
    <w:multiLevelType w:val="hybridMultilevel"/>
    <w:tmpl w:val="A7587C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9E"/>
    <w:rsid w:val="00001FAA"/>
    <w:rsid w:val="000043C8"/>
    <w:rsid w:val="00004E0F"/>
    <w:rsid w:val="000054F7"/>
    <w:rsid w:val="00005E45"/>
    <w:rsid w:val="00007886"/>
    <w:rsid w:val="00011DB6"/>
    <w:rsid w:val="00020A49"/>
    <w:rsid w:val="0002450D"/>
    <w:rsid w:val="00024EA1"/>
    <w:rsid w:val="000348B7"/>
    <w:rsid w:val="00041004"/>
    <w:rsid w:val="000421B6"/>
    <w:rsid w:val="000474B9"/>
    <w:rsid w:val="00054360"/>
    <w:rsid w:val="000601EC"/>
    <w:rsid w:val="000726AC"/>
    <w:rsid w:val="00072A55"/>
    <w:rsid w:val="000740ED"/>
    <w:rsid w:val="00075073"/>
    <w:rsid w:val="00081559"/>
    <w:rsid w:val="00084863"/>
    <w:rsid w:val="000957B7"/>
    <w:rsid w:val="00097B57"/>
    <w:rsid w:val="00097CCD"/>
    <w:rsid w:val="000A0DA8"/>
    <w:rsid w:val="000B1A68"/>
    <w:rsid w:val="000B6289"/>
    <w:rsid w:val="000C45FC"/>
    <w:rsid w:val="000D2013"/>
    <w:rsid w:val="000D4761"/>
    <w:rsid w:val="000D6BD0"/>
    <w:rsid w:val="000E1E3C"/>
    <w:rsid w:val="000E3CD9"/>
    <w:rsid w:val="000E48B6"/>
    <w:rsid w:val="000E5AD5"/>
    <w:rsid w:val="000F2C70"/>
    <w:rsid w:val="000F51D7"/>
    <w:rsid w:val="00101D16"/>
    <w:rsid w:val="00104159"/>
    <w:rsid w:val="00104771"/>
    <w:rsid w:val="001063A9"/>
    <w:rsid w:val="001067FA"/>
    <w:rsid w:val="001107E6"/>
    <w:rsid w:val="00111939"/>
    <w:rsid w:val="00111A70"/>
    <w:rsid w:val="00125136"/>
    <w:rsid w:val="00131CE4"/>
    <w:rsid w:val="00132253"/>
    <w:rsid w:val="00137720"/>
    <w:rsid w:val="00143C9A"/>
    <w:rsid w:val="00145956"/>
    <w:rsid w:val="00147E9C"/>
    <w:rsid w:val="00152E70"/>
    <w:rsid w:val="00161BA7"/>
    <w:rsid w:val="00173EAD"/>
    <w:rsid w:val="0017562C"/>
    <w:rsid w:val="00176998"/>
    <w:rsid w:val="00177062"/>
    <w:rsid w:val="0018129B"/>
    <w:rsid w:val="001827BF"/>
    <w:rsid w:val="0018337B"/>
    <w:rsid w:val="00184150"/>
    <w:rsid w:val="00193C81"/>
    <w:rsid w:val="0019462E"/>
    <w:rsid w:val="00196B34"/>
    <w:rsid w:val="001A0BCA"/>
    <w:rsid w:val="001A2268"/>
    <w:rsid w:val="001A22CC"/>
    <w:rsid w:val="001A4666"/>
    <w:rsid w:val="001A5401"/>
    <w:rsid w:val="001B20E2"/>
    <w:rsid w:val="001B5276"/>
    <w:rsid w:val="001C2861"/>
    <w:rsid w:val="001C5436"/>
    <w:rsid w:val="001C5DC7"/>
    <w:rsid w:val="001D3EB9"/>
    <w:rsid w:val="001E39D2"/>
    <w:rsid w:val="001F09E4"/>
    <w:rsid w:val="001F0B72"/>
    <w:rsid w:val="001F28B5"/>
    <w:rsid w:val="001F6D45"/>
    <w:rsid w:val="001F7A3E"/>
    <w:rsid w:val="00201788"/>
    <w:rsid w:val="00212D79"/>
    <w:rsid w:val="002136E1"/>
    <w:rsid w:val="0022194E"/>
    <w:rsid w:val="00221EC4"/>
    <w:rsid w:val="00222F68"/>
    <w:rsid w:val="0022437D"/>
    <w:rsid w:val="00225A10"/>
    <w:rsid w:val="00227CDF"/>
    <w:rsid w:val="0023028E"/>
    <w:rsid w:val="00234E95"/>
    <w:rsid w:val="002372BC"/>
    <w:rsid w:val="0023793A"/>
    <w:rsid w:val="00237D24"/>
    <w:rsid w:val="00244E89"/>
    <w:rsid w:val="00244FB5"/>
    <w:rsid w:val="00250C0B"/>
    <w:rsid w:val="00253654"/>
    <w:rsid w:val="002566CE"/>
    <w:rsid w:val="00261AA8"/>
    <w:rsid w:val="00261E59"/>
    <w:rsid w:val="00261F37"/>
    <w:rsid w:val="00262100"/>
    <w:rsid w:val="002678C0"/>
    <w:rsid w:val="002744F4"/>
    <w:rsid w:val="00274538"/>
    <w:rsid w:val="002754C7"/>
    <w:rsid w:val="00280C4C"/>
    <w:rsid w:val="00283470"/>
    <w:rsid w:val="00283643"/>
    <w:rsid w:val="00284674"/>
    <w:rsid w:val="00284860"/>
    <w:rsid w:val="002858B1"/>
    <w:rsid w:val="00286CB3"/>
    <w:rsid w:val="00287C67"/>
    <w:rsid w:val="002913A2"/>
    <w:rsid w:val="002953AB"/>
    <w:rsid w:val="002A5091"/>
    <w:rsid w:val="002C07EC"/>
    <w:rsid w:val="002D6187"/>
    <w:rsid w:val="002F2C40"/>
    <w:rsid w:val="002F414F"/>
    <w:rsid w:val="002F5466"/>
    <w:rsid w:val="00303024"/>
    <w:rsid w:val="003208FB"/>
    <w:rsid w:val="00333AE0"/>
    <w:rsid w:val="0033463E"/>
    <w:rsid w:val="00340925"/>
    <w:rsid w:val="0034691E"/>
    <w:rsid w:val="00350F09"/>
    <w:rsid w:val="00351328"/>
    <w:rsid w:val="00351C7E"/>
    <w:rsid w:val="00356285"/>
    <w:rsid w:val="0035712E"/>
    <w:rsid w:val="00360095"/>
    <w:rsid w:val="00363835"/>
    <w:rsid w:val="00365AA6"/>
    <w:rsid w:val="00366ECF"/>
    <w:rsid w:val="00371549"/>
    <w:rsid w:val="00371C86"/>
    <w:rsid w:val="00372D81"/>
    <w:rsid w:val="003754B8"/>
    <w:rsid w:val="00376F72"/>
    <w:rsid w:val="0038026A"/>
    <w:rsid w:val="0038124B"/>
    <w:rsid w:val="00384574"/>
    <w:rsid w:val="00386C2D"/>
    <w:rsid w:val="003907C2"/>
    <w:rsid w:val="00395D54"/>
    <w:rsid w:val="003A1C1E"/>
    <w:rsid w:val="003A2344"/>
    <w:rsid w:val="003A59CC"/>
    <w:rsid w:val="003B22EC"/>
    <w:rsid w:val="003B65BE"/>
    <w:rsid w:val="003B7CE8"/>
    <w:rsid w:val="003C1111"/>
    <w:rsid w:val="003C2B86"/>
    <w:rsid w:val="003C3DFF"/>
    <w:rsid w:val="003C5813"/>
    <w:rsid w:val="003C5D11"/>
    <w:rsid w:val="003D532A"/>
    <w:rsid w:val="003F1A26"/>
    <w:rsid w:val="00403AD1"/>
    <w:rsid w:val="00416617"/>
    <w:rsid w:val="00425CAF"/>
    <w:rsid w:val="0042624C"/>
    <w:rsid w:val="00433403"/>
    <w:rsid w:val="00435E46"/>
    <w:rsid w:val="00437372"/>
    <w:rsid w:val="00443EB0"/>
    <w:rsid w:val="00445F34"/>
    <w:rsid w:val="00450E35"/>
    <w:rsid w:val="004547FE"/>
    <w:rsid w:val="00457DF0"/>
    <w:rsid w:val="004641A4"/>
    <w:rsid w:val="00464CC5"/>
    <w:rsid w:val="0046552F"/>
    <w:rsid w:val="00466138"/>
    <w:rsid w:val="00467FDF"/>
    <w:rsid w:val="00475D4E"/>
    <w:rsid w:val="00477D09"/>
    <w:rsid w:val="00480514"/>
    <w:rsid w:val="00493989"/>
    <w:rsid w:val="004967F9"/>
    <w:rsid w:val="004A2291"/>
    <w:rsid w:val="004A5335"/>
    <w:rsid w:val="004A73F8"/>
    <w:rsid w:val="004A7EE2"/>
    <w:rsid w:val="004B096D"/>
    <w:rsid w:val="004B7C20"/>
    <w:rsid w:val="004C134C"/>
    <w:rsid w:val="004C26A6"/>
    <w:rsid w:val="004D2DF3"/>
    <w:rsid w:val="004E0E5D"/>
    <w:rsid w:val="004E11A3"/>
    <w:rsid w:val="004E19BF"/>
    <w:rsid w:val="004E2A75"/>
    <w:rsid w:val="004F2979"/>
    <w:rsid w:val="004F4C18"/>
    <w:rsid w:val="004F6099"/>
    <w:rsid w:val="00502796"/>
    <w:rsid w:val="00502EA4"/>
    <w:rsid w:val="0050537F"/>
    <w:rsid w:val="0050611D"/>
    <w:rsid w:val="00510515"/>
    <w:rsid w:val="005148CC"/>
    <w:rsid w:val="005212D3"/>
    <w:rsid w:val="00523EC1"/>
    <w:rsid w:val="00533A4D"/>
    <w:rsid w:val="005371C7"/>
    <w:rsid w:val="00537D1B"/>
    <w:rsid w:val="00540FAD"/>
    <w:rsid w:val="0054683D"/>
    <w:rsid w:val="00547469"/>
    <w:rsid w:val="005560A4"/>
    <w:rsid w:val="0055736E"/>
    <w:rsid w:val="00566945"/>
    <w:rsid w:val="00567313"/>
    <w:rsid w:val="00567345"/>
    <w:rsid w:val="00570513"/>
    <w:rsid w:val="005751CB"/>
    <w:rsid w:val="00577BA8"/>
    <w:rsid w:val="00586839"/>
    <w:rsid w:val="0059791E"/>
    <w:rsid w:val="005A1774"/>
    <w:rsid w:val="005A702D"/>
    <w:rsid w:val="005B24A9"/>
    <w:rsid w:val="005C0E71"/>
    <w:rsid w:val="005C233E"/>
    <w:rsid w:val="005C2ADF"/>
    <w:rsid w:val="005C4F45"/>
    <w:rsid w:val="005D7024"/>
    <w:rsid w:val="005E0F5F"/>
    <w:rsid w:val="005E785D"/>
    <w:rsid w:val="005F7150"/>
    <w:rsid w:val="00602D35"/>
    <w:rsid w:val="0060580B"/>
    <w:rsid w:val="006152A2"/>
    <w:rsid w:val="006155F9"/>
    <w:rsid w:val="00615FCF"/>
    <w:rsid w:val="00627450"/>
    <w:rsid w:val="006278B8"/>
    <w:rsid w:val="00634756"/>
    <w:rsid w:val="006418E3"/>
    <w:rsid w:val="00641B21"/>
    <w:rsid w:val="0064250F"/>
    <w:rsid w:val="006569B7"/>
    <w:rsid w:val="006578E6"/>
    <w:rsid w:val="00660645"/>
    <w:rsid w:val="0066086D"/>
    <w:rsid w:val="00665A2D"/>
    <w:rsid w:val="00672495"/>
    <w:rsid w:val="00674449"/>
    <w:rsid w:val="00681CBA"/>
    <w:rsid w:val="00682960"/>
    <w:rsid w:val="00684058"/>
    <w:rsid w:val="00685A36"/>
    <w:rsid w:val="006867CB"/>
    <w:rsid w:val="00686ACE"/>
    <w:rsid w:val="006873C9"/>
    <w:rsid w:val="00694652"/>
    <w:rsid w:val="006962B0"/>
    <w:rsid w:val="00696A8C"/>
    <w:rsid w:val="006A5232"/>
    <w:rsid w:val="006A6A7D"/>
    <w:rsid w:val="006C1B0C"/>
    <w:rsid w:val="006C32DF"/>
    <w:rsid w:val="006D0972"/>
    <w:rsid w:val="006D3B95"/>
    <w:rsid w:val="006D7A7F"/>
    <w:rsid w:val="006E00EF"/>
    <w:rsid w:val="006E0B43"/>
    <w:rsid w:val="006F312A"/>
    <w:rsid w:val="006F5D9E"/>
    <w:rsid w:val="00701DD2"/>
    <w:rsid w:val="00702AA6"/>
    <w:rsid w:val="00711CAF"/>
    <w:rsid w:val="00712194"/>
    <w:rsid w:val="00717CD9"/>
    <w:rsid w:val="007203EB"/>
    <w:rsid w:val="007204F7"/>
    <w:rsid w:val="007236C9"/>
    <w:rsid w:val="007236EC"/>
    <w:rsid w:val="0072390A"/>
    <w:rsid w:val="00736F42"/>
    <w:rsid w:val="00737555"/>
    <w:rsid w:val="0074133E"/>
    <w:rsid w:val="00743060"/>
    <w:rsid w:val="00743590"/>
    <w:rsid w:val="00757591"/>
    <w:rsid w:val="007611CB"/>
    <w:rsid w:val="0076419D"/>
    <w:rsid w:val="00764EF2"/>
    <w:rsid w:val="00767342"/>
    <w:rsid w:val="0077306C"/>
    <w:rsid w:val="007802D4"/>
    <w:rsid w:val="00781401"/>
    <w:rsid w:val="0078243E"/>
    <w:rsid w:val="0078769E"/>
    <w:rsid w:val="00793DA7"/>
    <w:rsid w:val="007960EA"/>
    <w:rsid w:val="007B4483"/>
    <w:rsid w:val="007C45A3"/>
    <w:rsid w:val="007D4827"/>
    <w:rsid w:val="007D49DF"/>
    <w:rsid w:val="007E28DC"/>
    <w:rsid w:val="007E42F0"/>
    <w:rsid w:val="007E7FFB"/>
    <w:rsid w:val="007F3380"/>
    <w:rsid w:val="007F46A5"/>
    <w:rsid w:val="00800EED"/>
    <w:rsid w:val="00802C46"/>
    <w:rsid w:val="008065CB"/>
    <w:rsid w:val="00807ABB"/>
    <w:rsid w:val="008107DF"/>
    <w:rsid w:val="00816E78"/>
    <w:rsid w:val="008201BC"/>
    <w:rsid w:val="008258B3"/>
    <w:rsid w:val="00825B10"/>
    <w:rsid w:val="008267C2"/>
    <w:rsid w:val="00845218"/>
    <w:rsid w:val="0084758E"/>
    <w:rsid w:val="008538BC"/>
    <w:rsid w:val="008542A8"/>
    <w:rsid w:val="008561EB"/>
    <w:rsid w:val="00857106"/>
    <w:rsid w:val="00857397"/>
    <w:rsid w:val="00865DFD"/>
    <w:rsid w:val="0087255F"/>
    <w:rsid w:val="008739D6"/>
    <w:rsid w:val="00876BD3"/>
    <w:rsid w:val="00877779"/>
    <w:rsid w:val="00883E08"/>
    <w:rsid w:val="008854F1"/>
    <w:rsid w:val="008A2137"/>
    <w:rsid w:val="008A34B9"/>
    <w:rsid w:val="008C1B34"/>
    <w:rsid w:val="008C6D88"/>
    <w:rsid w:val="008C7D32"/>
    <w:rsid w:val="008D160B"/>
    <w:rsid w:val="008D55BB"/>
    <w:rsid w:val="008F0C3A"/>
    <w:rsid w:val="008F3368"/>
    <w:rsid w:val="008F6A14"/>
    <w:rsid w:val="00904047"/>
    <w:rsid w:val="009040D3"/>
    <w:rsid w:val="009064AA"/>
    <w:rsid w:val="00910943"/>
    <w:rsid w:val="009114C7"/>
    <w:rsid w:val="00915755"/>
    <w:rsid w:val="009163A7"/>
    <w:rsid w:val="00922B91"/>
    <w:rsid w:val="00923355"/>
    <w:rsid w:val="00927862"/>
    <w:rsid w:val="00930953"/>
    <w:rsid w:val="0093364F"/>
    <w:rsid w:val="009371C6"/>
    <w:rsid w:val="00941394"/>
    <w:rsid w:val="009427BF"/>
    <w:rsid w:val="00942891"/>
    <w:rsid w:val="00944079"/>
    <w:rsid w:val="009508E0"/>
    <w:rsid w:val="009568DD"/>
    <w:rsid w:val="00962F69"/>
    <w:rsid w:val="0096332E"/>
    <w:rsid w:val="009659AA"/>
    <w:rsid w:val="009701B5"/>
    <w:rsid w:val="00973D3E"/>
    <w:rsid w:val="00981FE2"/>
    <w:rsid w:val="00990B26"/>
    <w:rsid w:val="009A53AE"/>
    <w:rsid w:val="009A6423"/>
    <w:rsid w:val="009A7C70"/>
    <w:rsid w:val="009B577D"/>
    <w:rsid w:val="009B7534"/>
    <w:rsid w:val="009C0477"/>
    <w:rsid w:val="009C19C7"/>
    <w:rsid w:val="009C4800"/>
    <w:rsid w:val="009D0350"/>
    <w:rsid w:val="009D1F48"/>
    <w:rsid w:val="009D2664"/>
    <w:rsid w:val="009D3F87"/>
    <w:rsid w:val="009E322F"/>
    <w:rsid w:val="009E6DCB"/>
    <w:rsid w:val="009F706F"/>
    <w:rsid w:val="00A03CA8"/>
    <w:rsid w:val="00A03F13"/>
    <w:rsid w:val="00A05206"/>
    <w:rsid w:val="00A06637"/>
    <w:rsid w:val="00A147ED"/>
    <w:rsid w:val="00A1529A"/>
    <w:rsid w:val="00A15A27"/>
    <w:rsid w:val="00A15A7A"/>
    <w:rsid w:val="00A265C2"/>
    <w:rsid w:val="00A3427E"/>
    <w:rsid w:val="00A4043C"/>
    <w:rsid w:val="00A404F0"/>
    <w:rsid w:val="00A40DEF"/>
    <w:rsid w:val="00A462F1"/>
    <w:rsid w:val="00A52EE8"/>
    <w:rsid w:val="00A53E69"/>
    <w:rsid w:val="00A55956"/>
    <w:rsid w:val="00A621D8"/>
    <w:rsid w:val="00A64303"/>
    <w:rsid w:val="00A64C2B"/>
    <w:rsid w:val="00A70BFC"/>
    <w:rsid w:val="00A735E7"/>
    <w:rsid w:val="00A75D62"/>
    <w:rsid w:val="00A82153"/>
    <w:rsid w:val="00A878A0"/>
    <w:rsid w:val="00A87C4C"/>
    <w:rsid w:val="00A92DC1"/>
    <w:rsid w:val="00A94797"/>
    <w:rsid w:val="00A96551"/>
    <w:rsid w:val="00A9762D"/>
    <w:rsid w:val="00AA0E4C"/>
    <w:rsid w:val="00AB1209"/>
    <w:rsid w:val="00AB16CF"/>
    <w:rsid w:val="00AB4B1C"/>
    <w:rsid w:val="00AC10FC"/>
    <w:rsid w:val="00AD4A43"/>
    <w:rsid w:val="00AE1539"/>
    <w:rsid w:val="00AE2F03"/>
    <w:rsid w:val="00AE30EB"/>
    <w:rsid w:val="00AE4340"/>
    <w:rsid w:val="00AE49FA"/>
    <w:rsid w:val="00AE4AB6"/>
    <w:rsid w:val="00AF5A82"/>
    <w:rsid w:val="00B0045D"/>
    <w:rsid w:val="00B035C9"/>
    <w:rsid w:val="00B049B0"/>
    <w:rsid w:val="00B13602"/>
    <w:rsid w:val="00B1576D"/>
    <w:rsid w:val="00B15EE3"/>
    <w:rsid w:val="00B15F63"/>
    <w:rsid w:val="00B1619A"/>
    <w:rsid w:val="00B335E8"/>
    <w:rsid w:val="00B40102"/>
    <w:rsid w:val="00B413AF"/>
    <w:rsid w:val="00B4732D"/>
    <w:rsid w:val="00B4775C"/>
    <w:rsid w:val="00B50512"/>
    <w:rsid w:val="00B53B70"/>
    <w:rsid w:val="00B61EEA"/>
    <w:rsid w:val="00B8162A"/>
    <w:rsid w:val="00B8581E"/>
    <w:rsid w:val="00B87B6B"/>
    <w:rsid w:val="00B91885"/>
    <w:rsid w:val="00B94930"/>
    <w:rsid w:val="00BA1789"/>
    <w:rsid w:val="00BA4306"/>
    <w:rsid w:val="00BA76B7"/>
    <w:rsid w:val="00BB089C"/>
    <w:rsid w:val="00BB27A8"/>
    <w:rsid w:val="00BC683B"/>
    <w:rsid w:val="00BD2D0F"/>
    <w:rsid w:val="00BE41EC"/>
    <w:rsid w:val="00BE6A11"/>
    <w:rsid w:val="00BE74CF"/>
    <w:rsid w:val="00C14D9E"/>
    <w:rsid w:val="00C157ED"/>
    <w:rsid w:val="00C22F2B"/>
    <w:rsid w:val="00C24177"/>
    <w:rsid w:val="00C323E2"/>
    <w:rsid w:val="00C36C8B"/>
    <w:rsid w:val="00C37F2F"/>
    <w:rsid w:val="00C5201D"/>
    <w:rsid w:val="00C559FF"/>
    <w:rsid w:val="00C60A67"/>
    <w:rsid w:val="00C62115"/>
    <w:rsid w:val="00C62BD5"/>
    <w:rsid w:val="00C63A35"/>
    <w:rsid w:val="00C64114"/>
    <w:rsid w:val="00C64856"/>
    <w:rsid w:val="00C71B9C"/>
    <w:rsid w:val="00C73AF0"/>
    <w:rsid w:val="00C76E5B"/>
    <w:rsid w:val="00C80902"/>
    <w:rsid w:val="00C8236A"/>
    <w:rsid w:val="00C83587"/>
    <w:rsid w:val="00C83723"/>
    <w:rsid w:val="00C8687D"/>
    <w:rsid w:val="00C93CEE"/>
    <w:rsid w:val="00C9423B"/>
    <w:rsid w:val="00C9540D"/>
    <w:rsid w:val="00CA0408"/>
    <w:rsid w:val="00CA1E4C"/>
    <w:rsid w:val="00CA22D2"/>
    <w:rsid w:val="00CA3355"/>
    <w:rsid w:val="00CA7026"/>
    <w:rsid w:val="00CB2B7B"/>
    <w:rsid w:val="00CB3A28"/>
    <w:rsid w:val="00CB7FF5"/>
    <w:rsid w:val="00CC0FE0"/>
    <w:rsid w:val="00CC31D5"/>
    <w:rsid w:val="00CC6FEE"/>
    <w:rsid w:val="00CD082F"/>
    <w:rsid w:val="00CD1C57"/>
    <w:rsid w:val="00CD3574"/>
    <w:rsid w:val="00CE3449"/>
    <w:rsid w:val="00CE4661"/>
    <w:rsid w:val="00CE61D4"/>
    <w:rsid w:val="00CF0DD7"/>
    <w:rsid w:val="00CF3D91"/>
    <w:rsid w:val="00CF7A7C"/>
    <w:rsid w:val="00D01D47"/>
    <w:rsid w:val="00D03FE3"/>
    <w:rsid w:val="00D10AAF"/>
    <w:rsid w:val="00D20E20"/>
    <w:rsid w:val="00D224B6"/>
    <w:rsid w:val="00D22B20"/>
    <w:rsid w:val="00D22CB6"/>
    <w:rsid w:val="00D25048"/>
    <w:rsid w:val="00D26343"/>
    <w:rsid w:val="00D27A43"/>
    <w:rsid w:val="00D312A8"/>
    <w:rsid w:val="00D33462"/>
    <w:rsid w:val="00D33593"/>
    <w:rsid w:val="00D37EBC"/>
    <w:rsid w:val="00D40D83"/>
    <w:rsid w:val="00D40E75"/>
    <w:rsid w:val="00D43E61"/>
    <w:rsid w:val="00D460D7"/>
    <w:rsid w:val="00D511A9"/>
    <w:rsid w:val="00D5387A"/>
    <w:rsid w:val="00D54478"/>
    <w:rsid w:val="00D67385"/>
    <w:rsid w:val="00D70D5B"/>
    <w:rsid w:val="00D71C30"/>
    <w:rsid w:val="00D76B5F"/>
    <w:rsid w:val="00D777AF"/>
    <w:rsid w:val="00D77F3A"/>
    <w:rsid w:val="00D92994"/>
    <w:rsid w:val="00D93A07"/>
    <w:rsid w:val="00DA3012"/>
    <w:rsid w:val="00DA61AB"/>
    <w:rsid w:val="00DA7904"/>
    <w:rsid w:val="00DA7F35"/>
    <w:rsid w:val="00DB157C"/>
    <w:rsid w:val="00DB502F"/>
    <w:rsid w:val="00DB616B"/>
    <w:rsid w:val="00DC0846"/>
    <w:rsid w:val="00DC1C14"/>
    <w:rsid w:val="00DD6B04"/>
    <w:rsid w:val="00DE1007"/>
    <w:rsid w:val="00DE2920"/>
    <w:rsid w:val="00DE5216"/>
    <w:rsid w:val="00DF0824"/>
    <w:rsid w:val="00DF0830"/>
    <w:rsid w:val="00DF54BD"/>
    <w:rsid w:val="00DF58F3"/>
    <w:rsid w:val="00DF6CCB"/>
    <w:rsid w:val="00DF71E1"/>
    <w:rsid w:val="00E02161"/>
    <w:rsid w:val="00E0235E"/>
    <w:rsid w:val="00E05E0C"/>
    <w:rsid w:val="00E219CA"/>
    <w:rsid w:val="00E25034"/>
    <w:rsid w:val="00E31842"/>
    <w:rsid w:val="00E345D7"/>
    <w:rsid w:val="00E4066C"/>
    <w:rsid w:val="00E408FA"/>
    <w:rsid w:val="00E40E66"/>
    <w:rsid w:val="00E44525"/>
    <w:rsid w:val="00E57059"/>
    <w:rsid w:val="00E57735"/>
    <w:rsid w:val="00E673C1"/>
    <w:rsid w:val="00E714A9"/>
    <w:rsid w:val="00E71C33"/>
    <w:rsid w:val="00E725C1"/>
    <w:rsid w:val="00E72934"/>
    <w:rsid w:val="00E72BB7"/>
    <w:rsid w:val="00E8586C"/>
    <w:rsid w:val="00E85906"/>
    <w:rsid w:val="00EA03B4"/>
    <w:rsid w:val="00EA2748"/>
    <w:rsid w:val="00EA2790"/>
    <w:rsid w:val="00EA3824"/>
    <w:rsid w:val="00EA7DFF"/>
    <w:rsid w:val="00EB5830"/>
    <w:rsid w:val="00EC0B96"/>
    <w:rsid w:val="00ED0FA0"/>
    <w:rsid w:val="00ED35C3"/>
    <w:rsid w:val="00ED5770"/>
    <w:rsid w:val="00ED614B"/>
    <w:rsid w:val="00EF424C"/>
    <w:rsid w:val="00EF5C39"/>
    <w:rsid w:val="00EF7B16"/>
    <w:rsid w:val="00F00DAE"/>
    <w:rsid w:val="00F010AF"/>
    <w:rsid w:val="00F06143"/>
    <w:rsid w:val="00F0632A"/>
    <w:rsid w:val="00F201A4"/>
    <w:rsid w:val="00F21DAD"/>
    <w:rsid w:val="00F30A51"/>
    <w:rsid w:val="00F34F8D"/>
    <w:rsid w:val="00F36A45"/>
    <w:rsid w:val="00F44E60"/>
    <w:rsid w:val="00F473DF"/>
    <w:rsid w:val="00F5100C"/>
    <w:rsid w:val="00F5420F"/>
    <w:rsid w:val="00F64DFE"/>
    <w:rsid w:val="00F64E6E"/>
    <w:rsid w:val="00F66160"/>
    <w:rsid w:val="00F675CA"/>
    <w:rsid w:val="00F70009"/>
    <w:rsid w:val="00F70819"/>
    <w:rsid w:val="00F77A5F"/>
    <w:rsid w:val="00F84375"/>
    <w:rsid w:val="00F84E95"/>
    <w:rsid w:val="00F90758"/>
    <w:rsid w:val="00F953CA"/>
    <w:rsid w:val="00F96BD4"/>
    <w:rsid w:val="00FA2C0A"/>
    <w:rsid w:val="00FA5B4B"/>
    <w:rsid w:val="00FB743B"/>
    <w:rsid w:val="00FB7B7A"/>
    <w:rsid w:val="00FC2052"/>
    <w:rsid w:val="00FC4987"/>
    <w:rsid w:val="00FD1356"/>
    <w:rsid w:val="00FD3931"/>
    <w:rsid w:val="00FD783A"/>
    <w:rsid w:val="00FE34CE"/>
    <w:rsid w:val="00FE4EAD"/>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78EB7"/>
  <w15:docId w15:val="{9EA4020B-47BF-4A66-A053-3891F79C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D0F"/>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D9E"/>
    <w:rPr>
      <w:color w:val="0563C1" w:themeColor="hyperlink"/>
      <w:u w:val="single"/>
    </w:rPr>
  </w:style>
  <w:style w:type="character" w:styleId="FollowedHyperlink">
    <w:name w:val="FollowedHyperlink"/>
    <w:basedOn w:val="DefaultParagraphFont"/>
    <w:uiPriority w:val="99"/>
    <w:semiHidden/>
    <w:unhideWhenUsed/>
    <w:rsid w:val="00767342"/>
    <w:rPr>
      <w:color w:val="954F72" w:themeColor="followedHyperlink"/>
      <w:u w:val="single"/>
    </w:rPr>
  </w:style>
  <w:style w:type="paragraph" w:customStyle="1" w:styleId="naisf">
    <w:name w:val="naisf"/>
    <w:basedOn w:val="Normal"/>
    <w:uiPriority w:val="99"/>
    <w:rsid w:val="005C0E71"/>
    <w:pPr>
      <w:spacing w:before="75" w:after="75" w:line="240" w:lineRule="auto"/>
      <w:ind w:firstLine="375"/>
      <w:jc w:val="both"/>
    </w:pPr>
    <w:rPr>
      <w:rFonts w:ascii="Times New Roman" w:eastAsia="Times New Roman" w:hAnsi="Times New Roman" w:cs="Times New Roman"/>
      <w:sz w:val="24"/>
      <w:szCs w:val="24"/>
      <w:lang w:eastAsia="lv-LV"/>
    </w:rPr>
  </w:style>
  <w:style w:type="table" w:styleId="TableGrid">
    <w:name w:val="Table Grid"/>
    <w:basedOn w:val="TableNormal"/>
    <w:rsid w:val="006A6A7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034"/>
    <w:pPr>
      <w:ind w:left="720"/>
      <w:contextualSpacing/>
    </w:pPr>
  </w:style>
  <w:style w:type="paragraph" w:styleId="Header">
    <w:name w:val="header"/>
    <w:basedOn w:val="Normal"/>
    <w:link w:val="HeaderChar"/>
    <w:uiPriority w:val="99"/>
    <w:unhideWhenUsed/>
    <w:rsid w:val="0074133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133E"/>
    <w:rPr>
      <w:lang w:val="lv-LV"/>
    </w:rPr>
  </w:style>
  <w:style w:type="paragraph" w:styleId="Footer">
    <w:name w:val="footer"/>
    <w:basedOn w:val="Normal"/>
    <w:link w:val="FooterChar"/>
    <w:uiPriority w:val="99"/>
    <w:unhideWhenUsed/>
    <w:rsid w:val="0074133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133E"/>
    <w:rPr>
      <w:lang w:val="lv-LV"/>
    </w:rPr>
  </w:style>
  <w:style w:type="character" w:styleId="CommentReference">
    <w:name w:val="annotation reference"/>
    <w:basedOn w:val="DefaultParagraphFont"/>
    <w:uiPriority w:val="99"/>
    <w:semiHidden/>
    <w:unhideWhenUsed/>
    <w:rsid w:val="001C5436"/>
    <w:rPr>
      <w:sz w:val="16"/>
      <w:szCs w:val="16"/>
    </w:rPr>
  </w:style>
  <w:style w:type="paragraph" w:styleId="CommentText">
    <w:name w:val="annotation text"/>
    <w:basedOn w:val="Normal"/>
    <w:link w:val="CommentTextChar"/>
    <w:uiPriority w:val="99"/>
    <w:semiHidden/>
    <w:unhideWhenUsed/>
    <w:rsid w:val="001C5436"/>
    <w:pPr>
      <w:spacing w:line="240" w:lineRule="auto"/>
    </w:pPr>
    <w:rPr>
      <w:sz w:val="20"/>
      <w:szCs w:val="20"/>
    </w:rPr>
  </w:style>
  <w:style w:type="character" w:customStyle="1" w:styleId="CommentTextChar">
    <w:name w:val="Comment Text Char"/>
    <w:basedOn w:val="DefaultParagraphFont"/>
    <w:link w:val="CommentText"/>
    <w:uiPriority w:val="99"/>
    <w:semiHidden/>
    <w:rsid w:val="001C5436"/>
    <w:rPr>
      <w:sz w:val="20"/>
      <w:szCs w:val="20"/>
      <w:lang w:val="lv-LV"/>
    </w:rPr>
  </w:style>
  <w:style w:type="paragraph" w:styleId="CommentSubject">
    <w:name w:val="annotation subject"/>
    <w:basedOn w:val="CommentText"/>
    <w:next w:val="CommentText"/>
    <w:link w:val="CommentSubjectChar"/>
    <w:uiPriority w:val="99"/>
    <w:semiHidden/>
    <w:unhideWhenUsed/>
    <w:rsid w:val="001C5436"/>
    <w:rPr>
      <w:b/>
      <w:bCs/>
    </w:rPr>
  </w:style>
  <w:style w:type="character" w:customStyle="1" w:styleId="CommentSubjectChar">
    <w:name w:val="Comment Subject Char"/>
    <w:basedOn w:val="CommentTextChar"/>
    <w:link w:val="CommentSubject"/>
    <w:uiPriority w:val="99"/>
    <w:semiHidden/>
    <w:rsid w:val="001C5436"/>
    <w:rPr>
      <w:b/>
      <w:bCs/>
      <w:sz w:val="20"/>
      <w:szCs w:val="20"/>
      <w:lang w:val="lv-LV"/>
    </w:rPr>
  </w:style>
  <w:style w:type="paragraph" w:styleId="BalloonText">
    <w:name w:val="Balloon Text"/>
    <w:basedOn w:val="Normal"/>
    <w:link w:val="BalloonTextChar"/>
    <w:uiPriority w:val="99"/>
    <w:semiHidden/>
    <w:unhideWhenUsed/>
    <w:rsid w:val="001C5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436"/>
    <w:rPr>
      <w:rFonts w:ascii="Segoe UI" w:hAnsi="Segoe UI" w:cs="Segoe UI"/>
      <w:sz w:val="18"/>
      <w:szCs w:val="18"/>
      <w:lang w:val="lv-LV"/>
    </w:rPr>
  </w:style>
  <w:style w:type="paragraph" w:styleId="Title">
    <w:name w:val="Title"/>
    <w:basedOn w:val="Normal"/>
    <w:next w:val="Normal"/>
    <w:link w:val="TitleChar"/>
    <w:uiPriority w:val="10"/>
    <w:qFormat/>
    <w:rsid w:val="00E71C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C33"/>
    <w:rPr>
      <w:rFonts w:asciiTheme="majorHAnsi" w:eastAsiaTheme="majorEastAsia" w:hAnsiTheme="majorHAnsi" w:cstheme="majorBidi"/>
      <w:spacing w:val="-10"/>
      <w:kern w:val="28"/>
      <w:sz w:val="56"/>
      <w:szCs w:val="5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768">
      <w:bodyDiv w:val="1"/>
      <w:marLeft w:val="0"/>
      <w:marRight w:val="0"/>
      <w:marTop w:val="0"/>
      <w:marBottom w:val="0"/>
      <w:divBdr>
        <w:top w:val="none" w:sz="0" w:space="0" w:color="auto"/>
        <w:left w:val="none" w:sz="0" w:space="0" w:color="auto"/>
        <w:bottom w:val="none" w:sz="0" w:space="0" w:color="auto"/>
        <w:right w:val="none" w:sz="0" w:space="0" w:color="auto"/>
      </w:divBdr>
      <w:divsChild>
        <w:div w:id="642394162">
          <w:marLeft w:val="0"/>
          <w:marRight w:val="0"/>
          <w:marTop w:val="400"/>
          <w:marBottom w:val="0"/>
          <w:divBdr>
            <w:top w:val="none" w:sz="0" w:space="0" w:color="auto"/>
            <w:left w:val="none" w:sz="0" w:space="0" w:color="auto"/>
            <w:bottom w:val="none" w:sz="0" w:space="0" w:color="auto"/>
            <w:right w:val="none" w:sz="0" w:space="0" w:color="auto"/>
          </w:divBdr>
        </w:div>
        <w:div w:id="227765492">
          <w:marLeft w:val="0"/>
          <w:marRight w:val="0"/>
          <w:marTop w:val="240"/>
          <w:marBottom w:val="0"/>
          <w:divBdr>
            <w:top w:val="none" w:sz="0" w:space="0" w:color="auto"/>
            <w:left w:val="none" w:sz="0" w:space="0" w:color="auto"/>
            <w:bottom w:val="none" w:sz="0" w:space="0" w:color="auto"/>
            <w:right w:val="none" w:sz="0" w:space="0" w:color="auto"/>
          </w:divBdr>
        </w:div>
      </w:divsChild>
    </w:div>
    <w:div w:id="309599126">
      <w:bodyDiv w:val="1"/>
      <w:marLeft w:val="0"/>
      <w:marRight w:val="0"/>
      <w:marTop w:val="0"/>
      <w:marBottom w:val="0"/>
      <w:divBdr>
        <w:top w:val="none" w:sz="0" w:space="0" w:color="auto"/>
        <w:left w:val="none" w:sz="0" w:space="0" w:color="auto"/>
        <w:bottom w:val="none" w:sz="0" w:space="0" w:color="auto"/>
        <w:right w:val="none" w:sz="0" w:space="0" w:color="auto"/>
      </w:divBdr>
    </w:div>
    <w:div w:id="1334263467">
      <w:bodyDiv w:val="1"/>
      <w:marLeft w:val="0"/>
      <w:marRight w:val="0"/>
      <w:marTop w:val="0"/>
      <w:marBottom w:val="0"/>
      <w:divBdr>
        <w:top w:val="none" w:sz="0" w:space="0" w:color="auto"/>
        <w:left w:val="none" w:sz="0" w:space="0" w:color="auto"/>
        <w:bottom w:val="none" w:sz="0" w:space="0" w:color="auto"/>
        <w:right w:val="none" w:sz="0" w:space="0" w:color="auto"/>
      </w:divBdr>
    </w:div>
    <w:div w:id="1907299848">
      <w:bodyDiv w:val="1"/>
      <w:marLeft w:val="0"/>
      <w:marRight w:val="0"/>
      <w:marTop w:val="0"/>
      <w:marBottom w:val="0"/>
      <w:divBdr>
        <w:top w:val="none" w:sz="0" w:space="0" w:color="auto"/>
        <w:left w:val="none" w:sz="0" w:space="0" w:color="auto"/>
        <w:bottom w:val="none" w:sz="0" w:space="0" w:color="auto"/>
        <w:right w:val="none" w:sz="0" w:space="0" w:color="auto"/>
      </w:divBdr>
      <w:divsChild>
        <w:div w:id="346638064">
          <w:marLeft w:val="0"/>
          <w:marRight w:val="0"/>
          <w:marTop w:val="0"/>
          <w:marBottom w:val="0"/>
          <w:divBdr>
            <w:top w:val="none" w:sz="0" w:space="0" w:color="auto"/>
            <w:left w:val="none" w:sz="0" w:space="0" w:color="auto"/>
            <w:bottom w:val="none" w:sz="0" w:space="0" w:color="auto"/>
            <w:right w:val="none" w:sz="0" w:space="0" w:color="auto"/>
          </w:divBdr>
          <w:divsChild>
            <w:div w:id="1822425272">
              <w:marLeft w:val="0"/>
              <w:marRight w:val="0"/>
              <w:marTop w:val="0"/>
              <w:marBottom w:val="0"/>
              <w:divBdr>
                <w:top w:val="none" w:sz="0" w:space="0" w:color="auto"/>
                <w:left w:val="none" w:sz="0" w:space="0" w:color="auto"/>
                <w:bottom w:val="none" w:sz="0" w:space="0" w:color="auto"/>
                <w:right w:val="none" w:sz="0" w:space="0" w:color="auto"/>
              </w:divBdr>
              <w:divsChild>
                <w:div w:id="1181628840">
                  <w:marLeft w:val="0"/>
                  <w:marRight w:val="0"/>
                  <w:marTop w:val="0"/>
                  <w:marBottom w:val="0"/>
                  <w:divBdr>
                    <w:top w:val="none" w:sz="0" w:space="0" w:color="auto"/>
                    <w:left w:val="none" w:sz="0" w:space="0" w:color="auto"/>
                    <w:bottom w:val="none" w:sz="0" w:space="0" w:color="auto"/>
                    <w:right w:val="none" w:sz="0" w:space="0" w:color="auto"/>
                  </w:divBdr>
                  <w:divsChild>
                    <w:div w:id="2082604571">
                      <w:marLeft w:val="0"/>
                      <w:marRight w:val="0"/>
                      <w:marTop w:val="0"/>
                      <w:marBottom w:val="0"/>
                      <w:divBdr>
                        <w:top w:val="none" w:sz="0" w:space="0" w:color="auto"/>
                        <w:left w:val="none" w:sz="0" w:space="0" w:color="auto"/>
                        <w:bottom w:val="none" w:sz="0" w:space="0" w:color="auto"/>
                        <w:right w:val="none" w:sz="0" w:space="0" w:color="auto"/>
                      </w:divBdr>
                      <w:divsChild>
                        <w:div w:id="610935944">
                          <w:marLeft w:val="0"/>
                          <w:marRight w:val="0"/>
                          <w:marTop w:val="0"/>
                          <w:marBottom w:val="0"/>
                          <w:divBdr>
                            <w:top w:val="none" w:sz="0" w:space="0" w:color="auto"/>
                            <w:left w:val="none" w:sz="0" w:space="0" w:color="auto"/>
                            <w:bottom w:val="none" w:sz="0" w:space="0" w:color="auto"/>
                            <w:right w:val="none" w:sz="0" w:space="0" w:color="auto"/>
                          </w:divBdr>
                          <w:divsChild>
                            <w:div w:id="5188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6157-kartiba-kada-izsniedz-valsts-atzitus-augstako-izglitibu-apliecinosus-dokumentus" TargetMode="External"/><Relationship Id="rId13" Type="http://schemas.openxmlformats.org/officeDocument/2006/relationships/hyperlink" Target="mailto:nadezda.mazure@izm.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itrijas.stepanovs@izm.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15853-valsts-izglitibas-informacijas-sistemas-saturs-uzturesanas-un-aktualizacijas-kartib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215853-valsts-izglitibas-informacijas-sistemas-saturs-uzturesanas-un-aktualizacijas-kartiba" TargetMode="External"/><Relationship Id="rId4" Type="http://schemas.openxmlformats.org/officeDocument/2006/relationships/settings" Target="settings.xml"/><Relationship Id="rId9" Type="http://schemas.openxmlformats.org/officeDocument/2006/relationships/hyperlink" Target="https://likumi.lv/ta/id/256157-kartiba-kada-izsniedz-valsts-atzitus-augstako-izglitibu-apliecinosus-dokumentus"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C17F0-5EF9-419C-ACFC-BE585060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8764</Words>
  <Characters>4997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Izgl'itibas un zinatnes ministrija</Company>
  <LinksUpToDate>false</LinksUpToDate>
  <CharactersWithSpaces>13734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Mazure</dc:creator>
  <cp:keywords/>
  <dc:description/>
  <cp:lastModifiedBy>Atis Migals</cp:lastModifiedBy>
  <cp:revision>2</cp:revision>
  <cp:lastPrinted>2017-04-11T08:55:00Z</cp:lastPrinted>
  <dcterms:created xsi:type="dcterms:W3CDTF">2018-05-22T13:00:00Z</dcterms:created>
  <dcterms:modified xsi:type="dcterms:W3CDTF">2018-05-22T13:00:00Z</dcterms:modified>
</cp:coreProperties>
</file>