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447" w:rsidRDefault="00EF2D6D" w:rsidP="00EF2D6D">
      <w:pPr>
        <w:spacing w:after="0" w:line="240" w:lineRule="auto"/>
        <w:jc w:val="center"/>
        <w:rPr>
          <w:rFonts w:ascii="Times New Roman" w:hAnsi="Times New Roman"/>
          <w:b/>
          <w:sz w:val="24"/>
          <w:szCs w:val="24"/>
        </w:rPr>
      </w:pPr>
      <w:r w:rsidRPr="00EF2D6D">
        <w:rPr>
          <w:rFonts w:ascii="Times New Roman" w:hAnsi="Times New Roman"/>
          <w:b/>
          <w:sz w:val="24"/>
          <w:szCs w:val="24"/>
        </w:rPr>
        <w:t>Ministru kabineta noteikumu</w:t>
      </w:r>
      <w:r w:rsidR="00AC7447" w:rsidRPr="00EF2D6D">
        <w:rPr>
          <w:rFonts w:ascii="Times New Roman" w:hAnsi="Times New Roman"/>
          <w:b/>
          <w:sz w:val="24"/>
          <w:szCs w:val="24"/>
        </w:rPr>
        <w:t xml:space="preserve"> projekta</w:t>
      </w:r>
      <w:r w:rsidRPr="00EF2D6D">
        <w:rPr>
          <w:rFonts w:ascii="Times New Roman" w:hAnsi="Times New Roman"/>
          <w:b/>
          <w:sz w:val="24"/>
          <w:szCs w:val="24"/>
        </w:rPr>
        <w:t xml:space="preserve"> “</w:t>
      </w:r>
      <w:r w:rsidR="00944652" w:rsidRPr="00944652">
        <w:rPr>
          <w:rFonts w:ascii="Times New Roman" w:hAnsi="Times New Roman"/>
          <w:b/>
          <w:sz w:val="24"/>
          <w:szCs w:val="24"/>
        </w:rPr>
        <w:t>Grozījumi Ministru kabineta 2004.gada 16.novembra noteikumos Nr.932 “Studiju uzsākšanas kārtība vēlākos studiju posmos”</w:t>
      </w:r>
      <w:r w:rsidR="00AC7447" w:rsidRPr="00EF2D6D">
        <w:rPr>
          <w:rFonts w:ascii="Times New Roman" w:hAnsi="Times New Roman"/>
          <w:b/>
          <w:sz w:val="24"/>
          <w:szCs w:val="24"/>
        </w:rPr>
        <w:t>” sākotnējās ietekmes novērtējuma ziņojums (anotācija)</w:t>
      </w:r>
    </w:p>
    <w:p w:rsidR="00372BDC" w:rsidRDefault="00372BDC"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325"/>
        <w:gridCol w:w="5916"/>
      </w:tblGrid>
      <w:tr w:rsidR="00CF4535" w:rsidRPr="00BF122F" w:rsidTr="00226CCE">
        <w:trPr>
          <w:trHeight w:val="405"/>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rsidR="00CF4535" w:rsidRPr="00BF122F" w:rsidRDefault="00CF4535"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Tiesību akta p</w:t>
            </w:r>
            <w:r>
              <w:rPr>
                <w:rFonts w:ascii="Times New Roman" w:hAnsi="Times New Roman"/>
                <w:b/>
                <w:bCs/>
                <w:sz w:val="24"/>
                <w:szCs w:val="24"/>
              </w:rPr>
              <w:t>rojekta anotācijas kopsavilkums</w:t>
            </w:r>
          </w:p>
        </w:tc>
      </w:tr>
      <w:tr w:rsidR="00CF4535" w:rsidRPr="00BF122F" w:rsidTr="00CF4535">
        <w:trPr>
          <w:trHeight w:val="405"/>
        </w:trPr>
        <w:tc>
          <w:tcPr>
            <w:tcW w:w="1799" w:type="pct"/>
            <w:tcBorders>
              <w:top w:val="outset" w:sz="6" w:space="0" w:color="414142"/>
              <w:left w:val="outset" w:sz="6" w:space="0" w:color="414142"/>
              <w:bottom w:val="outset" w:sz="6" w:space="0" w:color="414142"/>
              <w:right w:val="outset" w:sz="6" w:space="0" w:color="414142"/>
            </w:tcBorders>
            <w:hideMark/>
          </w:tcPr>
          <w:p w:rsidR="00CF4535" w:rsidRPr="00BF122F" w:rsidRDefault="00CF4535" w:rsidP="00CF4535">
            <w:pPr>
              <w:spacing w:before="100" w:beforeAutospacing="1" w:after="100" w:afterAutospacing="1" w:line="293" w:lineRule="atLeast"/>
              <w:rPr>
                <w:rFonts w:ascii="Times New Roman" w:hAnsi="Times New Roman"/>
                <w:sz w:val="24"/>
                <w:szCs w:val="24"/>
              </w:rPr>
            </w:pPr>
            <w:r>
              <w:rPr>
                <w:rFonts w:ascii="Times New Roman" w:hAnsi="Times New Roman"/>
                <w:sz w:val="24"/>
                <w:szCs w:val="24"/>
              </w:rPr>
              <w:t>Mērķis, risinājums un projekta spēkā stāšanās laiks (500 zīmes bez atstarpēm)</w:t>
            </w:r>
          </w:p>
        </w:tc>
        <w:tc>
          <w:tcPr>
            <w:tcW w:w="3201" w:type="pct"/>
            <w:tcBorders>
              <w:top w:val="outset" w:sz="6" w:space="0" w:color="414142"/>
              <w:left w:val="outset" w:sz="6" w:space="0" w:color="414142"/>
              <w:bottom w:val="outset" w:sz="6" w:space="0" w:color="414142"/>
              <w:right w:val="outset" w:sz="6" w:space="0" w:color="414142"/>
            </w:tcBorders>
            <w:hideMark/>
          </w:tcPr>
          <w:p w:rsidR="00B44DA5" w:rsidRDefault="00CF4535" w:rsidP="00030492">
            <w:pPr>
              <w:tabs>
                <w:tab w:val="left" w:pos="323"/>
              </w:tabs>
              <w:spacing w:after="0" w:line="240" w:lineRule="auto"/>
              <w:jc w:val="both"/>
              <w:rPr>
                <w:rFonts w:ascii="Times New Roman" w:hAnsi="Times New Roman"/>
                <w:sz w:val="24"/>
                <w:szCs w:val="24"/>
              </w:rPr>
            </w:pPr>
            <w:r w:rsidRPr="00C9178F">
              <w:rPr>
                <w:rFonts w:ascii="Times New Roman" w:hAnsi="Times New Roman"/>
                <w:sz w:val="24"/>
                <w:szCs w:val="24"/>
              </w:rPr>
              <w:t>Mini</w:t>
            </w:r>
            <w:r w:rsidR="008D0F2E">
              <w:rPr>
                <w:rFonts w:ascii="Times New Roman" w:hAnsi="Times New Roman"/>
                <w:sz w:val="24"/>
                <w:szCs w:val="24"/>
              </w:rPr>
              <w:t>stru kabineta noteikumu projekta</w:t>
            </w:r>
            <w:r w:rsidRPr="00C9178F">
              <w:rPr>
                <w:rFonts w:ascii="Times New Roman" w:hAnsi="Times New Roman"/>
                <w:sz w:val="24"/>
                <w:szCs w:val="24"/>
              </w:rPr>
              <w:t xml:space="preserve"> “</w:t>
            </w:r>
            <w:r w:rsidR="00944652" w:rsidRPr="00944652">
              <w:rPr>
                <w:rFonts w:ascii="Times New Roman" w:hAnsi="Times New Roman"/>
                <w:sz w:val="24"/>
                <w:szCs w:val="24"/>
              </w:rPr>
              <w:t>Grozījumi Ministru kabineta 2004.gada 16.novembra noteikumos Nr.932 “Studiju uzsākšanas kārtība vēlākos studiju posmos”</w:t>
            </w:r>
            <w:r w:rsidRPr="00C9178F">
              <w:rPr>
                <w:rFonts w:ascii="Times New Roman" w:hAnsi="Times New Roman"/>
                <w:sz w:val="24"/>
                <w:szCs w:val="24"/>
              </w:rPr>
              <w:t>”</w:t>
            </w:r>
            <w:r>
              <w:rPr>
                <w:rFonts w:ascii="Times New Roman" w:hAnsi="Times New Roman"/>
                <w:sz w:val="24"/>
                <w:szCs w:val="24"/>
              </w:rPr>
              <w:t xml:space="preserve"> (turpmāk – projekts) </w:t>
            </w:r>
            <w:r w:rsidR="008D0F2E">
              <w:rPr>
                <w:rFonts w:ascii="Times New Roman" w:hAnsi="Times New Roman"/>
                <w:sz w:val="24"/>
                <w:szCs w:val="24"/>
              </w:rPr>
              <w:t xml:space="preserve">mērķis ir </w:t>
            </w:r>
            <w:r w:rsidR="00030492">
              <w:rPr>
                <w:rFonts w:ascii="Times New Roman" w:hAnsi="Times New Roman"/>
                <w:sz w:val="24"/>
                <w:szCs w:val="24"/>
              </w:rPr>
              <w:t xml:space="preserve">noteikt kārtību, kādā persona tiek uzņemta vēlākos studiju posmos, ja </w:t>
            </w:r>
            <w:r w:rsidR="008D0F2E">
              <w:rPr>
                <w:rFonts w:ascii="Times New Roman" w:hAnsi="Times New Roman"/>
                <w:sz w:val="24"/>
                <w:szCs w:val="24"/>
              </w:rPr>
              <w:t xml:space="preserve"> </w:t>
            </w:r>
            <w:r w:rsidR="00030492">
              <w:rPr>
                <w:rFonts w:ascii="Times New Roman" w:hAnsi="Times New Roman"/>
                <w:sz w:val="24"/>
                <w:szCs w:val="24"/>
              </w:rPr>
              <w:t xml:space="preserve">personai </w:t>
            </w:r>
            <w:r w:rsidR="00030492" w:rsidRPr="00030492">
              <w:rPr>
                <w:rFonts w:ascii="Times New Roman" w:hAnsi="Times New Roman"/>
                <w:sz w:val="24"/>
                <w:szCs w:val="24"/>
              </w:rPr>
              <w:t xml:space="preserve">ir atzītas </w:t>
            </w:r>
            <w:r w:rsidR="00030492">
              <w:rPr>
                <w:rFonts w:ascii="Times New Roman" w:hAnsi="Times New Roman"/>
                <w:sz w:val="24"/>
                <w:szCs w:val="24"/>
              </w:rPr>
              <w:t>ārpus formālās izglītības apgūtās un profesionālajā pieredzē iegūtās</w:t>
            </w:r>
            <w:r w:rsidR="00030492" w:rsidRPr="00030492">
              <w:rPr>
                <w:rFonts w:ascii="Times New Roman" w:hAnsi="Times New Roman"/>
                <w:sz w:val="24"/>
                <w:szCs w:val="24"/>
              </w:rPr>
              <w:t xml:space="preserve"> zināšanas, prasmes un kompetences</w:t>
            </w:r>
            <w:r w:rsidR="003265CE">
              <w:rPr>
                <w:rFonts w:ascii="Times New Roman" w:hAnsi="Times New Roman"/>
                <w:sz w:val="24"/>
                <w:szCs w:val="24"/>
              </w:rPr>
              <w:t xml:space="preserve"> vai iepriekšējā izglītībā sasniegtie studiju rezultāti.</w:t>
            </w:r>
            <w:r w:rsidR="00030492">
              <w:rPr>
                <w:rFonts w:ascii="Times New Roman" w:hAnsi="Times New Roman"/>
                <w:sz w:val="24"/>
                <w:szCs w:val="24"/>
              </w:rPr>
              <w:t>.</w:t>
            </w:r>
          </w:p>
          <w:p w:rsidR="00CF4535" w:rsidRPr="00BF122F" w:rsidRDefault="008D0F2E" w:rsidP="00030492">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Projektam jāstājas spēkā </w:t>
            </w:r>
            <w:r w:rsidR="00264B4B">
              <w:rPr>
                <w:rFonts w:ascii="Times New Roman" w:hAnsi="Times New Roman"/>
                <w:sz w:val="24"/>
                <w:szCs w:val="24"/>
              </w:rPr>
              <w:t>vienlaicīgi ar Ministru kabineta noteikumu projektu “</w:t>
            </w:r>
            <w:r w:rsidR="003265CE" w:rsidRPr="003265CE">
              <w:rPr>
                <w:rFonts w:ascii="Times New Roman" w:hAnsi="Times New Roman"/>
                <w:sz w:val="24"/>
                <w:szCs w:val="24"/>
              </w:rPr>
              <w:t>Ārpus formālās izglītības apgūto vai profesionālajā pieredzē iegūto zināšanu, prasmju un kompetenču un iepriekšējā izglītībā sasniegtu studiju rezultātu atzīšanas noteikumi</w:t>
            </w:r>
            <w:r w:rsidR="00264B4B">
              <w:rPr>
                <w:rFonts w:ascii="Times New Roman" w:hAnsi="Times New Roman"/>
                <w:sz w:val="24"/>
                <w:szCs w:val="24"/>
              </w:rPr>
              <w:t>”.</w:t>
            </w:r>
          </w:p>
        </w:tc>
      </w:tr>
    </w:tbl>
    <w:p w:rsidR="00CF4535" w:rsidRPr="00EF2D6D" w:rsidRDefault="00CF4535" w:rsidP="00372BDC">
      <w:pPr>
        <w:spacing w:after="0" w:line="240" w:lineRule="auto"/>
        <w:jc w:val="both"/>
        <w:rPr>
          <w:rFonts w:ascii="Times New Roman" w:hAnsi="Times New Roman"/>
          <w:b/>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085"/>
        <w:gridCol w:w="6696"/>
      </w:tblGrid>
      <w:tr w:rsidR="00AC7447" w:rsidRPr="00BF122F" w:rsidTr="00226CCE">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b/>
                <w:bCs/>
                <w:sz w:val="24"/>
                <w:szCs w:val="24"/>
              </w:rPr>
              <w:t>I. Tiesību akta projekta izstrādes nepieciešamība</w:t>
            </w:r>
          </w:p>
        </w:tc>
      </w:tr>
      <w:tr w:rsidR="00AC7447" w:rsidRPr="00BF122F" w:rsidTr="00A50F90">
        <w:trPr>
          <w:trHeight w:val="40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1.</w:t>
            </w:r>
          </w:p>
        </w:tc>
        <w:tc>
          <w:tcPr>
            <w:tcW w:w="1128"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Pamatojums</w:t>
            </w:r>
          </w:p>
        </w:tc>
        <w:tc>
          <w:tcPr>
            <w:tcW w:w="3624" w:type="pct"/>
            <w:tcBorders>
              <w:top w:val="outset" w:sz="6" w:space="0" w:color="414142"/>
              <w:left w:val="outset" w:sz="6" w:space="0" w:color="414142"/>
              <w:bottom w:val="outset" w:sz="6" w:space="0" w:color="414142"/>
              <w:right w:val="outset" w:sz="6" w:space="0" w:color="414142"/>
            </w:tcBorders>
            <w:hideMark/>
          </w:tcPr>
          <w:p w:rsidR="00944652" w:rsidRDefault="00CF4535" w:rsidP="00CF4535">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Projekts </w:t>
            </w:r>
            <w:r w:rsidR="00340FCC">
              <w:rPr>
                <w:rFonts w:ascii="Times New Roman" w:hAnsi="Times New Roman"/>
                <w:sz w:val="24"/>
                <w:szCs w:val="24"/>
              </w:rPr>
              <w:t>izstrādāts</w:t>
            </w:r>
            <w:r w:rsidR="00944652">
              <w:rPr>
                <w:rFonts w:ascii="Times New Roman" w:hAnsi="Times New Roman"/>
                <w:sz w:val="24"/>
                <w:szCs w:val="24"/>
              </w:rPr>
              <w:t>:</w:t>
            </w:r>
          </w:p>
          <w:p w:rsidR="00CF4535" w:rsidRDefault="00A42DFF" w:rsidP="00CF4535">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w:t>
            </w:r>
            <w:r w:rsidR="00944652">
              <w:rPr>
                <w:rFonts w:ascii="Times New Roman" w:hAnsi="Times New Roman"/>
                <w:sz w:val="24"/>
                <w:szCs w:val="24"/>
              </w:rPr>
              <w:t>saskaņā ar Augstskolu likuma 47.panta trešo daļu, kas nosaka, ka kārtību, kādā uzsākamas studijas vēlākos studiju posmos, nosaka Ministru kabinets;</w:t>
            </w:r>
          </w:p>
          <w:p w:rsidR="00CF4535" w:rsidRPr="00944652" w:rsidRDefault="00CF4535" w:rsidP="00944652">
            <w:pPr>
              <w:tabs>
                <w:tab w:val="left" w:pos="323"/>
              </w:tabs>
              <w:spacing w:after="0" w:line="240" w:lineRule="auto"/>
              <w:jc w:val="both"/>
              <w:rPr>
                <w:rFonts w:ascii="Times New Roman" w:hAnsi="Times New Roman"/>
                <w:sz w:val="24"/>
                <w:szCs w:val="24"/>
              </w:rPr>
            </w:pPr>
            <w:r>
              <w:rPr>
                <w:rFonts w:ascii="Times New Roman" w:hAnsi="Times New Roman"/>
                <w:sz w:val="24"/>
                <w:szCs w:val="24"/>
              </w:rPr>
              <w:t xml:space="preserve">- </w:t>
            </w:r>
            <w:r w:rsidR="00944652">
              <w:rPr>
                <w:rFonts w:ascii="Times New Roman" w:hAnsi="Times New Roman"/>
                <w:sz w:val="24"/>
                <w:szCs w:val="24"/>
              </w:rPr>
              <w:t>ņemot vērā to, ka Augstskolu likuma 47.panta 1.</w:t>
            </w:r>
            <w:r w:rsidR="00944652">
              <w:rPr>
                <w:rFonts w:ascii="Times New Roman" w:hAnsi="Times New Roman"/>
                <w:sz w:val="24"/>
                <w:szCs w:val="24"/>
                <w:vertAlign w:val="superscript"/>
              </w:rPr>
              <w:t>1</w:t>
            </w:r>
            <w:r w:rsidR="00944652">
              <w:rPr>
                <w:rFonts w:ascii="Times New Roman" w:hAnsi="Times New Roman"/>
                <w:sz w:val="24"/>
                <w:szCs w:val="24"/>
              </w:rPr>
              <w:t>daļa (stājās spēkā 2018.gada 1.janvārī) paredz, ka studiju uzsākšana vēlākos studiju posmos notiek arī tad, kad pretendentam Augstskolu likuma 59.</w:t>
            </w:r>
            <w:r w:rsidR="00944652">
              <w:rPr>
                <w:rFonts w:ascii="Times New Roman" w:hAnsi="Times New Roman"/>
                <w:sz w:val="24"/>
                <w:szCs w:val="24"/>
                <w:vertAlign w:val="superscript"/>
              </w:rPr>
              <w:t>2</w:t>
            </w:r>
            <w:r w:rsidR="00944652">
              <w:rPr>
                <w:rFonts w:ascii="Times New Roman" w:hAnsi="Times New Roman"/>
                <w:sz w:val="24"/>
                <w:szCs w:val="24"/>
              </w:rPr>
              <w:t>un 59.</w:t>
            </w:r>
            <w:r w:rsidR="00944652">
              <w:rPr>
                <w:rFonts w:ascii="Times New Roman" w:hAnsi="Times New Roman"/>
                <w:sz w:val="24"/>
                <w:szCs w:val="24"/>
                <w:vertAlign w:val="superscript"/>
              </w:rPr>
              <w:t>3</w:t>
            </w:r>
            <w:r w:rsidR="00944652">
              <w:rPr>
                <w:rFonts w:ascii="Times New Roman" w:hAnsi="Times New Roman"/>
                <w:sz w:val="24"/>
                <w:szCs w:val="24"/>
              </w:rPr>
              <w:t>pantā noteiktajā kārtībā ir atzītas iepriekš iegūtās zināšanas, prasmes un kompetences.</w:t>
            </w:r>
          </w:p>
        </w:tc>
      </w:tr>
      <w:tr w:rsidR="00AC7447" w:rsidRPr="00BF122F" w:rsidTr="00A50F90">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2.</w:t>
            </w:r>
          </w:p>
        </w:tc>
        <w:tc>
          <w:tcPr>
            <w:tcW w:w="1128"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Pašreizējā situācija un problēmas, kuru risināšanai tiesību akta projekts izstrādāts, tiesiskā regulējuma mērķis un būtība</w:t>
            </w:r>
          </w:p>
        </w:tc>
        <w:tc>
          <w:tcPr>
            <w:tcW w:w="3624" w:type="pct"/>
            <w:tcBorders>
              <w:top w:val="outset" w:sz="6" w:space="0" w:color="414142"/>
              <w:left w:val="outset" w:sz="6" w:space="0" w:color="414142"/>
              <w:bottom w:val="outset" w:sz="6" w:space="0" w:color="414142"/>
              <w:right w:val="outset" w:sz="6" w:space="0" w:color="414142"/>
            </w:tcBorders>
            <w:hideMark/>
          </w:tcPr>
          <w:p w:rsidR="00FB1489" w:rsidRDefault="00944652" w:rsidP="00226CCE">
            <w:pPr>
              <w:spacing w:after="0" w:line="240" w:lineRule="auto"/>
              <w:jc w:val="both"/>
              <w:rPr>
                <w:rFonts w:ascii="Times New Roman" w:hAnsi="Times New Roman"/>
                <w:bCs/>
                <w:sz w:val="24"/>
                <w:szCs w:val="24"/>
              </w:rPr>
            </w:pPr>
            <w:r w:rsidRPr="00944652">
              <w:rPr>
                <w:rFonts w:ascii="Times New Roman" w:hAnsi="Times New Roman"/>
                <w:bCs/>
                <w:sz w:val="24"/>
                <w:szCs w:val="24"/>
              </w:rPr>
              <w:t xml:space="preserve">Saskaņā ar 2017.gada 16.novembra likumu “Grozījumi Augstskolu likumā”, kas </w:t>
            </w:r>
            <w:r w:rsidR="00D67CCB">
              <w:rPr>
                <w:rFonts w:ascii="Times New Roman" w:hAnsi="Times New Roman"/>
                <w:bCs/>
                <w:sz w:val="24"/>
                <w:szCs w:val="24"/>
              </w:rPr>
              <w:t>stājās spēkā 2018.gada 1.janvārī</w:t>
            </w:r>
            <w:r w:rsidRPr="00944652">
              <w:rPr>
                <w:rFonts w:ascii="Times New Roman" w:hAnsi="Times New Roman"/>
                <w:bCs/>
                <w:sz w:val="24"/>
                <w:szCs w:val="24"/>
              </w:rPr>
              <w:t>,</w:t>
            </w:r>
            <w:r>
              <w:rPr>
                <w:rFonts w:ascii="Times New Roman" w:hAnsi="Times New Roman"/>
                <w:bCs/>
                <w:sz w:val="24"/>
                <w:szCs w:val="24"/>
              </w:rPr>
              <w:t xml:space="preserve"> Augstskolu likuma 47.pants papildināts ar 1.</w:t>
            </w:r>
            <w:r>
              <w:rPr>
                <w:rFonts w:ascii="Times New Roman" w:hAnsi="Times New Roman"/>
                <w:bCs/>
                <w:sz w:val="24"/>
                <w:szCs w:val="24"/>
                <w:vertAlign w:val="superscript"/>
              </w:rPr>
              <w:t>1</w:t>
            </w:r>
            <w:r>
              <w:rPr>
                <w:rFonts w:ascii="Times New Roman" w:hAnsi="Times New Roman"/>
                <w:bCs/>
                <w:sz w:val="24"/>
                <w:szCs w:val="24"/>
              </w:rPr>
              <w:t xml:space="preserve">daļu, kas nosaka, ka </w:t>
            </w:r>
            <w:r w:rsidRPr="00944652">
              <w:rPr>
                <w:rFonts w:ascii="Times New Roman" w:hAnsi="Times New Roman"/>
                <w:bCs/>
                <w:sz w:val="24"/>
                <w:szCs w:val="24"/>
              </w:rPr>
              <w:t>studiju uzsākšana vēlākos studiju posmos notiek arī tad, kad pretendent</w:t>
            </w:r>
            <w:r>
              <w:rPr>
                <w:rFonts w:ascii="Times New Roman" w:hAnsi="Times New Roman"/>
                <w:bCs/>
                <w:sz w:val="24"/>
                <w:szCs w:val="24"/>
              </w:rPr>
              <w:t>am Augstskolu likuma 59.</w:t>
            </w:r>
            <w:r>
              <w:rPr>
                <w:rFonts w:ascii="Times New Roman" w:hAnsi="Times New Roman"/>
                <w:bCs/>
                <w:sz w:val="24"/>
                <w:szCs w:val="24"/>
                <w:vertAlign w:val="superscript"/>
              </w:rPr>
              <w:t>2</w:t>
            </w:r>
            <w:r>
              <w:rPr>
                <w:rFonts w:ascii="Times New Roman" w:hAnsi="Times New Roman"/>
                <w:bCs/>
                <w:sz w:val="24"/>
                <w:szCs w:val="24"/>
              </w:rPr>
              <w:t>un 59.</w:t>
            </w:r>
            <w:r>
              <w:rPr>
                <w:rFonts w:ascii="Times New Roman" w:hAnsi="Times New Roman"/>
                <w:bCs/>
                <w:sz w:val="24"/>
                <w:szCs w:val="24"/>
                <w:vertAlign w:val="superscript"/>
              </w:rPr>
              <w:t>3</w:t>
            </w:r>
            <w:r w:rsidRPr="00944652">
              <w:rPr>
                <w:rFonts w:ascii="Times New Roman" w:hAnsi="Times New Roman"/>
                <w:bCs/>
                <w:sz w:val="24"/>
                <w:szCs w:val="24"/>
              </w:rPr>
              <w:t>pantā noteiktajā kārtībā ir atzītas iepriekš iegūtās zināšanas, prasmes un kompetences</w:t>
            </w:r>
            <w:r>
              <w:rPr>
                <w:rFonts w:ascii="Times New Roman" w:hAnsi="Times New Roman"/>
                <w:bCs/>
                <w:sz w:val="24"/>
                <w:szCs w:val="24"/>
              </w:rPr>
              <w:t xml:space="preserve">. Lai paredzētu kārtību, kādā personas tiek uzņemtas vēlākos studiju posmos, ja tām ir atzītas </w:t>
            </w:r>
            <w:r w:rsidR="00B44DA5">
              <w:rPr>
                <w:rFonts w:ascii="Times New Roman" w:hAnsi="Times New Roman"/>
                <w:bCs/>
                <w:sz w:val="24"/>
                <w:szCs w:val="24"/>
              </w:rPr>
              <w:t>ārpus formālās izglītības</w:t>
            </w:r>
            <w:r>
              <w:rPr>
                <w:rFonts w:ascii="Times New Roman" w:hAnsi="Times New Roman"/>
                <w:bCs/>
                <w:sz w:val="24"/>
                <w:szCs w:val="24"/>
              </w:rPr>
              <w:t xml:space="preserve"> apgūtās un </w:t>
            </w:r>
            <w:r w:rsidR="00B44DA5">
              <w:rPr>
                <w:rFonts w:ascii="Times New Roman" w:hAnsi="Times New Roman"/>
                <w:bCs/>
                <w:sz w:val="24"/>
                <w:szCs w:val="24"/>
              </w:rPr>
              <w:t xml:space="preserve">profesionālajā pieredzē </w:t>
            </w:r>
            <w:r>
              <w:rPr>
                <w:rFonts w:ascii="Times New Roman" w:hAnsi="Times New Roman"/>
                <w:bCs/>
                <w:sz w:val="24"/>
                <w:szCs w:val="24"/>
              </w:rPr>
              <w:t>iegūtās zināšanas, prasmes un kompetences</w:t>
            </w:r>
            <w:r w:rsidR="003265CE">
              <w:rPr>
                <w:rFonts w:ascii="Times New Roman" w:hAnsi="Times New Roman"/>
                <w:bCs/>
                <w:sz w:val="24"/>
                <w:szCs w:val="24"/>
              </w:rPr>
              <w:t xml:space="preserve"> vai iepriekšējā izglītībā sasniegtie studiju rezultāti</w:t>
            </w:r>
            <w:r>
              <w:rPr>
                <w:rFonts w:ascii="Times New Roman" w:hAnsi="Times New Roman"/>
                <w:bCs/>
                <w:sz w:val="24"/>
                <w:szCs w:val="24"/>
              </w:rPr>
              <w:t xml:space="preserve">, ir izstrādāts projekts, jo pastāv atšķirības starp studiju uzsākšanu vēlākos studiju posmos, kad studijas tiek uzsāktas, </w:t>
            </w:r>
            <w:r w:rsidR="00B44DA5">
              <w:rPr>
                <w:rFonts w:ascii="Times New Roman" w:hAnsi="Times New Roman"/>
                <w:bCs/>
                <w:sz w:val="24"/>
                <w:szCs w:val="24"/>
              </w:rPr>
              <w:t>pārejot no citas augstskolas vai koledžas un</w:t>
            </w:r>
            <w:r>
              <w:rPr>
                <w:rFonts w:ascii="Times New Roman" w:hAnsi="Times New Roman"/>
                <w:bCs/>
                <w:sz w:val="24"/>
                <w:szCs w:val="24"/>
              </w:rPr>
              <w:t xml:space="preserve"> studiju programmas, un studiju uzsākšanu vēlākos studiju posmos, kad studijas tiek uzsāktas, jo atzītas iepriekš apgūtās un iegūtās zināšanas, prasmes un kompetences</w:t>
            </w:r>
            <w:r w:rsidR="003265CE">
              <w:rPr>
                <w:rFonts w:ascii="Times New Roman" w:hAnsi="Times New Roman"/>
                <w:bCs/>
                <w:sz w:val="24"/>
                <w:szCs w:val="24"/>
              </w:rPr>
              <w:t xml:space="preserve"> vai iepriekšējā izglītībā sasniegtie studiju rezultāti</w:t>
            </w:r>
            <w:r>
              <w:rPr>
                <w:rFonts w:ascii="Times New Roman" w:hAnsi="Times New Roman"/>
                <w:bCs/>
                <w:sz w:val="24"/>
                <w:szCs w:val="24"/>
              </w:rPr>
              <w:t>.</w:t>
            </w:r>
          </w:p>
          <w:p w:rsidR="00944652" w:rsidRDefault="008B3888" w:rsidP="00226CCE">
            <w:pPr>
              <w:spacing w:after="0" w:line="240" w:lineRule="auto"/>
              <w:jc w:val="both"/>
              <w:rPr>
                <w:rFonts w:ascii="Times New Roman" w:hAnsi="Times New Roman"/>
                <w:bCs/>
                <w:sz w:val="24"/>
                <w:szCs w:val="24"/>
              </w:rPr>
            </w:pPr>
            <w:r>
              <w:rPr>
                <w:rFonts w:ascii="Times New Roman" w:hAnsi="Times New Roman"/>
                <w:bCs/>
                <w:sz w:val="24"/>
                <w:szCs w:val="24"/>
              </w:rPr>
              <w:t>Proj</w:t>
            </w:r>
            <w:r w:rsidR="00D67CCB">
              <w:rPr>
                <w:rFonts w:ascii="Times New Roman" w:hAnsi="Times New Roman"/>
                <w:bCs/>
                <w:sz w:val="24"/>
                <w:szCs w:val="24"/>
              </w:rPr>
              <w:t>ekta 1.punkts paredz izteikt jaunā redakcijā</w:t>
            </w:r>
            <w:r>
              <w:rPr>
                <w:rFonts w:ascii="Times New Roman" w:hAnsi="Times New Roman"/>
                <w:bCs/>
                <w:sz w:val="24"/>
                <w:szCs w:val="24"/>
              </w:rPr>
              <w:t xml:space="preserve"> </w:t>
            </w:r>
            <w:r w:rsidRPr="008B3888">
              <w:rPr>
                <w:rFonts w:ascii="Times New Roman" w:hAnsi="Times New Roman"/>
                <w:bCs/>
                <w:sz w:val="24"/>
                <w:szCs w:val="24"/>
              </w:rPr>
              <w:t>Ministru kabineta</w:t>
            </w:r>
            <w:r>
              <w:rPr>
                <w:rFonts w:ascii="Times New Roman" w:hAnsi="Times New Roman"/>
                <w:bCs/>
                <w:sz w:val="24"/>
                <w:szCs w:val="24"/>
              </w:rPr>
              <w:t xml:space="preserve"> 2004.gada 16.novembra noteikumu</w:t>
            </w:r>
            <w:r w:rsidRPr="008B3888">
              <w:rPr>
                <w:rFonts w:ascii="Times New Roman" w:hAnsi="Times New Roman"/>
                <w:bCs/>
                <w:sz w:val="24"/>
                <w:szCs w:val="24"/>
              </w:rPr>
              <w:t xml:space="preserve"> Nr.932 “Studiju uzsākšanas kārtība vēlākos studiju posmos”</w:t>
            </w:r>
            <w:r w:rsidR="00D67CCB">
              <w:rPr>
                <w:rFonts w:ascii="Times New Roman" w:hAnsi="Times New Roman"/>
                <w:bCs/>
                <w:sz w:val="24"/>
                <w:szCs w:val="24"/>
              </w:rPr>
              <w:t xml:space="preserve"> (turpmāk – noteikumi)</w:t>
            </w:r>
            <w:r>
              <w:rPr>
                <w:rFonts w:ascii="Times New Roman" w:hAnsi="Times New Roman"/>
                <w:bCs/>
                <w:sz w:val="24"/>
                <w:szCs w:val="24"/>
              </w:rPr>
              <w:t xml:space="preserve"> 2.punktu, </w:t>
            </w:r>
            <w:r w:rsidR="00D67CCB">
              <w:rPr>
                <w:rFonts w:ascii="Times New Roman" w:hAnsi="Times New Roman"/>
                <w:bCs/>
                <w:sz w:val="24"/>
                <w:szCs w:val="24"/>
              </w:rPr>
              <w:lastRenderedPageBreak/>
              <w:t>paredzot gadījumus, kuros var uzsākt studijas vēlākos studiju posmos.</w:t>
            </w:r>
            <w:r>
              <w:rPr>
                <w:rFonts w:ascii="Times New Roman" w:hAnsi="Times New Roman"/>
                <w:bCs/>
                <w:sz w:val="24"/>
                <w:szCs w:val="24"/>
              </w:rPr>
              <w:t xml:space="preserve"> </w:t>
            </w:r>
            <w:r w:rsidR="00D67CCB">
              <w:rPr>
                <w:rFonts w:ascii="Times New Roman" w:hAnsi="Times New Roman"/>
                <w:bCs/>
                <w:sz w:val="24"/>
                <w:szCs w:val="24"/>
              </w:rPr>
              <w:t xml:space="preserve">Šobrīd noteikumu 2.punkts nenosaka, </w:t>
            </w:r>
            <w:r>
              <w:rPr>
                <w:rFonts w:ascii="Times New Roman" w:hAnsi="Times New Roman"/>
                <w:bCs/>
                <w:sz w:val="24"/>
                <w:szCs w:val="24"/>
              </w:rPr>
              <w:t xml:space="preserve">ka studijas </w:t>
            </w:r>
            <w:r w:rsidRPr="008B3888">
              <w:rPr>
                <w:rFonts w:ascii="Times New Roman" w:hAnsi="Times New Roman"/>
                <w:bCs/>
                <w:sz w:val="24"/>
                <w:szCs w:val="24"/>
              </w:rPr>
              <w:t xml:space="preserve">augstskolā vai koledžā vēlākos studiju posmos var uzsākt, ja saskaņā ar noteikumiem </w:t>
            </w:r>
            <w:r w:rsidR="003265CE" w:rsidRPr="003265CE">
              <w:rPr>
                <w:rFonts w:ascii="Times New Roman" w:hAnsi="Times New Roman"/>
                <w:bCs/>
                <w:sz w:val="24"/>
                <w:szCs w:val="24"/>
              </w:rPr>
              <w:t>par ārpus formālās izglītības apgūto vai profesionālajā pieredzē iegūto zināšanu, prasmju un kompetenču un iepriekšējā izglītībā sasniegtu studiju rezultātu atzīšanu ir atzītas ārpus formālās izglītības apgūtās vai profesionālajā pieredzē iegūtās zināšanas, prasmes un kompetences vai iepriekšējā izglītībā sasniegti studiju rezultāti</w:t>
            </w:r>
            <w:r w:rsidRPr="008B3888">
              <w:rPr>
                <w:rFonts w:ascii="Times New Roman" w:hAnsi="Times New Roman"/>
                <w:bCs/>
                <w:sz w:val="24"/>
                <w:szCs w:val="24"/>
              </w:rPr>
              <w:t>.</w:t>
            </w:r>
            <w:r>
              <w:rPr>
                <w:rFonts w:ascii="Times New Roman" w:hAnsi="Times New Roman"/>
                <w:bCs/>
                <w:sz w:val="24"/>
                <w:szCs w:val="24"/>
              </w:rPr>
              <w:t xml:space="preserve"> Tādējādi </w:t>
            </w:r>
            <w:r w:rsidR="00D67CCB">
              <w:rPr>
                <w:rFonts w:ascii="Times New Roman" w:hAnsi="Times New Roman"/>
                <w:bCs/>
                <w:sz w:val="24"/>
                <w:szCs w:val="24"/>
              </w:rPr>
              <w:t xml:space="preserve">ar projektu </w:t>
            </w:r>
            <w:r>
              <w:rPr>
                <w:rFonts w:ascii="Times New Roman" w:hAnsi="Times New Roman"/>
                <w:bCs/>
                <w:sz w:val="24"/>
                <w:szCs w:val="24"/>
              </w:rPr>
              <w:t>tiek skaidri noteikts, ka studiju uzsākšana vēlākos studiju posmos notiek arī tad, ja personai ir atzītas ārpus formālās izglītības apgūtās vai profesionālajā pieredzē iegūtās zināšanas, prasmes un kompetences</w:t>
            </w:r>
            <w:r w:rsidR="003265CE">
              <w:rPr>
                <w:rFonts w:ascii="Times New Roman" w:hAnsi="Times New Roman"/>
                <w:bCs/>
                <w:sz w:val="24"/>
                <w:szCs w:val="24"/>
              </w:rPr>
              <w:t xml:space="preserve"> vai iepriekšējā izglītībā sasniegtie studiju rezultāti</w:t>
            </w:r>
            <w:r>
              <w:rPr>
                <w:rFonts w:ascii="Times New Roman" w:hAnsi="Times New Roman"/>
                <w:bCs/>
                <w:sz w:val="24"/>
                <w:szCs w:val="24"/>
              </w:rPr>
              <w:t>.</w:t>
            </w:r>
          </w:p>
          <w:p w:rsidR="008B3888" w:rsidRDefault="00D67CCB" w:rsidP="00226CCE">
            <w:pPr>
              <w:spacing w:after="0" w:line="240" w:lineRule="auto"/>
              <w:jc w:val="both"/>
              <w:rPr>
                <w:rFonts w:ascii="Times New Roman" w:hAnsi="Times New Roman"/>
                <w:bCs/>
                <w:sz w:val="24"/>
                <w:szCs w:val="24"/>
              </w:rPr>
            </w:pPr>
            <w:r>
              <w:rPr>
                <w:rFonts w:ascii="Times New Roman" w:hAnsi="Times New Roman"/>
                <w:bCs/>
                <w:sz w:val="24"/>
                <w:szCs w:val="24"/>
              </w:rPr>
              <w:t>P</w:t>
            </w:r>
            <w:r w:rsidR="008B3888">
              <w:rPr>
                <w:rFonts w:ascii="Times New Roman" w:hAnsi="Times New Roman"/>
                <w:bCs/>
                <w:sz w:val="24"/>
                <w:szCs w:val="24"/>
              </w:rPr>
              <w:t>rojekta 2.punkts paredz papildināt noteikumus ar 4.</w:t>
            </w:r>
            <w:r w:rsidR="008B3888">
              <w:rPr>
                <w:rFonts w:ascii="Times New Roman" w:hAnsi="Times New Roman"/>
                <w:bCs/>
                <w:sz w:val="24"/>
                <w:szCs w:val="24"/>
                <w:vertAlign w:val="superscript"/>
              </w:rPr>
              <w:t>1</w:t>
            </w:r>
            <w:r w:rsidR="00B44DA5">
              <w:rPr>
                <w:rFonts w:ascii="Times New Roman" w:hAnsi="Times New Roman"/>
                <w:bCs/>
                <w:sz w:val="24"/>
                <w:szCs w:val="24"/>
              </w:rPr>
              <w:t>punktu, kas noteiks</w:t>
            </w:r>
            <w:r w:rsidR="008B3888">
              <w:rPr>
                <w:rFonts w:ascii="Times New Roman" w:hAnsi="Times New Roman"/>
                <w:bCs/>
                <w:sz w:val="24"/>
                <w:szCs w:val="24"/>
              </w:rPr>
              <w:t>, ka s</w:t>
            </w:r>
            <w:r w:rsidR="008B3888" w:rsidRPr="008B3888">
              <w:rPr>
                <w:rFonts w:ascii="Times New Roman" w:hAnsi="Times New Roman"/>
                <w:bCs/>
                <w:sz w:val="24"/>
                <w:szCs w:val="24"/>
              </w:rPr>
              <w:t xml:space="preserve">tudijas vēlākos studiju posmos var uzsākt </w:t>
            </w:r>
            <w:r w:rsidR="00A50F90">
              <w:rPr>
                <w:rFonts w:ascii="Times New Roman" w:hAnsi="Times New Roman"/>
                <w:bCs/>
                <w:sz w:val="24"/>
                <w:szCs w:val="24"/>
              </w:rPr>
              <w:t xml:space="preserve">arī tās </w:t>
            </w:r>
            <w:r w:rsidR="008B3888" w:rsidRPr="008B3888">
              <w:rPr>
                <w:rFonts w:ascii="Times New Roman" w:hAnsi="Times New Roman"/>
                <w:bCs/>
                <w:sz w:val="24"/>
                <w:szCs w:val="24"/>
              </w:rPr>
              <w:t xml:space="preserve">personas, kurām saskaņā ar noteikumiem </w:t>
            </w:r>
            <w:r w:rsidR="003265CE" w:rsidRPr="003265CE">
              <w:rPr>
                <w:rFonts w:ascii="Times New Roman" w:hAnsi="Times New Roman"/>
                <w:bCs/>
                <w:sz w:val="24"/>
                <w:szCs w:val="24"/>
              </w:rPr>
              <w:t>par ārpus formālās izglītības apgūto vai profesionālajā pieredzē iegūto zināšanu, prasmju un kompetenču un iepriekšējā izglītībā sasniegtu studiju rezultātu atzīšanu ir atzītas ārpus formālās izglītības apgūtās vai profesionālajā pieredzē iegūtās zināšanas, prasmes un kompetences vai iepriekšējā izglītībā sasniegti studiju rezultāti</w:t>
            </w:r>
            <w:r w:rsidR="008B3888" w:rsidRPr="008B3888">
              <w:rPr>
                <w:rFonts w:ascii="Times New Roman" w:hAnsi="Times New Roman"/>
                <w:bCs/>
                <w:sz w:val="24"/>
                <w:szCs w:val="24"/>
              </w:rPr>
              <w:t xml:space="preserve"> un piešķirti kredītpunkti.</w:t>
            </w:r>
            <w:r w:rsidR="008B3888">
              <w:rPr>
                <w:rFonts w:ascii="Times New Roman" w:hAnsi="Times New Roman"/>
                <w:bCs/>
                <w:sz w:val="24"/>
                <w:szCs w:val="24"/>
              </w:rPr>
              <w:t xml:space="preserve"> Šajā punktā atšķirībā no noteikumu 4.punktā noteiktā tiek paredzēts, ka studiju uzsākšana vēlākos studiju posmos nenotiek, ja persona ir konkrētās augstsk</w:t>
            </w:r>
            <w:r w:rsidR="00B44DA5">
              <w:rPr>
                <w:rFonts w:ascii="Times New Roman" w:hAnsi="Times New Roman"/>
                <w:bCs/>
                <w:sz w:val="24"/>
                <w:szCs w:val="24"/>
              </w:rPr>
              <w:t>olas vai koledžas studējošais. V</w:t>
            </w:r>
            <w:r w:rsidR="008B3888">
              <w:rPr>
                <w:rFonts w:ascii="Times New Roman" w:hAnsi="Times New Roman"/>
                <w:bCs/>
                <w:sz w:val="24"/>
                <w:szCs w:val="24"/>
              </w:rPr>
              <w:t>ienlaikus uzsverams, ka ārpus formālās izglītības apgūto vai profesionālajā pieredzē iegūto zināšanu, prasmju un kompetenču</w:t>
            </w:r>
            <w:r w:rsidR="003265CE">
              <w:rPr>
                <w:rFonts w:ascii="Times New Roman" w:hAnsi="Times New Roman"/>
                <w:bCs/>
                <w:sz w:val="24"/>
                <w:szCs w:val="24"/>
              </w:rPr>
              <w:t>, kā arī iepriekšējā izglītībā sasniegtu studiju rezultātu</w:t>
            </w:r>
            <w:r w:rsidR="008B3888">
              <w:rPr>
                <w:rFonts w:ascii="Times New Roman" w:hAnsi="Times New Roman"/>
                <w:bCs/>
                <w:sz w:val="24"/>
                <w:szCs w:val="24"/>
              </w:rPr>
              <w:t xml:space="preserve"> atzīšana var notikt arī tad, ja persona jau s</w:t>
            </w:r>
            <w:r w:rsidR="00B44DA5">
              <w:rPr>
                <w:rFonts w:ascii="Times New Roman" w:hAnsi="Times New Roman"/>
                <w:bCs/>
                <w:sz w:val="24"/>
                <w:szCs w:val="24"/>
              </w:rPr>
              <w:t>tudē konkrētā studiju programmā, taču tādā gadījumā nenotiek uzņemšana vēlākos studiju posmos. Līdzīgi kā noteikumu 4.punktā ir noteikts, kas apliecina studiju programmas vai tās daļas apguvi, projekta 2.punktā paredzēts arī noteikt, ka atzīšanu apliecina lēmums par ārpus formālās izglītības apgūto un profesionālajā pieredzē iegūto zināšanu, prasmju un kompetenču</w:t>
            </w:r>
            <w:r w:rsidR="003265CE">
              <w:rPr>
                <w:rFonts w:ascii="Times New Roman" w:hAnsi="Times New Roman"/>
                <w:bCs/>
                <w:sz w:val="24"/>
                <w:szCs w:val="24"/>
              </w:rPr>
              <w:t>, kā arī iepriekšējā izglītībā sasniegtu studiju rezultātu</w:t>
            </w:r>
            <w:r w:rsidR="00B44DA5">
              <w:rPr>
                <w:rFonts w:ascii="Times New Roman" w:hAnsi="Times New Roman"/>
                <w:bCs/>
                <w:sz w:val="24"/>
                <w:szCs w:val="24"/>
              </w:rPr>
              <w:t xml:space="preserve"> atzīšanu.</w:t>
            </w:r>
          </w:p>
          <w:p w:rsidR="008B3888" w:rsidRDefault="008B3888" w:rsidP="00226CCE">
            <w:pPr>
              <w:spacing w:after="0" w:line="240" w:lineRule="auto"/>
              <w:jc w:val="both"/>
              <w:rPr>
                <w:rFonts w:ascii="Times New Roman" w:hAnsi="Times New Roman"/>
                <w:bCs/>
                <w:sz w:val="24"/>
                <w:szCs w:val="24"/>
              </w:rPr>
            </w:pPr>
            <w:r>
              <w:rPr>
                <w:rFonts w:ascii="Times New Roman" w:hAnsi="Times New Roman"/>
                <w:bCs/>
                <w:sz w:val="24"/>
                <w:szCs w:val="24"/>
              </w:rPr>
              <w:t>Projekta 3.</w:t>
            </w:r>
            <w:r w:rsidR="001B09B6">
              <w:rPr>
                <w:rFonts w:ascii="Times New Roman" w:hAnsi="Times New Roman"/>
                <w:bCs/>
                <w:sz w:val="24"/>
                <w:szCs w:val="24"/>
              </w:rPr>
              <w:t>punkts paredz noteikumu 7.punktu izteikt jaunā redakcijā, paredzot</w:t>
            </w:r>
            <w:r>
              <w:rPr>
                <w:rFonts w:ascii="Times New Roman" w:hAnsi="Times New Roman"/>
                <w:bCs/>
                <w:sz w:val="24"/>
                <w:szCs w:val="24"/>
              </w:rPr>
              <w:t>, ka lai uzsāktu studijas vēlākos studiju posmos, nav nepieciešams, ka akadēmiskā izziņa apliecina, ka personas apgūtā studiju programmas daļa nav mazāka par 40 kredītpunktiem jeb diviem semestriem. Šāds nosacījums</w:t>
            </w:r>
            <w:r w:rsidR="00746776">
              <w:rPr>
                <w:rFonts w:ascii="Times New Roman" w:hAnsi="Times New Roman"/>
                <w:bCs/>
                <w:sz w:val="24"/>
                <w:szCs w:val="24"/>
              </w:rPr>
              <w:t xml:space="preserve"> noteikumu 7.punktā ir ierobežojoš</w:t>
            </w:r>
            <w:r>
              <w:rPr>
                <w:rFonts w:ascii="Times New Roman" w:hAnsi="Times New Roman"/>
                <w:bCs/>
                <w:sz w:val="24"/>
                <w:szCs w:val="24"/>
              </w:rPr>
              <w:t>s, jo liedz pretendēt uz uzņemšanu vēlāko</w:t>
            </w:r>
            <w:r w:rsidR="00B70B6C">
              <w:rPr>
                <w:rFonts w:ascii="Times New Roman" w:hAnsi="Times New Roman"/>
                <w:bCs/>
                <w:sz w:val="24"/>
                <w:szCs w:val="24"/>
              </w:rPr>
              <w:t>s studiju posmos, ja persona iepriekš ir apguvusi studiju programmas daļu</w:t>
            </w:r>
            <w:r w:rsidR="00746776">
              <w:rPr>
                <w:rFonts w:ascii="Times New Roman" w:hAnsi="Times New Roman"/>
                <w:bCs/>
                <w:sz w:val="24"/>
                <w:szCs w:val="24"/>
              </w:rPr>
              <w:t>, piemēram,</w:t>
            </w:r>
            <w:r w:rsidR="00B70B6C">
              <w:rPr>
                <w:rFonts w:ascii="Times New Roman" w:hAnsi="Times New Roman"/>
                <w:bCs/>
                <w:sz w:val="24"/>
                <w:szCs w:val="24"/>
              </w:rPr>
              <w:t xml:space="preserve"> 20 kredītpunktu apmērā jeb vienu semestri, kā arī ar studiju posmu nav saprotams tikai vismaz viens semestris, jo saskaņā ar Augstskolu likuma 1.panta 14.punktu studiju posms ir jebkura studiju program</w:t>
            </w:r>
            <w:bookmarkStart w:id="0" w:name="_GoBack"/>
            <w:bookmarkEnd w:id="0"/>
            <w:r w:rsidR="00B70B6C">
              <w:rPr>
                <w:rFonts w:ascii="Times New Roman" w:hAnsi="Times New Roman"/>
                <w:bCs/>
                <w:sz w:val="24"/>
                <w:szCs w:val="24"/>
              </w:rPr>
              <w:t xml:space="preserve">mas sastāvdaļa, kas ir novērtēta un dokumentēta un ietver zināšanu, prasmju un kompetences apguvi, bet nav pilna studiju programma. Tāpat  Augstskolu likuma 47.panta pirmā daļa nosaka, ka studiju uzsākšana vēlākos studiju posmos ir iespējama, ja nokārtoti attiecīgās studiju programmas iepriekšējo posmu nepieciešamie </w:t>
            </w:r>
            <w:r w:rsidR="00B70B6C">
              <w:rPr>
                <w:rFonts w:ascii="Times New Roman" w:hAnsi="Times New Roman"/>
                <w:bCs/>
                <w:sz w:val="24"/>
                <w:szCs w:val="24"/>
              </w:rPr>
              <w:lastRenderedPageBreak/>
              <w:t>pārbaudījumi citā augstskolā vai koledžā vai tos attiecīgajā augstskolā vai koledžā nokārto papildus; ja šie nosacījumi ir izpildīti un augstskolai vai koledžai ir attiecīgas iespējas, tā nedrīkst atteikt pretendentu uzņemšanu vēlākos studiju posmos. No Augstskolu likuma neizriet nepieciešamība noteikt ierobežojumus iepriekš apgūtās studiju programmas daļai, līdz ar to noteikumos nepamatoti šāds ierobežojums ir ietverts.</w:t>
            </w:r>
          </w:p>
          <w:p w:rsidR="00F70CB3" w:rsidRDefault="00F70CB3" w:rsidP="00226CCE">
            <w:pPr>
              <w:spacing w:after="0" w:line="240" w:lineRule="auto"/>
              <w:jc w:val="both"/>
              <w:rPr>
                <w:rFonts w:ascii="Times New Roman" w:hAnsi="Times New Roman"/>
                <w:bCs/>
                <w:sz w:val="24"/>
                <w:szCs w:val="24"/>
              </w:rPr>
            </w:pPr>
            <w:r>
              <w:rPr>
                <w:rFonts w:ascii="Times New Roman" w:hAnsi="Times New Roman"/>
                <w:bCs/>
                <w:sz w:val="24"/>
                <w:szCs w:val="24"/>
              </w:rPr>
              <w:t xml:space="preserve">Papildus </w:t>
            </w:r>
            <w:r w:rsidR="00746776">
              <w:rPr>
                <w:rFonts w:ascii="Times New Roman" w:hAnsi="Times New Roman"/>
                <w:bCs/>
                <w:sz w:val="24"/>
                <w:szCs w:val="24"/>
              </w:rPr>
              <w:t>ar projekta 3.punktu noteikumu 7.punktā tiks</w:t>
            </w:r>
            <w:r>
              <w:rPr>
                <w:rFonts w:ascii="Times New Roman" w:hAnsi="Times New Roman"/>
                <w:bCs/>
                <w:sz w:val="24"/>
                <w:szCs w:val="24"/>
              </w:rPr>
              <w:t xml:space="preserve"> noteikts, ka, j</w:t>
            </w:r>
            <w:r w:rsidRPr="00F70CB3">
              <w:rPr>
                <w:rFonts w:ascii="Times New Roman" w:hAnsi="Times New Roman"/>
                <w:bCs/>
                <w:sz w:val="24"/>
                <w:szCs w:val="24"/>
              </w:rPr>
              <w:t>a studijas vēlākos studiju posmos uzsāk pēc ārpus formālās izglītības apgūto un profesionālajā pieredzē iegūto zināšanu, prasmju un kompetenču</w:t>
            </w:r>
            <w:r w:rsidR="003265CE">
              <w:rPr>
                <w:rFonts w:ascii="Times New Roman" w:hAnsi="Times New Roman"/>
                <w:bCs/>
                <w:sz w:val="24"/>
                <w:szCs w:val="24"/>
              </w:rPr>
              <w:t>, kā arī iepriekšējā izglītībā sasniegtu studiju rezultātu</w:t>
            </w:r>
            <w:r w:rsidRPr="00F70CB3">
              <w:rPr>
                <w:rFonts w:ascii="Times New Roman" w:hAnsi="Times New Roman"/>
                <w:bCs/>
                <w:sz w:val="24"/>
                <w:szCs w:val="24"/>
              </w:rPr>
              <w:t xml:space="preserve"> atzīšanas, iesniegumam pievieno lēmumu par atzīšanu</w:t>
            </w:r>
            <w:r>
              <w:rPr>
                <w:rFonts w:ascii="Times New Roman" w:hAnsi="Times New Roman"/>
                <w:bCs/>
                <w:sz w:val="24"/>
                <w:szCs w:val="24"/>
              </w:rPr>
              <w:t>. Šāds nosacījums tiek paredzēts, ņemot vērā to, ka persona, kas vēlēsies uzsākt studijas vēlākos studiju posmos sakarā ar apgūto un iegūto zināšanu, prasmju un kompetenču</w:t>
            </w:r>
            <w:r w:rsidR="003265CE">
              <w:rPr>
                <w:rFonts w:ascii="Times New Roman" w:hAnsi="Times New Roman"/>
                <w:bCs/>
                <w:sz w:val="24"/>
                <w:szCs w:val="24"/>
              </w:rPr>
              <w:t>, kā arī iepriekšējā izglītībā sasniegto studiju rezultātu</w:t>
            </w:r>
            <w:r>
              <w:rPr>
                <w:rFonts w:ascii="Times New Roman" w:hAnsi="Times New Roman"/>
                <w:bCs/>
                <w:sz w:val="24"/>
                <w:szCs w:val="24"/>
              </w:rPr>
              <w:t xml:space="preserve"> atzīšanu, nevarēs iesniegt akadēmisko izziņu, jo dokuments, kurā būs noteikts, cik kredītpunkti un kādos studiju kursos, studiju moduļos un studiju programmās piešķirti, būs lēmums </w:t>
            </w:r>
            <w:r w:rsidR="008C259D" w:rsidRPr="008C259D">
              <w:rPr>
                <w:rFonts w:ascii="Times New Roman" w:hAnsi="Times New Roman"/>
                <w:bCs/>
                <w:sz w:val="24"/>
                <w:szCs w:val="24"/>
              </w:rPr>
              <w:t>par atzīšanu</w:t>
            </w:r>
            <w:r w:rsidR="008C259D">
              <w:rPr>
                <w:rFonts w:ascii="Times New Roman" w:hAnsi="Times New Roman"/>
                <w:bCs/>
                <w:sz w:val="24"/>
                <w:szCs w:val="24"/>
              </w:rPr>
              <w:t>.</w:t>
            </w:r>
          </w:p>
          <w:p w:rsidR="00C76F1C" w:rsidRDefault="00264B4B" w:rsidP="00226CCE">
            <w:pPr>
              <w:spacing w:after="0" w:line="240" w:lineRule="auto"/>
              <w:jc w:val="both"/>
              <w:rPr>
                <w:rFonts w:ascii="Times New Roman" w:hAnsi="Times New Roman"/>
                <w:bCs/>
                <w:sz w:val="24"/>
                <w:szCs w:val="24"/>
              </w:rPr>
            </w:pPr>
            <w:r>
              <w:rPr>
                <w:rFonts w:ascii="Times New Roman" w:hAnsi="Times New Roman"/>
                <w:bCs/>
                <w:sz w:val="24"/>
                <w:szCs w:val="24"/>
              </w:rPr>
              <w:t>Projekta 4.punkts paredz papildināt noteikumu 8.punktu ar nosacījumu, ka s</w:t>
            </w:r>
            <w:r w:rsidRPr="00264B4B">
              <w:rPr>
                <w:rFonts w:ascii="Times New Roman" w:hAnsi="Times New Roman"/>
                <w:bCs/>
                <w:sz w:val="24"/>
                <w:szCs w:val="24"/>
              </w:rPr>
              <w:t>alīdzināšanu neveic, ja studijas vēlākos studiju posmos uzsāk pēc ārpus formālās izglītības apgūto un profesionālajā pieredzē iegūto zināšanu, prasmju un kompetenču</w:t>
            </w:r>
            <w:r w:rsidR="003265CE">
              <w:rPr>
                <w:rFonts w:ascii="Times New Roman" w:hAnsi="Times New Roman"/>
                <w:bCs/>
                <w:sz w:val="24"/>
                <w:szCs w:val="24"/>
              </w:rPr>
              <w:t>, kā arī iepriekšējā izglītībā sasniegtu studiju rezultātu</w:t>
            </w:r>
            <w:r w:rsidRPr="00264B4B">
              <w:rPr>
                <w:rFonts w:ascii="Times New Roman" w:hAnsi="Times New Roman"/>
                <w:bCs/>
                <w:sz w:val="24"/>
                <w:szCs w:val="24"/>
              </w:rPr>
              <w:t xml:space="preserve"> atzīšanas</w:t>
            </w:r>
            <w:r>
              <w:rPr>
                <w:rFonts w:ascii="Times New Roman" w:hAnsi="Times New Roman"/>
                <w:bCs/>
                <w:sz w:val="24"/>
                <w:szCs w:val="24"/>
              </w:rPr>
              <w:t>. Noteikumu 8.punkts nosaka, ka augstskola vai koledža salīdzina personas iepriekš apgūtos priekšmetus un apjomu ar konkrētās augstskolas vai koledžas studiju programmas atbilstošo daļu un norāda, kurus priekšmetus no iepriekš apgūtajiem var ieskaitīt un kuros kārtojami papildu pārbaudījumi. Šāda salīdzināšana nav nepieciešama, kad persona vēlas uzsākt studijas vēlākos studiju posmos, jo tai ir atzītas apgūtās un iegūtās zināšanas, prasmes un kompetences</w:t>
            </w:r>
            <w:r w:rsidR="003265CE">
              <w:rPr>
                <w:rFonts w:ascii="Times New Roman" w:hAnsi="Times New Roman"/>
                <w:bCs/>
                <w:sz w:val="24"/>
                <w:szCs w:val="24"/>
              </w:rPr>
              <w:t>, kā arī iepriekšējā izglītībā sasniegtie studiju rezultāti</w:t>
            </w:r>
            <w:r>
              <w:rPr>
                <w:rFonts w:ascii="Times New Roman" w:hAnsi="Times New Roman"/>
                <w:bCs/>
                <w:sz w:val="24"/>
                <w:szCs w:val="24"/>
              </w:rPr>
              <w:t>, jo konkrētā augstskola un koledža, kas personu uzņem vēlākos studiju posmos, jau apgūtās un iegūtās zināšanas, prasmes un kompetences</w:t>
            </w:r>
            <w:r w:rsidR="003265CE">
              <w:rPr>
                <w:rFonts w:ascii="Times New Roman" w:hAnsi="Times New Roman"/>
                <w:bCs/>
                <w:sz w:val="24"/>
                <w:szCs w:val="24"/>
              </w:rPr>
              <w:t>, kā arī iepriekšējā izglītībā sasniegtos studiju rezultātus</w:t>
            </w:r>
            <w:r>
              <w:rPr>
                <w:rFonts w:ascii="Times New Roman" w:hAnsi="Times New Roman"/>
                <w:bCs/>
                <w:sz w:val="24"/>
                <w:szCs w:val="24"/>
              </w:rPr>
              <w:t xml:space="preserve"> ir atzinusi par atbilstošām konkrētai augstskolas vai koledžas studiju programmai</w:t>
            </w:r>
            <w:r w:rsidR="00746776">
              <w:rPr>
                <w:rFonts w:ascii="Times New Roman" w:hAnsi="Times New Roman"/>
                <w:bCs/>
                <w:sz w:val="24"/>
                <w:szCs w:val="24"/>
              </w:rPr>
              <w:t xml:space="preserve"> un studiju kursiem vai studiju moduļiem</w:t>
            </w:r>
            <w:r>
              <w:rPr>
                <w:rFonts w:ascii="Times New Roman" w:hAnsi="Times New Roman"/>
                <w:bCs/>
                <w:sz w:val="24"/>
                <w:szCs w:val="24"/>
              </w:rPr>
              <w:t>.</w:t>
            </w:r>
          </w:p>
          <w:p w:rsidR="00F70CB3" w:rsidRPr="008B3888" w:rsidRDefault="00F70CB3" w:rsidP="003265CE">
            <w:pPr>
              <w:spacing w:after="0" w:line="240" w:lineRule="auto"/>
              <w:jc w:val="both"/>
              <w:rPr>
                <w:rFonts w:ascii="Times New Roman" w:hAnsi="Times New Roman"/>
                <w:bCs/>
                <w:sz w:val="24"/>
                <w:szCs w:val="24"/>
              </w:rPr>
            </w:pPr>
            <w:r>
              <w:rPr>
                <w:rFonts w:ascii="Times New Roman" w:hAnsi="Times New Roman"/>
                <w:bCs/>
                <w:sz w:val="24"/>
                <w:szCs w:val="24"/>
              </w:rPr>
              <w:t xml:space="preserve">Projekta 5.punkts paredz papildināt noteikumu 9.punktu, nosakot, ka rīkojumam par imatrikulāciju pievienojams lēmums </w:t>
            </w:r>
            <w:r w:rsidRPr="00F70CB3">
              <w:rPr>
                <w:rFonts w:ascii="Times New Roman" w:hAnsi="Times New Roman"/>
                <w:bCs/>
                <w:sz w:val="24"/>
                <w:szCs w:val="24"/>
              </w:rPr>
              <w:t>par atzīšanu</w:t>
            </w:r>
            <w:r>
              <w:rPr>
                <w:rFonts w:ascii="Times New Roman" w:hAnsi="Times New Roman"/>
                <w:bCs/>
                <w:sz w:val="24"/>
                <w:szCs w:val="24"/>
              </w:rPr>
              <w:t>.</w:t>
            </w:r>
            <w:r w:rsidR="008C259D">
              <w:rPr>
                <w:rFonts w:ascii="Times New Roman" w:hAnsi="Times New Roman"/>
                <w:bCs/>
                <w:sz w:val="24"/>
                <w:szCs w:val="24"/>
              </w:rPr>
              <w:t xml:space="preserve"> Ņemot vērā to, ka </w:t>
            </w:r>
            <w:r w:rsidR="00746776">
              <w:rPr>
                <w:rFonts w:ascii="Times New Roman" w:hAnsi="Times New Roman"/>
                <w:bCs/>
                <w:sz w:val="24"/>
                <w:szCs w:val="24"/>
              </w:rPr>
              <w:t>par personu</w:t>
            </w:r>
            <w:r w:rsidR="008C259D">
              <w:rPr>
                <w:rFonts w:ascii="Times New Roman" w:hAnsi="Times New Roman"/>
                <w:bCs/>
                <w:sz w:val="24"/>
                <w:szCs w:val="24"/>
              </w:rPr>
              <w:t>, kas vēlas uzsākt studijas vēlākos studiju posmos sakarā ar ārpus formālās izglītības apgūto un profesionālajā pieredzē iegūto zināšanu, prasmju un kompetenču</w:t>
            </w:r>
            <w:r w:rsidR="003265CE">
              <w:rPr>
                <w:rFonts w:ascii="Times New Roman" w:hAnsi="Times New Roman"/>
                <w:bCs/>
                <w:sz w:val="24"/>
                <w:szCs w:val="24"/>
              </w:rPr>
              <w:t>, kā arī iepriekšējā izglītībā sasniegtu studiju rezultātu</w:t>
            </w:r>
            <w:r w:rsidR="008C259D">
              <w:rPr>
                <w:rFonts w:ascii="Times New Roman" w:hAnsi="Times New Roman"/>
                <w:bCs/>
                <w:sz w:val="24"/>
                <w:szCs w:val="24"/>
              </w:rPr>
              <w:t xml:space="preserve"> atzīšanu, būs</w:t>
            </w:r>
            <w:r w:rsidR="00746776">
              <w:rPr>
                <w:rFonts w:ascii="Times New Roman" w:hAnsi="Times New Roman"/>
                <w:bCs/>
                <w:sz w:val="24"/>
                <w:szCs w:val="24"/>
              </w:rPr>
              <w:t xml:space="preserve"> pieejams</w:t>
            </w:r>
            <w:r w:rsidR="008C259D">
              <w:rPr>
                <w:rFonts w:ascii="Times New Roman" w:hAnsi="Times New Roman"/>
                <w:bCs/>
                <w:sz w:val="24"/>
                <w:szCs w:val="24"/>
              </w:rPr>
              <w:t xml:space="preserve"> lēmums par atzīšanu, nevis salīdzinājuma protokols, kā arī saskaņā ar projekta 4.punktu noteikumu 8.punktā tiks noteikts, ka šādai per</w:t>
            </w:r>
            <w:r w:rsidR="00746776">
              <w:rPr>
                <w:rFonts w:ascii="Times New Roman" w:hAnsi="Times New Roman"/>
                <w:bCs/>
                <w:sz w:val="24"/>
                <w:szCs w:val="24"/>
              </w:rPr>
              <w:t>sonai salīdzināšana nav jāveic, gadījumā, kad vēlākos studiju posmos tiek uzņemta persona, kurai atzītas apgūtās un iegūtās zināšanas, prasmes un kompetences</w:t>
            </w:r>
            <w:r w:rsidR="003265CE">
              <w:rPr>
                <w:rFonts w:ascii="Times New Roman" w:hAnsi="Times New Roman"/>
                <w:bCs/>
                <w:sz w:val="24"/>
                <w:szCs w:val="24"/>
              </w:rPr>
              <w:t>, kā arī iepriekšējā izglīt</w:t>
            </w:r>
            <w:r w:rsidR="00A50F90">
              <w:rPr>
                <w:rFonts w:ascii="Times New Roman" w:hAnsi="Times New Roman"/>
                <w:bCs/>
                <w:sz w:val="24"/>
                <w:szCs w:val="24"/>
              </w:rPr>
              <w:t xml:space="preserve">ībā </w:t>
            </w:r>
            <w:r w:rsidR="00A50F90">
              <w:rPr>
                <w:rFonts w:ascii="Times New Roman" w:hAnsi="Times New Roman"/>
                <w:bCs/>
                <w:sz w:val="24"/>
                <w:szCs w:val="24"/>
              </w:rPr>
              <w:lastRenderedPageBreak/>
              <w:t>sasniegtie studiju rezultāti</w:t>
            </w:r>
            <w:r w:rsidR="00746776">
              <w:rPr>
                <w:rFonts w:ascii="Times New Roman" w:hAnsi="Times New Roman"/>
                <w:bCs/>
                <w:sz w:val="24"/>
                <w:szCs w:val="24"/>
              </w:rPr>
              <w:t>, rīkojumam par imatrikulāciju būs pievienojams lēmums par atzīšanu.</w:t>
            </w:r>
          </w:p>
        </w:tc>
      </w:tr>
      <w:tr w:rsidR="00AC7447" w:rsidRPr="00BF122F" w:rsidTr="00A50F90">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lastRenderedPageBreak/>
              <w:t>3.</w:t>
            </w:r>
          </w:p>
        </w:tc>
        <w:tc>
          <w:tcPr>
            <w:tcW w:w="1128"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izstrādē iesaistītās institūcijas</w:t>
            </w:r>
            <w:r w:rsidR="00372BDC">
              <w:rPr>
                <w:rFonts w:ascii="Times New Roman" w:hAnsi="Times New Roman"/>
                <w:sz w:val="24"/>
                <w:szCs w:val="24"/>
              </w:rPr>
              <w:t xml:space="preserve"> un publiskas personas kapitālsabiedrības</w:t>
            </w:r>
          </w:p>
        </w:tc>
        <w:tc>
          <w:tcPr>
            <w:tcW w:w="3624" w:type="pct"/>
            <w:tcBorders>
              <w:top w:val="outset" w:sz="6" w:space="0" w:color="414142"/>
              <w:left w:val="outset" w:sz="6" w:space="0" w:color="414142"/>
              <w:bottom w:val="outset" w:sz="6" w:space="0" w:color="414142"/>
              <w:right w:val="outset" w:sz="6" w:space="0" w:color="414142"/>
            </w:tcBorders>
          </w:tcPr>
          <w:p w:rsidR="00AC7447" w:rsidRPr="00BF122F" w:rsidRDefault="00A84332" w:rsidP="00226CCE">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AC7447" w:rsidRPr="00BF122F" w:rsidTr="00A50F90">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jc w:val="center"/>
              <w:rPr>
                <w:rFonts w:ascii="Times New Roman" w:hAnsi="Times New Roman"/>
                <w:sz w:val="24"/>
                <w:szCs w:val="24"/>
              </w:rPr>
            </w:pPr>
            <w:r w:rsidRPr="00BF122F">
              <w:rPr>
                <w:rFonts w:ascii="Times New Roman" w:hAnsi="Times New Roman"/>
                <w:sz w:val="24"/>
                <w:szCs w:val="24"/>
              </w:rPr>
              <w:t>4.</w:t>
            </w:r>
          </w:p>
        </w:tc>
        <w:tc>
          <w:tcPr>
            <w:tcW w:w="1128"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624"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EF2D6D">
              <w:rPr>
                <w:rFonts w:ascii="Times New Roman" w:hAnsi="Times New Roman"/>
                <w:sz w:val="24"/>
                <w:szCs w:val="24"/>
              </w:rPr>
              <w:t>.</w:t>
            </w:r>
          </w:p>
        </w:tc>
      </w:tr>
    </w:tbl>
    <w:p w:rsidR="00AC7447" w:rsidRPr="00BF122F" w:rsidRDefault="00AC7447" w:rsidP="00464FA5">
      <w:pPr>
        <w:spacing w:after="0"/>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0"/>
        <w:gridCol w:w="2865"/>
        <w:gridCol w:w="5916"/>
      </w:tblGrid>
      <w:tr w:rsidR="00AC7447" w:rsidRPr="00BF122F" w:rsidTr="00226CC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II. Tiesību akta projekta ietekme uz sabiedrību, tautsaimniecības attīstību un administratīvo slogu</w:t>
            </w:r>
          </w:p>
        </w:tc>
      </w:tr>
      <w:tr w:rsidR="00AC7447" w:rsidRPr="00BF122F" w:rsidTr="00226CCE">
        <w:trPr>
          <w:trHeight w:val="46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1.</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 xml:space="preserve">Sabiedrības </w:t>
            </w:r>
            <w:proofErr w:type="spellStart"/>
            <w:r w:rsidRPr="00BF122F">
              <w:rPr>
                <w:rFonts w:ascii="Times New Roman" w:hAnsi="Times New Roman"/>
                <w:sz w:val="24"/>
                <w:szCs w:val="24"/>
              </w:rPr>
              <w:t>mērķgrupas</w:t>
            </w:r>
            <w:proofErr w:type="spellEnd"/>
            <w:r w:rsidRPr="00BF122F">
              <w:rPr>
                <w:rFonts w:ascii="Times New Roman" w:hAnsi="Times New Roman"/>
                <w:sz w:val="24"/>
                <w:szCs w:val="24"/>
              </w:rPr>
              <w:t>, kuras tiesiskais regulējums ietekmē vai varētu ietekmēt</w:t>
            </w:r>
          </w:p>
        </w:tc>
        <w:tc>
          <w:tcPr>
            <w:tcW w:w="3201" w:type="pct"/>
            <w:tcBorders>
              <w:top w:val="outset" w:sz="6" w:space="0" w:color="414142"/>
              <w:left w:val="outset" w:sz="6" w:space="0" w:color="414142"/>
              <w:bottom w:val="outset" w:sz="6" w:space="0" w:color="414142"/>
              <w:right w:val="outset" w:sz="6" w:space="0" w:color="414142"/>
            </w:tcBorders>
          </w:tcPr>
          <w:p w:rsidR="00AC7447" w:rsidRPr="00BF122F" w:rsidRDefault="00CF4535" w:rsidP="00A71E7A">
            <w:pPr>
              <w:spacing w:after="0" w:line="240" w:lineRule="auto"/>
              <w:jc w:val="both"/>
              <w:rPr>
                <w:rFonts w:ascii="Times New Roman" w:hAnsi="Times New Roman"/>
                <w:sz w:val="24"/>
                <w:szCs w:val="24"/>
              </w:rPr>
            </w:pPr>
            <w:r>
              <w:rPr>
                <w:rFonts w:ascii="Times New Roman" w:hAnsi="Times New Roman"/>
                <w:sz w:val="24"/>
                <w:szCs w:val="24"/>
              </w:rPr>
              <w:t>Augstsk</w:t>
            </w:r>
            <w:r w:rsidR="00A71E7A">
              <w:rPr>
                <w:rFonts w:ascii="Times New Roman" w:hAnsi="Times New Roman"/>
                <w:sz w:val="24"/>
                <w:szCs w:val="24"/>
              </w:rPr>
              <w:t>olas un koledžas, personas, kurām atzītas ārpus formālās izglītības apgūtās</w:t>
            </w:r>
            <w:r>
              <w:rPr>
                <w:rFonts w:ascii="Times New Roman" w:hAnsi="Times New Roman"/>
                <w:sz w:val="24"/>
                <w:szCs w:val="24"/>
              </w:rPr>
              <w:t xml:space="preserve"> vai profesionālajā pieredzē iegūt</w:t>
            </w:r>
            <w:r w:rsidR="00A71E7A">
              <w:rPr>
                <w:rFonts w:ascii="Times New Roman" w:hAnsi="Times New Roman"/>
                <w:sz w:val="24"/>
                <w:szCs w:val="24"/>
              </w:rPr>
              <w:t>ās zināšanas</w:t>
            </w:r>
            <w:r>
              <w:rPr>
                <w:rFonts w:ascii="Times New Roman" w:hAnsi="Times New Roman"/>
                <w:sz w:val="24"/>
                <w:szCs w:val="24"/>
              </w:rPr>
              <w:t xml:space="preserve">, </w:t>
            </w:r>
            <w:r w:rsidR="00A71E7A">
              <w:rPr>
                <w:rFonts w:ascii="Times New Roman" w:hAnsi="Times New Roman"/>
                <w:sz w:val="24"/>
                <w:szCs w:val="24"/>
              </w:rPr>
              <w:t>prasmes un kompetences</w:t>
            </w:r>
            <w:r w:rsidR="009548F1">
              <w:rPr>
                <w:rFonts w:ascii="Times New Roman" w:hAnsi="Times New Roman"/>
                <w:sz w:val="24"/>
                <w:szCs w:val="24"/>
              </w:rPr>
              <w:t>, kā arī iepriekšējā izglītībā sasniegtie studiju rezultāti</w:t>
            </w:r>
            <w:r w:rsidR="00A71E7A">
              <w:rPr>
                <w:rFonts w:ascii="Times New Roman" w:hAnsi="Times New Roman"/>
                <w:sz w:val="24"/>
                <w:szCs w:val="24"/>
              </w:rPr>
              <w:t>, personas, kuras iesniegs iesniegumu</w:t>
            </w:r>
            <w:r w:rsidR="00746776">
              <w:rPr>
                <w:rFonts w:ascii="Times New Roman" w:hAnsi="Times New Roman"/>
                <w:sz w:val="24"/>
                <w:szCs w:val="24"/>
              </w:rPr>
              <w:t xml:space="preserve"> studiju uzsākšanai vēlākos studiju posmos.</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2.</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Tiesiskā regulējuma ietekme uz tautsaimniecību un administratīvo slogu</w:t>
            </w:r>
          </w:p>
        </w:tc>
        <w:tc>
          <w:tcPr>
            <w:tcW w:w="3201" w:type="pct"/>
            <w:tcBorders>
              <w:top w:val="outset" w:sz="6" w:space="0" w:color="414142"/>
              <w:left w:val="outset" w:sz="6" w:space="0" w:color="414142"/>
              <w:bottom w:val="outset" w:sz="6" w:space="0" w:color="414142"/>
              <w:right w:val="outset" w:sz="6" w:space="0" w:color="414142"/>
            </w:tcBorders>
          </w:tcPr>
          <w:p w:rsidR="00CA5457" w:rsidRPr="00BF122F" w:rsidRDefault="00D57023" w:rsidP="00A71E7A">
            <w:pPr>
              <w:spacing w:after="0" w:line="240" w:lineRule="auto"/>
              <w:jc w:val="both"/>
              <w:rPr>
                <w:rFonts w:ascii="Times New Roman" w:hAnsi="Times New Roman"/>
                <w:sz w:val="24"/>
                <w:szCs w:val="24"/>
              </w:rPr>
            </w:pPr>
            <w:r>
              <w:rPr>
                <w:rFonts w:ascii="Times New Roman" w:hAnsi="Times New Roman"/>
                <w:sz w:val="24"/>
                <w:szCs w:val="24"/>
              </w:rPr>
              <w:t>Šīs sadaļas 1.</w:t>
            </w:r>
            <w:r w:rsidRPr="00D57023">
              <w:rPr>
                <w:rFonts w:ascii="Times New Roman" w:hAnsi="Times New Roman"/>
                <w:sz w:val="24"/>
                <w:szCs w:val="24"/>
              </w:rPr>
              <w:t xml:space="preserve">punktā minētajām sabiedrības </w:t>
            </w:r>
            <w:proofErr w:type="spellStart"/>
            <w:r w:rsidRPr="00D57023">
              <w:rPr>
                <w:rFonts w:ascii="Times New Roman" w:hAnsi="Times New Roman"/>
                <w:sz w:val="24"/>
                <w:szCs w:val="24"/>
              </w:rPr>
              <w:t>mērķgrupām</w:t>
            </w:r>
            <w:proofErr w:type="spellEnd"/>
            <w:r w:rsidRPr="00D57023">
              <w:rPr>
                <w:rFonts w:ascii="Times New Roman" w:hAnsi="Times New Roman"/>
                <w:sz w:val="24"/>
                <w:szCs w:val="24"/>
              </w:rPr>
              <w:t xml:space="preserve"> un institūcijām projekta tiesiskais regulējums nemaina tiesības un pienākumus, kā arī vei</w:t>
            </w:r>
            <w:r w:rsidR="00944652">
              <w:rPr>
                <w:rFonts w:ascii="Times New Roman" w:hAnsi="Times New Roman"/>
                <w:sz w:val="24"/>
                <w:szCs w:val="24"/>
              </w:rPr>
              <w:t xml:space="preserve">camās darbības salīdzinājumā ar esošo normatīvo regulējumu, jo projekts paredz regulēt to, kas </w:t>
            </w:r>
            <w:r w:rsidR="00A71E7A">
              <w:rPr>
                <w:rFonts w:ascii="Times New Roman" w:hAnsi="Times New Roman"/>
                <w:sz w:val="24"/>
                <w:szCs w:val="24"/>
              </w:rPr>
              <w:t>praksē šobrīd tiek darīts.</w:t>
            </w:r>
          </w:p>
        </w:tc>
      </w:tr>
      <w:tr w:rsidR="00AC7447"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3.</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Administratīvo izmaksu monetārs novērtējums</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F4020C" w:rsidP="00944652">
            <w:pPr>
              <w:spacing w:after="0" w:line="240" w:lineRule="auto"/>
              <w:jc w:val="both"/>
              <w:rPr>
                <w:rFonts w:ascii="Times New Roman" w:hAnsi="Times New Roman"/>
                <w:sz w:val="24"/>
                <w:szCs w:val="24"/>
              </w:rPr>
            </w:pPr>
            <w:r w:rsidRPr="00F9228D">
              <w:rPr>
                <w:rFonts w:ascii="Times New Roman" w:hAnsi="Times New Roman"/>
                <w:sz w:val="24"/>
                <w:szCs w:val="24"/>
              </w:rPr>
              <w:t xml:space="preserve">Izmaksu novērtējumu nevar veikt, ņemot vērā to, ka </w:t>
            </w:r>
            <w:r w:rsidR="00F9228D" w:rsidRPr="00F9228D">
              <w:rPr>
                <w:rFonts w:ascii="Times New Roman" w:hAnsi="Times New Roman"/>
                <w:sz w:val="24"/>
                <w:szCs w:val="24"/>
              </w:rPr>
              <w:t xml:space="preserve">katra augstskola vai koledža var izlemt, vai </w:t>
            </w:r>
            <w:r w:rsidR="00F9228D">
              <w:rPr>
                <w:rFonts w:ascii="Times New Roman" w:hAnsi="Times New Roman"/>
                <w:sz w:val="24"/>
                <w:szCs w:val="24"/>
              </w:rPr>
              <w:t>studiju uzsākšana</w:t>
            </w:r>
            <w:r w:rsidR="00746776">
              <w:rPr>
                <w:rFonts w:ascii="Times New Roman" w:hAnsi="Times New Roman"/>
                <w:sz w:val="24"/>
                <w:szCs w:val="24"/>
              </w:rPr>
              <w:t>s</w:t>
            </w:r>
            <w:r w:rsidR="00F9228D">
              <w:rPr>
                <w:rFonts w:ascii="Times New Roman" w:hAnsi="Times New Roman"/>
                <w:sz w:val="24"/>
                <w:szCs w:val="24"/>
              </w:rPr>
              <w:t xml:space="preserve"> vēlākos studiju posmos nodrošināšana</w:t>
            </w:r>
            <w:r w:rsidR="00F9228D" w:rsidRPr="00F9228D">
              <w:rPr>
                <w:rFonts w:ascii="Times New Roman" w:hAnsi="Times New Roman"/>
                <w:sz w:val="24"/>
                <w:szCs w:val="24"/>
              </w:rPr>
              <w:t xml:space="preserve"> ir maksas pakalpojums.</w:t>
            </w:r>
          </w:p>
        </w:tc>
      </w:tr>
      <w:tr w:rsidR="008E12E5" w:rsidRPr="00BF122F" w:rsidTr="00226CCE">
        <w:trPr>
          <w:trHeight w:val="510"/>
        </w:trPr>
        <w:tc>
          <w:tcPr>
            <w:tcW w:w="249"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4.</w:t>
            </w:r>
          </w:p>
        </w:tc>
        <w:tc>
          <w:tcPr>
            <w:tcW w:w="1550" w:type="pct"/>
            <w:tcBorders>
              <w:top w:val="outset" w:sz="6" w:space="0" w:color="414142"/>
              <w:left w:val="outset" w:sz="6" w:space="0" w:color="414142"/>
              <w:bottom w:val="outset" w:sz="6" w:space="0" w:color="414142"/>
              <w:right w:val="outset" w:sz="6" w:space="0" w:color="414142"/>
            </w:tcBorders>
          </w:tcPr>
          <w:p w:rsidR="008E12E5"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Atbilstības izmaksu monetārs novērtējums</w:t>
            </w:r>
          </w:p>
        </w:tc>
        <w:tc>
          <w:tcPr>
            <w:tcW w:w="3201" w:type="pct"/>
            <w:tcBorders>
              <w:top w:val="outset" w:sz="6" w:space="0" w:color="414142"/>
              <w:left w:val="outset" w:sz="6" w:space="0" w:color="414142"/>
              <w:bottom w:val="outset" w:sz="6" w:space="0" w:color="414142"/>
              <w:right w:val="outset" w:sz="6" w:space="0" w:color="414142"/>
            </w:tcBorders>
          </w:tcPr>
          <w:p w:rsidR="008E12E5" w:rsidRDefault="00F4020C" w:rsidP="00226CCE">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45"/>
        </w:trPr>
        <w:tc>
          <w:tcPr>
            <w:tcW w:w="249" w:type="pct"/>
            <w:tcBorders>
              <w:top w:val="outset" w:sz="6" w:space="0" w:color="414142"/>
              <w:left w:val="outset" w:sz="6" w:space="0" w:color="414142"/>
              <w:bottom w:val="outset" w:sz="6" w:space="0" w:color="414142"/>
              <w:right w:val="outset" w:sz="6" w:space="0" w:color="414142"/>
            </w:tcBorders>
            <w:hideMark/>
          </w:tcPr>
          <w:p w:rsidR="00AC7447" w:rsidRPr="00BF122F" w:rsidRDefault="008E12E5" w:rsidP="00226CCE">
            <w:pPr>
              <w:spacing w:after="0" w:line="240" w:lineRule="auto"/>
              <w:rPr>
                <w:rFonts w:ascii="Times New Roman" w:hAnsi="Times New Roman"/>
                <w:sz w:val="24"/>
                <w:szCs w:val="24"/>
              </w:rPr>
            </w:pPr>
            <w:r>
              <w:rPr>
                <w:rFonts w:ascii="Times New Roman" w:hAnsi="Times New Roman"/>
                <w:sz w:val="24"/>
                <w:szCs w:val="24"/>
              </w:rPr>
              <w:t>5</w:t>
            </w:r>
            <w:r w:rsidR="00AC7447" w:rsidRPr="00BF122F">
              <w:rPr>
                <w:rFonts w:ascii="Times New Roman" w:hAnsi="Times New Roman"/>
                <w:sz w:val="24"/>
                <w:szCs w:val="24"/>
              </w:rPr>
              <w:t>.</w:t>
            </w:r>
          </w:p>
        </w:tc>
        <w:tc>
          <w:tcPr>
            <w:tcW w:w="1550"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201" w:type="pct"/>
            <w:tcBorders>
              <w:top w:val="outset" w:sz="6" w:space="0" w:color="414142"/>
              <w:left w:val="outset" w:sz="6" w:space="0" w:color="414142"/>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r w:rsidR="00D928E3">
              <w:rPr>
                <w:rFonts w:ascii="Times New Roman" w:hAnsi="Times New Roman"/>
                <w:sz w:val="24"/>
                <w:szCs w:val="24"/>
              </w:rPr>
              <w:t>.</w:t>
            </w:r>
          </w:p>
        </w:tc>
      </w:tr>
    </w:tbl>
    <w:p w:rsidR="00AC7447" w:rsidRPr="00BF122F" w:rsidRDefault="00AC7447" w:rsidP="00340FCC">
      <w:pPr>
        <w:spacing w:after="0"/>
        <w:rPr>
          <w:rFonts w:ascii="Times New Roman" w:hAnsi="Times New Roman"/>
          <w:sz w:val="24"/>
          <w:szCs w:val="24"/>
        </w:rPr>
      </w:pPr>
    </w:p>
    <w:tbl>
      <w:tblPr>
        <w:tblW w:w="5016" w:type="pct"/>
        <w:jc w:val="center"/>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00" w:firstRow="0" w:lastRow="0" w:firstColumn="0" w:lastColumn="0" w:noHBand="0" w:noVBand="0"/>
      </w:tblPr>
      <w:tblGrid>
        <w:gridCol w:w="9271"/>
      </w:tblGrid>
      <w:tr w:rsidR="008E12E5" w:rsidRPr="008E12E5" w:rsidTr="00251A05">
        <w:trPr>
          <w:trHeight w:val="20"/>
          <w:jc w:val="center"/>
        </w:trPr>
        <w:tc>
          <w:tcPr>
            <w:tcW w:w="5000" w:type="pct"/>
            <w:tcBorders>
              <w:top w:val="outset" w:sz="6" w:space="0" w:color="000000"/>
              <w:left w:val="outset" w:sz="6" w:space="0" w:color="000000"/>
              <w:bottom w:val="outset" w:sz="6" w:space="0" w:color="000000"/>
              <w:right w:val="outset" w:sz="6" w:space="0" w:color="000000"/>
            </w:tcBorders>
          </w:tcPr>
          <w:p w:rsidR="008E12E5" w:rsidRPr="008E12E5" w:rsidRDefault="008E12E5" w:rsidP="008E12E5">
            <w:pPr>
              <w:jc w:val="center"/>
              <w:rPr>
                <w:rFonts w:ascii="Times New Roman" w:hAnsi="Times New Roman"/>
                <w:b/>
                <w:sz w:val="24"/>
                <w:szCs w:val="24"/>
              </w:rPr>
            </w:pPr>
            <w:r w:rsidRPr="008E12E5">
              <w:rPr>
                <w:rFonts w:ascii="Times New Roman" w:hAnsi="Times New Roman"/>
                <w:b/>
                <w:sz w:val="24"/>
                <w:szCs w:val="24"/>
              </w:rPr>
              <w:t>III. Tiesību akta projekta ietekme uz valsts budžetu un pašvaldību budžetiem</w:t>
            </w:r>
          </w:p>
        </w:tc>
      </w:tr>
      <w:tr w:rsidR="00D57023" w:rsidRPr="008E12E5" w:rsidTr="00D57023">
        <w:trPr>
          <w:trHeight w:val="372"/>
          <w:jc w:val="center"/>
        </w:trPr>
        <w:tc>
          <w:tcPr>
            <w:tcW w:w="5000" w:type="pct"/>
            <w:tcBorders>
              <w:top w:val="outset" w:sz="6" w:space="0" w:color="000000"/>
              <w:left w:val="outset" w:sz="6" w:space="0" w:color="000000"/>
              <w:right w:val="outset" w:sz="6" w:space="0" w:color="000000"/>
            </w:tcBorders>
            <w:vAlign w:val="center"/>
          </w:tcPr>
          <w:p w:rsidR="00D57023" w:rsidRPr="008E12E5" w:rsidRDefault="00D57023" w:rsidP="00D57023">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340FCC" w:rsidRDefault="00340FCC" w:rsidP="00340FCC">
      <w:pPr>
        <w:spacing w:after="0"/>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8"/>
        <w:gridCol w:w="2835"/>
        <w:gridCol w:w="5988"/>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9E521B">
              <w:rPr>
                <w:rFonts w:ascii="Times New Roman" w:hAnsi="Times New Roman"/>
                <w:b/>
                <w:bCs/>
                <w:sz w:val="24"/>
                <w:szCs w:val="24"/>
              </w:rPr>
              <w:t>IV. Tiesību akta projekta ietekme uz spēkā esošo tiesību normu sistēmu</w:t>
            </w:r>
          </w:p>
        </w:tc>
      </w:tr>
      <w:tr w:rsidR="00E345CB" w:rsidRPr="00BF122F" w:rsidTr="00E345CB">
        <w:trPr>
          <w:trHeight w:val="420"/>
          <w:jc w:val="center"/>
        </w:trPr>
        <w:tc>
          <w:tcPr>
            <w:tcW w:w="226" w:type="pct"/>
            <w:tcBorders>
              <w:top w:val="single" w:sz="4" w:space="0" w:color="auto"/>
              <w:left w:val="single" w:sz="4" w:space="0" w:color="auto"/>
              <w:bottom w:val="single" w:sz="4" w:space="0" w:color="auto"/>
              <w:right w:val="outset" w:sz="6" w:space="0" w:color="414142"/>
            </w:tcBorders>
            <w:hideMark/>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1.</w:t>
            </w:r>
          </w:p>
        </w:tc>
        <w:tc>
          <w:tcPr>
            <w:tcW w:w="1534"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Saistītie tiesību akti</w:t>
            </w:r>
          </w:p>
        </w:tc>
        <w:tc>
          <w:tcPr>
            <w:tcW w:w="3240"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Projekta izstrāde ir saistīta ar Ministru kabineta noteikumu projekta “</w:t>
            </w:r>
            <w:r w:rsidR="009548F1" w:rsidRPr="009548F1">
              <w:rPr>
                <w:rFonts w:ascii="Times New Roman" w:hAnsi="Times New Roman"/>
                <w:sz w:val="24"/>
                <w:szCs w:val="24"/>
              </w:rPr>
              <w:t>Ārpus formālās izglītības apgūto vai profesionālajā pieredzē iegūto zināšanu, prasmju un kompetenču un iepriekšējā izglītībā sasniegtu studiju rezultātu atzīšanas noteikumi</w:t>
            </w:r>
            <w:r>
              <w:rPr>
                <w:rFonts w:ascii="Times New Roman" w:hAnsi="Times New Roman"/>
                <w:sz w:val="24"/>
                <w:szCs w:val="24"/>
              </w:rPr>
              <w:t>” izstrādi, līdz ar to tiem ir jāstājas spēkā vienlaicīgi.</w:t>
            </w:r>
          </w:p>
        </w:tc>
      </w:tr>
      <w:tr w:rsidR="00E345CB" w:rsidRPr="00BF122F" w:rsidTr="00E345C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E345CB" w:rsidRDefault="00E345CB" w:rsidP="00E345CB">
            <w:pPr>
              <w:spacing w:after="0" w:line="240" w:lineRule="auto"/>
              <w:jc w:val="both"/>
              <w:rPr>
                <w:rFonts w:ascii="Times New Roman" w:hAnsi="Times New Roman"/>
                <w:sz w:val="24"/>
                <w:szCs w:val="24"/>
              </w:rPr>
            </w:pPr>
            <w:r>
              <w:rPr>
                <w:rFonts w:ascii="Times New Roman" w:hAnsi="Times New Roman"/>
                <w:sz w:val="24"/>
                <w:szCs w:val="24"/>
              </w:rPr>
              <w:t>2.</w:t>
            </w:r>
          </w:p>
        </w:tc>
        <w:tc>
          <w:tcPr>
            <w:tcW w:w="1534"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Atbildīgā institūcija</w:t>
            </w:r>
          </w:p>
        </w:tc>
        <w:tc>
          <w:tcPr>
            <w:tcW w:w="3240"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Izglītības un zinātnes ministrija.</w:t>
            </w:r>
          </w:p>
        </w:tc>
      </w:tr>
      <w:tr w:rsidR="00E345CB" w:rsidRPr="00BF122F" w:rsidTr="00E345CB">
        <w:trPr>
          <w:trHeight w:val="420"/>
          <w:jc w:val="center"/>
        </w:trPr>
        <w:tc>
          <w:tcPr>
            <w:tcW w:w="226" w:type="pct"/>
            <w:tcBorders>
              <w:top w:val="single" w:sz="4" w:space="0" w:color="auto"/>
              <w:left w:val="single" w:sz="4" w:space="0" w:color="auto"/>
              <w:bottom w:val="single" w:sz="4" w:space="0" w:color="auto"/>
              <w:right w:val="outset" w:sz="6" w:space="0" w:color="414142"/>
            </w:tcBorders>
          </w:tcPr>
          <w:p w:rsidR="00E345CB" w:rsidRDefault="00E345CB" w:rsidP="00E345CB">
            <w:pPr>
              <w:spacing w:after="0" w:line="240" w:lineRule="auto"/>
              <w:jc w:val="both"/>
              <w:rPr>
                <w:rFonts w:ascii="Times New Roman" w:hAnsi="Times New Roman"/>
                <w:sz w:val="24"/>
                <w:szCs w:val="24"/>
              </w:rPr>
            </w:pPr>
            <w:r>
              <w:rPr>
                <w:rFonts w:ascii="Times New Roman" w:hAnsi="Times New Roman"/>
                <w:sz w:val="24"/>
                <w:szCs w:val="24"/>
              </w:rPr>
              <w:t>3.</w:t>
            </w:r>
          </w:p>
        </w:tc>
        <w:tc>
          <w:tcPr>
            <w:tcW w:w="1534"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Cita informācija</w:t>
            </w:r>
          </w:p>
        </w:tc>
        <w:tc>
          <w:tcPr>
            <w:tcW w:w="3240" w:type="pct"/>
            <w:tcBorders>
              <w:top w:val="single" w:sz="4" w:space="0" w:color="auto"/>
              <w:left w:val="single" w:sz="4" w:space="0" w:color="auto"/>
              <w:bottom w:val="single" w:sz="4" w:space="0" w:color="auto"/>
              <w:right w:val="outset" w:sz="6" w:space="0" w:color="414142"/>
            </w:tcBorders>
          </w:tcPr>
          <w:p w:rsidR="00E345CB" w:rsidRPr="00BF122F" w:rsidRDefault="00E345CB" w:rsidP="00E345CB">
            <w:pPr>
              <w:spacing w:after="0" w:line="240" w:lineRule="auto"/>
              <w:jc w:val="both"/>
              <w:rPr>
                <w:rFonts w:ascii="Times New Roman" w:hAnsi="Times New Roman"/>
                <w:sz w:val="24"/>
                <w:szCs w:val="24"/>
              </w:rPr>
            </w:pPr>
            <w:r>
              <w:rPr>
                <w:rFonts w:ascii="Times New Roman" w:hAnsi="Times New Roman"/>
                <w:sz w:val="24"/>
                <w:szCs w:val="24"/>
              </w:rPr>
              <w:t>Nav.</w:t>
            </w:r>
          </w:p>
        </w:tc>
      </w:tr>
    </w:tbl>
    <w:p w:rsidR="00D12779" w:rsidRDefault="00D12779" w:rsidP="00AC7447">
      <w:pPr>
        <w:spacing w:after="0" w:line="240" w:lineRule="auto"/>
        <w:rPr>
          <w:rFonts w:ascii="Times New Roman" w:hAnsi="Times New Roman"/>
          <w:sz w:val="24"/>
          <w:szCs w:val="24"/>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241"/>
      </w:tblGrid>
      <w:tr w:rsidR="00340FCC" w:rsidRPr="00BF122F" w:rsidTr="00226CCE">
        <w:trPr>
          <w:trHeight w:val="555"/>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340FCC" w:rsidRPr="00BF122F" w:rsidRDefault="00340FCC"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lastRenderedPageBreak/>
              <w:t> </w:t>
            </w:r>
            <w:r>
              <w:rPr>
                <w:rFonts w:ascii="Times New Roman" w:hAnsi="Times New Roman"/>
                <w:b/>
                <w:bCs/>
                <w:sz w:val="24"/>
                <w:szCs w:val="24"/>
              </w:rPr>
              <w:t>V</w:t>
            </w:r>
            <w:r w:rsidRPr="00BF122F">
              <w:rPr>
                <w:rFonts w:ascii="Times New Roman" w:hAnsi="Times New Roman"/>
                <w:b/>
                <w:bCs/>
                <w:sz w:val="24"/>
                <w:szCs w:val="24"/>
              </w:rPr>
              <w:t xml:space="preserve">. Tiesību akta projekta </w:t>
            </w:r>
            <w:r>
              <w:rPr>
                <w:rFonts w:ascii="Times New Roman" w:hAnsi="Times New Roman"/>
                <w:b/>
                <w:bCs/>
                <w:sz w:val="24"/>
                <w:szCs w:val="24"/>
              </w:rPr>
              <w:t>atbilstība Latvijas Republikas starptautiskajām saistībām</w:t>
            </w:r>
          </w:p>
        </w:tc>
      </w:tr>
      <w:tr w:rsidR="00340FCC" w:rsidRPr="00BF122F" w:rsidTr="00226CCE">
        <w:trPr>
          <w:trHeight w:val="465"/>
        </w:trPr>
        <w:tc>
          <w:tcPr>
            <w:tcW w:w="5000" w:type="pct"/>
            <w:tcBorders>
              <w:top w:val="outset" w:sz="6" w:space="0" w:color="414142"/>
              <w:left w:val="outset" w:sz="6" w:space="0" w:color="414142"/>
              <w:bottom w:val="outset" w:sz="6" w:space="0" w:color="414142"/>
              <w:right w:val="outset" w:sz="6" w:space="0" w:color="414142"/>
            </w:tcBorders>
          </w:tcPr>
          <w:p w:rsidR="00340FCC" w:rsidRPr="00BF122F" w:rsidRDefault="00340FCC" w:rsidP="00226CCE">
            <w:pPr>
              <w:spacing w:after="0" w:line="240" w:lineRule="auto"/>
              <w:jc w:val="center"/>
              <w:rPr>
                <w:rFonts w:ascii="Times New Roman" w:hAnsi="Times New Roman"/>
                <w:sz w:val="24"/>
                <w:szCs w:val="24"/>
              </w:rPr>
            </w:pPr>
            <w:r>
              <w:rPr>
                <w:rFonts w:ascii="Times New Roman" w:hAnsi="Times New Roman"/>
                <w:sz w:val="24"/>
                <w:szCs w:val="24"/>
              </w:rPr>
              <w:t>Projekts šo jomu neskar.</w:t>
            </w:r>
          </w:p>
        </w:tc>
      </w:tr>
    </w:tbl>
    <w:p w:rsidR="00464FA5" w:rsidRDefault="00464FA5" w:rsidP="00340FCC">
      <w:pPr>
        <w:spacing w:after="0" w:line="240" w:lineRule="auto"/>
        <w:rPr>
          <w:rFonts w:ascii="Times New Roman" w:hAnsi="Times New Roman"/>
          <w:sz w:val="24"/>
          <w:szCs w:val="24"/>
        </w:rPr>
      </w:pPr>
    </w:p>
    <w:tbl>
      <w:tblPr>
        <w:tblStyle w:val="TableGrid"/>
        <w:tblW w:w="5000" w:type="pct"/>
        <w:tblLook w:val="04A0" w:firstRow="1" w:lastRow="0" w:firstColumn="1" w:lastColumn="0" w:noHBand="0" w:noVBand="1"/>
      </w:tblPr>
      <w:tblGrid>
        <w:gridCol w:w="462"/>
        <w:gridCol w:w="3220"/>
        <w:gridCol w:w="5565"/>
      </w:tblGrid>
      <w:tr w:rsidR="004D52B7" w:rsidRPr="004D52B7" w:rsidTr="00226CCE">
        <w:trPr>
          <w:trHeight w:val="420"/>
        </w:trPr>
        <w:tc>
          <w:tcPr>
            <w:tcW w:w="0" w:type="auto"/>
            <w:gridSpan w:val="3"/>
            <w:hideMark/>
          </w:tcPr>
          <w:p w:rsidR="004D52B7" w:rsidRPr="004D52B7" w:rsidRDefault="004D52B7" w:rsidP="004D52B7">
            <w:pPr>
              <w:spacing w:after="0" w:line="240" w:lineRule="auto"/>
              <w:jc w:val="center"/>
              <w:rPr>
                <w:rFonts w:ascii="Times New Roman" w:hAnsi="Times New Roman"/>
                <w:b/>
                <w:bCs/>
                <w:sz w:val="24"/>
                <w:szCs w:val="24"/>
              </w:rPr>
            </w:pPr>
            <w:r w:rsidRPr="004D52B7">
              <w:rPr>
                <w:rFonts w:ascii="Times New Roman" w:hAnsi="Times New Roman"/>
                <w:b/>
                <w:bCs/>
                <w:sz w:val="24"/>
                <w:szCs w:val="24"/>
              </w:rPr>
              <w:t>VI. Sabiedrības līdzdalība un komunikācijas aktivitātes</w:t>
            </w:r>
          </w:p>
        </w:tc>
      </w:tr>
      <w:tr w:rsidR="004D52B7" w:rsidRPr="004D52B7" w:rsidTr="004D52B7">
        <w:trPr>
          <w:trHeight w:val="54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1.</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Plānotās sabiedrības līdzdalības un komunikācijas aktivitātes saistībā ar projektu</w:t>
            </w:r>
          </w:p>
        </w:tc>
        <w:tc>
          <w:tcPr>
            <w:tcW w:w="3010" w:type="pct"/>
            <w:hideMark/>
          </w:tcPr>
          <w:p w:rsidR="004D52B7" w:rsidRPr="004D52B7" w:rsidRDefault="00CF4535" w:rsidP="00A71E7A">
            <w:pPr>
              <w:spacing w:after="0" w:line="240" w:lineRule="auto"/>
              <w:jc w:val="both"/>
              <w:rPr>
                <w:rFonts w:ascii="Times New Roman" w:hAnsi="Times New Roman"/>
                <w:sz w:val="24"/>
                <w:szCs w:val="24"/>
              </w:rPr>
            </w:pPr>
            <w:r>
              <w:rPr>
                <w:rFonts w:ascii="Times New Roman" w:hAnsi="Times New Roman"/>
                <w:sz w:val="24"/>
                <w:szCs w:val="24"/>
              </w:rPr>
              <w:t>Projekts pirms izsludināšanas Valsts sekretāru sanāksmē tiks nosūtīts viedokļa sniegšanai Rektoru padomei, Latvijas Koledžu asociācijai un Latvijas Studentu apvienībai.</w:t>
            </w:r>
          </w:p>
        </w:tc>
      </w:tr>
      <w:tr w:rsidR="004D52B7" w:rsidRPr="004D52B7" w:rsidTr="004D52B7">
        <w:trPr>
          <w:trHeight w:val="330"/>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2.</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 projekta izstrādē</w:t>
            </w:r>
          </w:p>
        </w:tc>
        <w:tc>
          <w:tcPr>
            <w:tcW w:w="3010" w:type="pct"/>
            <w:hideMark/>
          </w:tcPr>
          <w:p w:rsidR="004D52B7" w:rsidRPr="004D52B7" w:rsidRDefault="004D52B7" w:rsidP="00A71E7A">
            <w:pPr>
              <w:spacing w:after="0" w:line="240" w:lineRule="auto"/>
              <w:jc w:val="both"/>
              <w:rPr>
                <w:rFonts w:ascii="Times New Roman" w:hAnsi="Times New Roman"/>
                <w:sz w:val="24"/>
                <w:szCs w:val="24"/>
              </w:rPr>
            </w:pPr>
            <w:r>
              <w:rPr>
                <w:rFonts w:ascii="Times New Roman" w:hAnsi="Times New Roman"/>
                <w:sz w:val="24"/>
                <w:szCs w:val="24"/>
              </w:rPr>
              <w:t xml:space="preserve">Tiks norādīta, iesniedzot projektu </w:t>
            </w:r>
            <w:r w:rsidR="00CF4535">
              <w:rPr>
                <w:rFonts w:ascii="Times New Roman" w:hAnsi="Times New Roman"/>
                <w:sz w:val="24"/>
                <w:szCs w:val="24"/>
              </w:rPr>
              <w:t>izsludinā</w:t>
            </w:r>
            <w:r w:rsidR="00D57023">
              <w:rPr>
                <w:rFonts w:ascii="Times New Roman" w:hAnsi="Times New Roman"/>
                <w:sz w:val="24"/>
                <w:szCs w:val="24"/>
              </w:rPr>
              <w:t>šanai Valsts sekretāru sanāksmē, ja būs saņemts Rektoru padomes, Latvijas koledžu asociācijas un Latvijas Studentu apvienības viedoklis.</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3.</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Sabiedrības līdzdalības rezultāti</w:t>
            </w:r>
          </w:p>
        </w:tc>
        <w:tc>
          <w:tcPr>
            <w:tcW w:w="3010" w:type="pct"/>
            <w:hideMark/>
          </w:tcPr>
          <w:p w:rsidR="004D52B7" w:rsidRPr="004D52B7" w:rsidRDefault="00CF4535" w:rsidP="00A71E7A">
            <w:pPr>
              <w:spacing w:after="0" w:line="240" w:lineRule="auto"/>
              <w:jc w:val="both"/>
              <w:rPr>
                <w:rFonts w:ascii="Times New Roman" w:hAnsi="Times New Roman"/>
                <w:sz w:val="24"/>
                <w:szCs w:val="24"/>
              </w:rPr>
            </w:pPr>
            <w:r w:rsidRPr="00CF4535">
              <w:rPr>
                <w:rFonts w:ascii="Times New Roman" w:hAnsi="Times New Roman"/>
                <w:sz w:val="24"/>
                <w:szCs w:val="24"/>
              </w:rPr>
              <w:t>Tiks norādīta, iesniedzot projektu izsludinā</w:t>
            </w:r>
            <w:r w:rsidR="00D57023">
              <w:rPr>
                <w:rFonts w:ascii="Times New Roman" w:hAnsi="Times New Roman"/>
                <w:sz w:val="24"/>
                <w:szCs w:val="24"/>
              </w:rPr>
              <w:t xml:space="preserve">šanai Valsts sekretāru sanāksmē, </w:t>
            </w:r>
            <w:r w:rsidR="00D57023" w:rsidRPr="00D57023">
              <w:rPr>
                <w:rFonts w:ascii="Times New Roman" w:hAnsi="Times New Roman"/>
                <w:sz w:val="24"/>
                <w:szCs w:val="24"/>
              </w:rPr>
              <w:t>ja būs saņemts Rektoru padomes, Latvijas koledžu asociācijas un Latvijas Studentu apvienības viedoklis.</w:t>
            </w:r>
          </w:p>
        </w:tc>
      </w:tr>
      <w:tr w:rsidR="004D52B7" w:rsidRPr="004D52B7" w:rsidTr="004D52B7">
        <w:trPr>
          <w:trHeight w:val="465"/>
        </w:trPr>
        <w:tc>
          <w:tcPr>
            <w:tcW w:w="25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4.</w:t>
            </w:r>
          </w:p>
        </w:tc>
        <w:tc>
          <w:tcPr>
            <w:tcW w:w="1741"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Cita informācija</w:t>
            </w:r>
          </w:p>
        </w:tc>
        <w:tc>
          <w:tcPr>
            <w:tcW w:w="3010" w:type="pct"/>
            <w:hideMark/>
          </w:tcPr>
          <w:p w:rsidR="004D52B7" w:rsidRPr="004D52B7" w:rsidRDefault="004D52B7" w:rsidP="004D52B7">
            <w:pPr>
              <w:spacing w:after="0" w:line="240" w:lineRule="auto"/>
              <w:rPr>
                <w:rFonts w:ascii="Times New Roman" w:hAnsi="Times New Roman"/>
                <w:sz w:val="24"/>
                <w:szCs w:val="24"/>
              </w:rPr>
            </w:pPr>
            <w:r w:rsidRPr="004D52B7">
              <w:rPr>
                <w:rFonts w:ascii="Times New Roman" w:hAnsi="Times New Roman"/>
                <w:sz w:val="24"/>
                <w:szCs w:val="24"/>
              </w:rPr>
              <w:t>Nav.</w:t>
            </w:r>
          </w:p>
        </w:tc>
      </w:tr>
    </w:tbl>
    <w:p w:rsidR="004D52B7" w:rsidRPr="00BF122F" w:rsidRDefault="004D52B7" w:rsidP="00AC7447">
      <w:pPr>
        <w:spacing w:after="0" w:line="240" w:lineRule="auto"/>
        <w:rPr>
          <w:rFonts w:ascii="Times New Roman" w:hAnsi="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59"/>
        <w:gridCol w:w="3136"/>
        <w:gridCol w:w="5546"/>
      </w:tblGrid>
      <w:tr w:rsidR="00AC7447" w:rsidRPr="00BF122F" w:rsidTr="00226CCE">
        <w:trPr>
          <w:trHeight w:val="375"/>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C7447" w:rsidRPr="00BF122F" w:rsidRDefault="00AC7447" w:rsidP="00226CCE">
            <w:pPr>
              <w:spacing w:before="100" w:beforeAutospacing="1" w:after="100" w:afterAutospacing="1" w:line="293" w:lineRule="atLeast"/>
              <w:jc w:val="center"/>
              <w:rPr>
                <w:rFonts w:ascii="Times New Roman" w:hAnsi="Times New Roman"/>
                <w:b/>
                <w:bCs/>
                <w:sz w:val="24"/>
                <w:szCs w:val="24"/>
              </w:rPr>
            </w:pPr>
            <w:r w:rsidRPr="00BF122F">
              <w:rPr>
                <w:rFonts w:ascii="Times New Roman" w:hAnsi="Times New Roman"/>
                <w:sz w:val="24"/>
                <w:szCs w:val="24"/>
              </w:rPr>
              <w:t> </w:t>
            </w:r>
            <w:r w:rsidRPr="00BF122F">
              <w:rPr>
                <w:rFonts w:ascii="Times New Roman" w:hAnsi="Times New Roman"/>
                <w:b/>
                <w:bCs/>
                <w:sz w:val="24"/>
                <w:szCs w:val="24"/>
              </w:rPr>
              <w:t>VII. Tiesību akta projekta izpildes nodrošināšana un tās ietekme uz institūcijām</w:t>
            </w:r>
          </w:p>
        </w:tc>
      </w:tr>
      <w:tr w:rsidR="00AC7447" w:rsidRPr="00BF122F" w:rsidTr="00226CCE">
        <w:trPr>
          <w:trHeight w:val="42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1.</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izpildē iesaistītās institūcijas</w:t>
            </w:r>
          </w:p>
          <w:p w:rsidR="00AC7447" w:rsidRPr="00BF122F" w:rsidRDefault="00AC7447" w:rsidP="00226CCE">
            <w:pPr>
              <w:spacing w:after="0" w:line="240" w:lineRule="auto"/>
              <w:rPr>
                <w:rFonts w:ascii="Times New Roman" w:hAnsi="Times New Roman"/>
                <w:sz w:val="24"/>
                <w:szCs w:val="24"/>
              </w:rPr>
            </w:pP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A71E7A" w:rsidP="00A71E7A">
            <w:pPr>
              <w:spacing w:after="0" w:line="240" w:lineRule="auto"/>
              <w:jc w:val="both"/>
              <w:rPr>
                <w:rFonts w:ascii="Times New Roman" w:hAnsi="Times New Roman"/>
                <w:sz w:val="24"/>
                <w:szCs w:val="24"/>
              </w:rPr>
            </w:pPr>
            <w:r>
              <w:rPr>
                <w:rFonts w:ascii="Times New Roman" w:hAnsi="Times New Roman"/>
                <w:sz w:val="24"/>
                <w:szCs w:val="24"/>
              </w:rPr>
              <w:t>Augstskolas un koledžas.</w:t>
            </w:r>
          </w:p>
        </w:tc>
      </w:tr>
      <w:tr w:rsidR="00AC7447" w:rsidRPr="00BF122F" w:rsidTr="00CF4535">
        <w:trPr>
          <w:trHeight w:val="45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2.</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Projekta izpildes ietekme uz pārvaldes funkcijām un institucionālo struktūru. Jaunu institūciju izveide, esošu institūciju likvidācija vai reorganizācija, to ietekme uz institūcijas cilvēkresursiem</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9D2050" w:rsidP="00CB3D80">
            <w:pPr>
              <w:spacing w:after="0" w:line="240" w:lineRule="auto"/>
              <w:jc w:val="both"/>
              <w:rPr>
                <w:rFonts w:ascii="Times New Roman" w:hAnsi="Times New Roman"/>
                <w:sz w:val="24"/>
                <w:szCs w:val="24"/>
              </w:rPr>
            </w:pPr>
            <w:r>
              <w:rPr>
                <w:rFonts w:ascii="Times New Roman" w:hAnsi="Times New Roman"/>
                <w:sz w:val="24"/>
                <w:szCs w:val="24"/>
              </w:rPr>
              <w:t>Projekts šo jomu neskar.</w:t>
            </w:r>
          </w:p>
        </w:tc>
      </w:tr>
      <w:tr w:rsidR="00AC7447" w:rsidRPr="00BF122F" w:rsidTr="00226CCE">
        <w:trPr>
          <w:trHeight w:val="390"/>
          <w:jc w:val="center"/>
        </w:trPr>
        <w:tc>
          <w:tcPr>
            <w:tcW w:w="302" w:type="pct"/>
            <w:tcBorders>
              <w:top w:val="single" w:sz="4" w:space="0" w:color="auto"/>
              <w:left w:val="single" w:sz="4" w:space="0" w:color="auto"/>
              <w:bottom w:val="single" w:sz="4" w:space="0" w:color="auto"/>
              <w:right w:val="single" w:sz="4" w:space="0" w:color="auto"/>
            </w:tcBorders>
            <w:hideMark/>
          </w:tcPr>
          <w:p w:rsidR="00AC7447" w:rsidRPr="00BF122F" w:rsidRDefault="00AC7447" w:rsidP="00226CCE">
            <w:pPr>
              <w:spacing w:after="0" w:line="240" w:lineRule="auto"/>
              <w:rPr>
                <w:rFonts w:ascii="Times New Roman" w:hAnsi="Times New Roman"/>
                <w:sz w:val="24"/>
                <w:szCs w:val="24"/>
              </w:rPr>
            </w:pPr>
            <w:r>
              <w:rPr>
                <w:rFonts w:ascii="Times New Roman" w:hAnsi="Times New Roman"/>
                <w:sz w:val="24"/>
                <w:szCs w:val="24"/>
              </w:rPr>
              <w:t>3.</w:t>
            </w:r>
          </w:p>
        </w:tc>
        <w:tc>
          <w:tcPr>
            <w:tcW w:w="1697" w:type="pct"/>
            <w:tcBorders>
              <w:top w:val="single" w:sz="4" w:space="0" w:color="auto"/>
              <w:left w:val="single" w:sz="4" w:space="0" w:color="auto"/>
              <w:bottom w:val="single" w:sz="4" w:space="0" w:color="auto"/>
              <w:right w:val="single" w:sz="4" w:space="0" w:color="auto"/>
            </w:tcBorders>
          </w:tcPr>
          <w:p w:rsidR="00AC7447" w:rsidRPr="00BF122F" w:rsidRDefault="00AC7447" w:rsidP="00226CCE">
            <w:pPr>
              <w:spacing w:after="0" w:line="240" w:lineRule="auto"/>
              <w:rPr>
                <w:rFonts w:ascii="Times New Roman" w:hAnsi="Times New Roman"/>
                <w:sz w:val="24"/>
                <w:szCs w:val="24"/>
              </w:rPr>
            </w:pPr>
            <w:r w:rsidRPr="00BF122F">
              <w:rPr>
                <w:rFonts w:ascii="Times New Roman" w:hAnsi="Times New Roman"/>
                <w:sz w:val="24"/>
                <w:szCs w:val="24"/>
              </w:rPr>
              <w:t>Cita informācija</w:t>
            </w:r>
          </w:p>
        </w:tc>
        <w:tc>
          <w:tcPr>
            <w:tcW w:w="3000" w:type="pct"/>
            <w:tcBorders>
              <w:top w:val="outset" w:sz="6" w:space="0" w:color="414142"/>
              <w:left w:val="single" w:sz="4" w:space="0" w:color="auto"/>
              <w:bottom w:val="outset" w:sz="6" w:space="0" w:color="414142"/>
              <w:right w:val="outset" w:sz="6" w:space="0" w:color="414142"/>
            </w:tcBorders>
            <w:hideMark/>
          </w:tcPr>
          <w:p w:rsidR="00AC7447" w:rsidRPr="00BF122F" w:rsidRDefault="00AC7447" w:rsidP="00226CCE">
            <w:pPr>
              <w:spacing w:before="100" w:beforeAutospacing="1" w:after="100" w:afterAutospacing="1" w:line="293" w:lineRule="atLeast"/>
              <w:rPr>
                <w:rFonts w:ascii="Times New Roman" w:hAnsi="Times New Roman"/>
                <w:sz w:val="24"/>
                <w:szCs w:val="24"/>
              </w:rPr>
            </w:pPr>
            <w:r w:rsidRPr="00BF122F">
              <w:rPr>
                <w:rFonts w:ascii="Times New Roman" w:hAnsi="Times New Roman"/>
                <w:sz w:val="24"/>
                <w:szCs w:val="24"/>
              </w:rPr>
              <w:t>Nav</w:t>
            </w:r>
          </w:p>
        </w:tc>
      </w:tr>
    </w:tbl>
    <w:p w:rsidR="00AC7447" w:rsidRPr="00BF122F" w:rsidRDefault="00AC7447" w:rsidP="00340FCC">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Pr>
          <w:rFonts w:ascii="Times New Roman" w:hAnsi="Times New Roman"/>
          <w:sz w:val="24"/>
          <w:szCs w:val="24"/>
        </w:rPr>
        <w:t xml:space="preserve"> </w:t>
      </w:r>
    </w:p>
    <w:p w:rsidR="00173F3D" w:rsidRDefault="00173F3D" w:rsidP="00173F3D">
      <w:pPr>
        <w:jc w:val="both"/>
        <w:rPr>
          <w:rFonts w:ascii="Times New Roman" w:hAnsi="Times New Roman"/>
          <w:sz w:val="24"/>
          <w:szCs w:val="24"/>
        </w:rPr>
      </w:pPr>
    </w:p>
    <w:p w:rsidR="00AC7447" w:rsidRPr="006C7BB6" w:rsidRDefault="00173F3D" w:rsidP="00173F3D">
      <w:pPr>
        <w:jc w:val="both"/>
        <w:rPr>
          <w:rFonts w:ascii="Times New Roman" w:hAnsi="Times New Roman"/>
          <w:sz w:val="24"/>
          <w:szCs w:val="24"/>
        </w:rPr>
      </w:pPr>
      <w:r>
        <w:rPr>
          <w:rFonts w:ascii="Times New Roman" w:hAnsi="Times New Roman"/>
          <w:sz w:val="24"/>
          <w:szCs w:val="24"/>
        </w:rPr>
        <w:t>Izglītības un zinātnes ministrs</w:t>
      </w:r>
      <w:r w:rsidR="00AC7447">
        <w:rPr>
          <w:rFonts w:ascii="Times New Roman" w:hAnsi="Times New Roman"/>
          <w:sz w:val="24"/>
          <w:szCs w:val="24"/>
        </w:rPr>
        <w:tab/>
      </w:r>
      <w:r w:rsidR="00AC7447" w:rsidRPr="006C7BB6">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Kārlis Šadurskis</w:t>
      </w:r>
    </w:p>
    <w:p w:rsidR="00AC7447" w:rsidRPr="00BF122F" w:rsidRDefault="00AC7447" w:rsidP="00AC7447">
      <w:pPr>
        <w:spacing w:after="0" w:line="240" w:lineRule="auto"/>
        <w:ind w:firstLine="720"/>
        <w:jc w:val="both"/>
        <w:rPr>
          <w:rFonts w:ascii="Times New Roman" w:hAnsi="Times New Roman"/>
          <w:sz w:val="24"/>
          <w:szCs w:val="24"/>
        </w:rPr>
      </w:pPr>
    </w:p>
    <w:p w:rsidR="00AC7447" w:rsidRDefault="00AC7447" w:rsidP="00AC7447">
      <w:pPr>
        <w:spacing w:after="0" w:line="240" w:lineRule="auto"/>
        <w:ind w:firstLine="709"/>
        <w:jc w:val="both"/>
        <w:rPr>
          <w:rFonts w:ascii="Times New Roman" w:hAnsi="Times New Roman"/>
          <w:sz w:val="24"/>
          <w:szCs w:val="24"/>
        </w:rPr>
      </w:pPr>
    </w:p>
    <w:p w:rsidR="00AC7447" w:rsidRPr="00BF122F" w:rsidRDefault="00AC7447" w:rsidP="00173F3D">
      <w:pPr>
        <w:spacing w:after="0" w:line="240" w:lineRule="auto"/>
        <w:jc w:val="both"/>
        <w:rPr>
          <w:rFonts w:ascii="Times New Roman" w:hAnsi="Times New Roman"/>
          <w:sz w:val="24"/>
          <w:szCs w:val="24"/>
        </w:rPr>
      </w:pPr>
      <w:r w:rsidRPr="00BF122F">
        <w:rPr>
          <w:rFonts w:ascii="Times New Roman" w:hAnsi="Times New Roman"/>
          <w:sz w:val="24"/>
          <w:szCs w:val="24"/>
        </w:rPr>
        <w:t xml:space="preserve">Valsts sekretāre </w:t>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Pr="00BF122F">
        <w:rPr>
          <w:rFonts w:ascii="Times New Roman" w:hAnsi="Times New Roman"/>
          <w:sz w:val="24"/>
          <w:szCs w:val="24"/>
        </w:rPr>
        <w:tab/>
      </w:r>
      <w:r w:rsidR="00173F3D">
        <w:rPr>
          <w:rFonts w:ascii="Times New Roman" w:hAnsi="Times New Roman"/>
          <w:sz w:val="24"/>
          <w:szCs w:val="24"/>
        </w:rPr>
        <w:tab/>
      </w:r>
      <w:r w:rsidR="00173F3D">
        <w:rPr>
          <w:rFonts w:ascii="Times New Roman" w:hAnsi="Times New Roman"/>
          <w:sz w:val="24"/>
          <w:szCs w:val="24"/>
        </w:rPr>
        <w:tab/>
        <w:t>Līga Lejiņa</w:t>
      </w:r>
    </w:p>
    <w:p w:rsidR="00AC7447" w:rsidRDefault="00AC7447" w:rsidP="00AC7447">
      <w:pPr>
        <w:spacing w:after="0" w:line="240" w:lineRule="auto"/>
        <w:rPr>
          <w:rFonts w:ascii="Times New Roman" w:hAnsi="Times New Roman"/>
          <w:sz w:val="26"/>
          <w:szCs w:val="26"/>
        </w:rPr>
      </w:pPr>
    </w:p>
    <w:p w:rsidR="00AC7447" w:rsidRPr="00BF122F" w:rsidRDefault="00AC7447" w:rsidP="00AC7447">
      <w:pPr>
        <w:spacing w:after="0" w:line="240" w:lineRule="auto"/>
        <w:rPr>
          <w:rFonts w:ascii="Times New Roman" w:hAnsi="Times New Roman"/>
          <w:sz w:val="26"/>
          <w:szCs w:val="26"/>
        </w:rPr>
      </w:pPr>
    </w:p>
    <w:p w:rsidR="00AC7447" w:rsidRPr="00BF122F" w:rsidRDefault="00AC7447" w:rsidP="00173F3D">
      <w:pPr>
        <w:spacing w:after="0" w:line="240" w:lineRule="auto"/>
        <w:rPr>
          <w:rFonts w:ascii="Times New Roman" w:eastAsiaTheme="minorHAnsi" w:hAnsi="Times New Roman" w:cs="Helv"/>
          <w:noProof/>
          <w:sz w:val="20"/>
          <w:szCs w:val="20"/>
          <w:lang w:eastAsia="en-US"/>
        </w:rPr>
      </w:pPr>
      <w:r>
        <w:rPr>
          <w:rFonts w:ascii="Times New Roman" w:eastAsiaTheme="minorHAnsi" w:hAnsi="Times New Roman" w:cs="Helv"/>
          <w:noProof/>
          <w:sz w:val="20"/>
          <w:szCs w:val="20"/>
          <w:lang w:eastAsia="en-US"/>
        </w:rPr>
        <w:t>L.Upīte, 67047816</w:t>
      </w:r>
    </w:p>
    <w:p w:rsidR="00300C3D" w:rsidRPr="00EF5711" w:rsidRDefault="00AC7447" w:rsidP="00EF5711">
      <w:pPr>
        <w:spacing w:after="0" w:line="240" w:lineRule="auto"/>
        <w:rPr>
          <w:rFonts w:ascii="Times New Roman" w:hAnsi="Times New Roman"/>
          <w:sz w:val="24"/>
          <w:szCs w:val="24"/>
        </w:rPr>
      </w:pPr>
      <w:r>
        <w:rPr>
          <w:rFonts w:ascii="Times New Roman" w:eastAsiaTheme="minorHAnsi" w:hAnsi="Times New Roman" w:cs="Helv"/>
          <w:noProof/>
          <w:sz w:val="20"/>
          <w:szCs w:val="20"/>
          <w:lang w:eastAsia="en-US"/>
        </w:rPr>
        <w:t>Linda.Upite@izm.gov.lv</w:t>
      </w:r>
    </w:p>
    <w:sectPr w:rsidR="00300C3D" w:rsidRPr="00EF5711" w:rsidSect="00226CCE">
      <w:headerReference w:type="default" r:id="rId7"/>
      <w:footerReference w:type="default" r:id="rId8"/>
      <w:footerReference w:type="first" r:id="rId9"/>
      <w:pgSz w:w="11906" w:h="16838"/>
      <w:pgMar w:top="851" w:right="849" w:bottom="184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462" w:rsidRDefault="00D40462" w:rsidP="00AC7447">
      <w:pPr>
        <w:spacing w:after="0" w:line="240" w:lineRule="auto"/>
      </w:pPr>
      <w:r>
        <w:separator/>
      </w:r>
    </w:p>
  </w:endnote>
  <w:endnote w:type="continuationSeparator" w:id="0">
    <w:p w:rsidR="00D40462" w:rsidRDefault="00D40462" w:rsidP="00AC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944652" w:rsidRDefault="0011539F" w:rsidP="00944652">
    <w:pPr>
      <w:pStyle w:val="Footer"/>
      <w:jc w:val="both"/>
    </w:pPr>
    <w:r>
      <w:rPr>
        <w:rFonts w:ascii="Times New Roman" w:hAnsi="Times New Roman"/>
        <w:sz w:val="20"/>
        <w:szCs w:val="20"/>
      </w:rPr>
      <w:t>IZManot_16</w:t>
    </w:r>
    <w:r w:rsidR="00A71E7A">
      <w:rPr>
        <w:rFonts w:ascii="Times New Roman" w:hAnsi="Times New Roman"/>
        <w:sz w:val="20"/>
        <w:szCs w:val="20"/>
      </w:rPr>
      <w:t>04</w:t>
    </w:r>
    <w:r w:rsidR="009548F1">
      <w:rPr>
        <w:rFonts w:ascii="Times New Roman" w:hAnsi="Times New Roman"/>
        <w:sz w:val="20"/>
        <w:szCs w:val="20"/>
      </w:rPr>
      <w:t>18_velaki_posmi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Pr="00752704" w:rsidRDefault="0011539F" w:rsidP="00AC7447">
    <w:pPr>
      <w:spacing w:after="0" w:line="240" w:lineRule="auto"/>
      <w:jc w:val="both"/>
      <w:rPr>
        <w:rFonts w:ascii="Times New Roman" w:hAnsi="Times New Roman"/>
        <w:sz w:val="20"/>
        <w:szCs w:val="20"/>
      </w:rPr>
    </w:pPr>
    <w:r>
      <w:rPr>
        <w:rFonts w:ascii="Times New Roman" w:hAnsi="Times New Roman"/>
        <w:sz w:val="20"/>
        <w:szCs w:val="20"/>
      </w:rPr>
      <w:t>IZManot_16</w:t>
    </w:r>
    <w:r w:rsidR="00A71E7A">
      <w:rPr>
        <w:rFonts w:ascii="Times New Roman" w:hAnsi="Times New Roman"/>
        <w:sz w:val="20"/>
        <w:szCs w:val="20"/>
      </w:rPr>
      <w:t>04</w:t>
    </w:r>
    <w:r w:rsidR="00944652">
      <w:rPr>
        <w:rFonts w:ascii="Times New Roman" w:hAnsi="Times New Roman"/>
        <w:sz w:val="20"/>
        <w:szCs w:val="20"/>
      </w:rPr>
      <w:t>18_velaki_posmi</w:t>
    </w:r>
  </w:p>
  <w:p w:rsidR="00226CCE" w:rsidRPr="00752704" w:rsidRDefault="00226CCE" w:rsidP="00226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462" w:rsidRDefault="00D40462" w:rsidP="00AC7447">
      <w:pPr>
        <w:spacing w:after="0" w:line="240" w:lineRule="auto"/>
      </w:pPr>
      <w:r>
        <w:separator/>
      </w:r>
    </w:p>
  </w:footnote>
  <w:footnote w:type="continuationSeparator" w:id="0">
    <w:p w:rsidR="00D40462" w:rsidRDefault="00D40462" w:rsidP="00AC7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CCE" w:rsidRDefault="00226CCE">
    <w:pPr>
      <w:pStyle w:val="Header"/>
      <w:jc w:val="center"/>
    </w:pPr>
    <w:r>
      <w:fldChar w:fldCharType="begin"/>
    </w:r>
    <w:r>
      <w:instrText xml:space="preserve"> PAGE   \* MERGEFORMAT </w:instrText>
    </w:r>
    <w:r>
      <w:fldChar w:fldCharType="separate"/>
    </w:r>
    <w:r w:rsidR="0011539F">
      <w:rPr>
        <w:noProof/>
      </w:rPr>
      <w:t>5</w:t>
    </w:r>
    <w:r>
      <w:rPr>
        <w:noProof/>
      </w:rPr>
      <w:fldChar w:fldCharType="end"/>
    </w:r>
  </w:p>
  <w:p w:rsidR="00226CCE" w:rsidRDefault="00226C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A7D56"/>
    <w:multiLevelType w:val="hybridMultilevel"/>
    <w:tmpl w:val="02BE7030"/>
    <w:lvl w:ilvl="0" w:tplc="3A067DDA">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4A6672C8"/>
    <w:multiLevelType w:val="hybridMultilevel"/>
    <w:tmpl w:val="810AD568"/>
    <w:lvl w:ilvl="0" w:tplc="26447FF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79"/>
    <w:rsid w:val="00005D88"/>
    <w:rsid w:val="00030492"/>
    <w:rsid w:val="00033841"/>
    <w:rsid w:val="0004354B"/>
    <w:rsid w:val="000C19D4"/>
    <w:rsid w:val="000E484F"/>
    <w:rsid w:val="0011539F"/>
    <w:rsid w:val="00167E30"/>
    <w:rsid w:val="00173F3D"/>
    <w:rsid w:val="001B09B6"/>
    <w:rsid w:val="00226CCE"/>
    <w:rsid w:val="00235112"/>
    <w:rsid w:val="00237627"/>
    <w:rsid w:val="002408F1"/>
    <w:rsid w:val="00246E70"/>
    <w:rsid w:val="00251A05"/>
    <w:rsid w:val="00264B4B"/>
    <w:rsid w:val="002A20B5"/>
    <w:rsid w:val="002B29C8"/>
    <w:rsid w:val="002F6908"/>
    <w:rsid w:val="00300C3D"/>
    <w:rsid w:val="003265CE"/>
    <w:rsid w:val="00340FCC"/>
    <w:rsid w:val="00343BFE"/>
    <w:rsid w:val="003662B7"/>
    <w:rsid w:val="00372BDC"/>
    <w:rsid w:val="003D401B"/>
    <w:rsid w:val="00403145"/>
    <w:rsid w:val="00407098"/>
    <w:rsid w:val="00450F5C"/>
    <w:rsid w:val="00464FA5"/>
    <w:rsid w:val="004C33B0"/>
    <w:rsid w:val="004D52B7"/>
    <w:rsid w:val="005064A2"/>
    <w:rsid w:val="005163E8"/>
    <w:rsid w:val="005359EA"/>
    <w:rsid w:val="00572E54"/>
    <w:rsid w:val="005B6AC0"/>
    <w:rsid w:val="005E28CD"/>
    <w:rsid w:val="006319DD"/>
    <w:rsid w:val="0066455F"/>
    <w:rsid w:val="006D2347"/>
    <w:rsid w:val="006F778E"/>
    <w:rsid w:val="00722433"/>
    <w:rsid w:val="00746776"/>
    <w:rsid w:val="007B2DBE"/>
    <w:rsid w:val="00813618"/>
    <w:rsid w:val="008217FF"/>
    <w:rsid w:val="0085317A"/>
    <w:rsid w:val="008737C4"/>
    <w:rsid w:val="008762C8"/>
    <w:rsid w:val="008936D5"/>
    <w:rsid w:val="008B3888"/>
    <w:rsid w:val="008C259D"/>
    <w:rsid w:val="008D0F2E"/>
    <w:rsid w:val="008E12E5"/>
    <w:rsid w:val="00944652"/>
    <w:rsid w:val="009548F1"/>
    <w:rsid w:val="009C695E"/>
    <w:rsid w:val="009D2050"/>
    <w:rsid w:val="00A07D37"/>
    <w:rsid w:val="00A34D52"/>
    <w:rsid w:val="00A42DFF"/>
    <w:rsid w:val="00A50F90"/>
    <w:rsid w:val="00A71E7A"/>
    <w:rsid w:val="00A84332"/>
    <w:rsid w:val="00AC296F"/>
    <w:rsid w:val="00AC7447"/>
    <w:rsid w:val="00AE24A7"/>
    <w:rsid w:val="00B074B6"/>
    <w:rsid w:val="00B14F1C"/>
    <w:rsid w:val="00B44DA5"/>
    <w:rsid w:val="00B648F5"/>
    <w:rsid w:val="00B66088"/>
    <w:rsid w:val="00B70B6C"/>
    <w:rsid w:val="00BA5E48"/>
    <w:rsid w:val="00BD7CB9"/>
    <w:rsid w:val="00BE0E04"/>
    <w:rsid w:val="00BF2BE6"/>
    <w:rsid w:val="00C058B9"/>
    <w:rsid w:val="00C40760"/>
    <w:rsid w:val="00C40ED2"/>
    <w:rsid w:val="00C75B9A"/>
    <w:rsid w:val="00C76C15"/>
    <w:rsid w:val="00C76F1C"/>
    <w:rsid w:val="00C928F4"/>
    <w:rsid w:val="00CA5457"/>
    <w:rsid w:val="00CB3D80"/>
    <w:rsid w:val="00CF4535"/>
    <w:rsid w:val="00CF5549"/>
    <w:rsid w:val="00D12779"/>
    <w:rsid w:val="00D40462"/>
    <w:rsid w:val="00D45E27"/>
    <w:rsid w:val="00D51991"/>
    <w:rsid w:val="00D528A9"/>
    <w:rsid w:val="00D57023"/>
    <w:rsid w:val="00D6569F"/>
    <w:rsid w:val="00D67CCB"/>
    <w:rsid w:val="00D928E3"/>
    <w:rsid w:val="00D9761E"/>
    <w:rsid w:val="00DA7418"/>
    <w:rsid w:val="00DD5B47"/>
    <w:rsid w:val="00DF7300"/>
    <w:rsid w:val="00E0174A"/>
    <w:rsid w:val="00E345CB"/>
    <w:rsid w:val="00E47C03"/>
    <w:rsid w:val="00E52D95"/>
    <w:rsid w:val="00E616C2"/>
    <w:rsid w:val="00E95407"/>
    <w:rsid w:val="00EC55BB"/>
    <w:rsid w:val="00ED73F4"/>
    <w:rsid w:val="00EF2D6D"/>
    <w:rsid w:val="00EF5711"/>
    <w:rsid w:val="00F20402"/>
    <w:rsid w:val="00F4020C"/>
    <w:rsid w:val="00F616C0"/>
    <w:rsid w:val="00F70CB3"/>
    <w:rsid w:val="00F82037"/>
    <w:rsid w:val="00F9228D"/>
    <w:rsid w:val="00FB1489"/>
    <w:rsid w:val="00FB554E"/>
    <w:rsid w:val="00FD2679"/>
    <w:rsid w:val="00FF4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ADD8D-B024-4056-AE96-D2852A4AA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447"/>
    <w:pPr>
      <w:spacing w:after="200" w:line="276" w:lineRule="auto"/>
    </w:pPr>
    <w:rPr>
      <w:rFonts w:ascii="Calibri" w:eastAsia="Times New Roman"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447"/>
    <w:rPr>
      <w:color w:val="0000FF"/>
      <w:u w:val="single"/>
    </w:rPr>
  </w:style>
  <w:style w:type="paragraph" w:customStyle="1" w:styleId="tv20787921">
    <w:name w:val="tv207_87_921"/>
    <w:basedOn w:val="Normal"/>
    <w:rsid w:val="00AC7447"/>
    <w:pPr>
      <w:spacing w:after="567" w:line="360" w:lineRule="auto"/>
      <w:jc w:val="center"/>
    </w:pPr>
    <w:rPr>
      <w:rFonts w:ascii="Verdana" w:hAnsi="Verdana"/>
      <w:b/>
      <w:bCs/>
      <w:sz w:val="28"/>
      <w:szCs w:val="28"/>
    </w:rPr>
  </w:style>
  <w:style w:type="paragraph" w:customStyle="1" w:styleId="naisf">
    <w:name w:val="naisf"/>
    <w:basedOn w:val="Normal"/>
    <w:rsid w:val="00AC7447"/>
    <w:pPr>
      <w:spacing w:before="75" w:after="75" w:line="240" w:lineRule="auto"/>
      <w:ind w:firstLine="375"/>
      <w:jc w:val="both"/>
    </w:pPr>
    <w:rPr>
      <w:rFonts w:ascii="Times New Roman" w:hAnsi="Times New Roman"/>
      <w:sz w:val="24"/>
      <w:szCs w:val="24"/>
    </w:rPr>
  </w:style>
  <w:style w:type="paragraph" w:styleId="Header">
    <w:name w:val="header"/>
    <w:basedOn w:val="Normal"/>
    <w:link w:val="HeaderChar"/>
    <w:uiPriority w:val="99"/>
    <w:unhideWhenUsed/>
    <w:rsid w:val="00AC74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447"/>
    <w:rPr>
      <w:rFonts w:ascii="Calibri" w:eastAsia="Times New Roman" w:hAnsi="Calibri" w:cs="Times New Roman"/>
      <w:lang w:eastAsia="lv-LV"/>
    </w:rPr>
  </w:style>
  <w:style w:type="paragraph" w:styleId="Footer">
    <w:name w:val="footer"/>
    <w:basedOn w:val="Normal"/>
    <w:link w:val="FooterChar"/>
    <w:uiPriority w:val="99"/>
    <w:unhideWhenUsed/>
    <w:rsid w:val="00AC74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447"/>
    <w:rPr>
      <w:rFonts w:ascii="Calibri" w:eastAsia="Times New Roman" w:hAnsi="Calibri" w:cs="Times New Roman"/>
      <w:lang w:eastAsia="lv-LV"/>
    </w:rPr>
  </w:style>
  <w:style w:type="paragraph" w:styleId="ListParagraph">
    <w:name w:val="List Paragraph"/>
    <w:basedOn w:val="Normal"/>
    <w:uiPriority w:val="99"/>
    <w:qFormat/>
    <w:rsid w:val="00AC7447"/>
    <w:pPr>
      <w:ind w:left="720"/>
      <w:contextualSpacing/>
    </w:pPr>
  </w:style>
  <w:style w:type="table" w:styleId="TableGrid">
    <w:name w:val="Table Grid"/>
    <w:basedOn w:val="TableNormal"/>
    <w:uiPriority w:val="39"/>
    <w:rsid w:val="004D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1570">
      <w:bodyDiv w:val="1"/>
      <w:marLeft w:val="0"/>
      <w:marRight w:val="0"/>
      <w:marTop w:val="0"/>
      <w:marBottom w:val="0"/>
      <w:divBdr>
        <w:top w:val="none" w:sz="0" w:space="0" w:color="auto"/>
        <w:left w:val="none" w:sz="0" w:space="0" w:color="auto"/>
        <w:bottom w:val="none" w:sz="0" w:space="0" w:color="auto"/>
        <w:right w:val="none" w:sz="0" w:space="0" w:color="auto"/>
      </w:divBdr>
      <w:divsChild>
        <w:div w:id="1720666845">
          <w:marLeft w:val="0"/>
          <w:marRight w:val="0"/>
          <w:marTop w:val="0"/>
          <w:marBottom w:val="0"/>
          <w:divBdr>
            <w:top w:val="none" w:sz="0" w:space="0" w:color="auto"/>
            <w:left w:val="none" w:sz="0" w:space="0" w:color="auto"/>
            <w:bottom w:val="none" w:sz="0" w:space="0" w:color="auto"/>
            <w:right w:val="none" w:sz="0" w:space="0" w:color="auto"/>
          </w:divBdr>
          <w:divsChild>
            <w:div w:id="2026863047">
              <w:marLeft w:val="0"/>
              <w:marRight w:val="0"/>
              <w:marTop w:val="0"/>
              <w:marBottom w:val="0"/>
              <w:divBdr>
                <w:top w:val="none" w:sz="0" w:space="0" w:color="auto"/>
                <w:left w:val="none" w:sz="0" w:space="0" w:color="auto"/>
                <w:bottom w:val="none" w:sz="0" w:space="0" w:color="auto"/>
                <w:right w:val="none" w:sz="0" w:space="0" w:color="auto"/>
              </w:divBdr>
              <w:divsChild>
                <w:div w:id="457721807">
                  <w:marLeft w:val="0"/>
                  <w:marRight w:val="0"/>
                  <w:marTop w:val="0"/>
                  <w:marBottom w:val="0"/>
                  <w:divBdr>
                    <w:top w:val="none" w:sz="0" w:space="0" w:color="auto"/>
                    <w:left w:val="none" w:sz="0" w:space="0" w:color="auto"/>
                    <w:bottom w:val="none" w:sz="0" w:space="0" w:color="auto"/>
                    <w:right w:val="none" w:sz="0" w:space="0" w:color="auto"/>
                  </w:divBdr>
                  <w:divsChild>
                    <w:div w:id="99953147">
                      <w:marLeft w:val="0"/>
                      <w:marRight w:val="0"/>
                      <w:marTop w:val="0"/>
                      <w:marBottom w:val="0"/>
                      <w:divBdr>
                        <w:top w:val="none" w:sz="0" w:space="0" w:color="auto"/>
                        <w:left w:val="none" w:sz="0" w:space="0" w:color="auto"/>
                        <w:bottom w:val="none" w:sz="0" w:space="0" w:color="auto"/>
                        <w:right w:val="none" w:sz="0" w:space="0" w:color="auto"/>
                      </w:divBdr>
                      <w:divsChild>
                        <w:div w:id="1528638560">
                          <w:marLeft w:val="0"/>
                          <w:marRight w:val="0"/>
                          <w:marTop w:val="0"/>
                          <w:marBottom w:val="0"/>
                          <w:divBdr>
                            <w:top w:val="none" w:sz="0" w:space="0" w:color="auto"/>
                            <w:left w:val="none" w:sz="0" w:space="0" w:color="auto"/>
                            <w:bottom w:val="none" w:sz="0" w:space="0" w:color="auto"/>
                            <w:right w:val="none" w:sz="0" w:space="0" w:color="auto"/>
                          </w:divBdr>
                          <w:divsChild>
                            <w:div w:id="160846794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5</Pages>
  <Words>7975</Words>
  <Characters>4546</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Upīte</dc:creator>
  <cp:keywords/>
  <dc:description/>
  <cp:lastModifiedBy>Linda Upīte</cp:lastModifiedBy>
  <cp:revision>45</cp:revision>
  <dcterms:created xsi:type="dcterms:W3CDTF">2017-07-31T06:13:00Z</dcterms:created>
  <dcterms:modified xsi:type="dcterms:W3CDTF">2018-04-16T06:23:00Z</dcterms:modified>
</cp:coreProperties>
</file>