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447" w:rsidRDefault="00EF2D6D" w:rsidP="00EF2D6D">
      <w:pPr>
        <w:spacing w:after="0" w:line="240" w:lineRule="auto"/>
        <w:jc w:val="center"/>
        <w:rPr>
          <w:rFonts w:ascii="Times New Roman" w:hAnsi="Times New Roman"/>
          <w:b/>
          <w:sz w:val="24"/>
          <w:szCs w:val="24"/>
        </w:rPr>
      </w:pPr>
      <w:r w:rsidRPr="00EF2D6D">
        <w:rPr>
          <w:rFonts w:ascii="Times New Roman" w:hAnsi="Times New Roman"/>
          <w:b/>
          <w:sz w:val="24"/>
          <w:szCs w:val="24"/>
        </w:rPr>
        <w:t>Ministru kabineta noteikumu</w:t>
      </w:r>
      <w:r w:rsidR="00AC7447" w:rsidRPr="00EF2D6D">
        <w:rPr>
          <w:rFonts w:ascii="Times New Roman" w:hAnsi="Times New Roman"/>
          <w:b/>
          <w:sz w:val="24"/>
          <w:szCs w:val="24"/>
        </w:rPr>
        <w:t xml:space="preserve"> projekta</w:t>
      </w:r>
      <w:r w:rsidRPr="00EF2D6D">
        <w:rPr>
          <w:rFonts w:ascii="Times New Roman" w:hAnsi="Times New Roman"/>
          <w:b/>
          <w:sz w:val="24"/>
          <w:szCs w:val="24"/>
        </w:rPr>
        <w:t xml:space="preserve"> “</w:t>
      </w:r>
      <w:r w:rsidR="007E1AD0" w:rsidRPr="007E1AD0">
        <w:rPr>
          <w:rFonts w:ascii="Times New Roman" w:hAnsi="Times New Roman"/>
          <w:b/>
          <w:sz w:val="24"/>
          <w:szCs w:val="24"/>
        </w:rPr>
        <w:t>Ārpus formālās izglītības apgūto vai profesionālajā pieredzē iegūto zināšanu, prasmju un kompetenču un iepriekšējā izglītībā sasniegtu studiju rezultātu atzīšanas noteikumi</w:t>
      </w:r>
      <w:r w:rsidR="00AC7447" w:rsidRPr="00EF2D6D">
        <w:rPr>
          <w:rFonts w:ascii="Times New Roman" w:hAnsi="Times New Roman"/>
          <w:b/>
          <w:sz w:val="24"/>
          <w:szCs w:val="24"/>
        </w:rPr>
        <w:t>” sākotnējās ietekmes novērtējuma ziņojums (anotācija)</w:t>
      </w:r>
    </w:p>
    <w:p w:rsidR="00372BDC" w:rsidRDefault="00372BDC" w:rsidP="00372BDC">
      <w:pPr>
        <w:spacing w:after="0" w:line="240" w:lineRule="auto"/>
        <w:jc w:val="both"/>
        <w:rPr>
          <w:rFonts w:ascii="Times New Roman" w:hAnsi="Times New Roman"/>
          <w:b/>
          <w:sz w:val="24"/>
          <w:szCs w:val="24"/>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325"/>
        <w:gridCol w:w="5916"/>
      </w:tblGrid>
      <w:tr w:rsidR="00CF4535" w:rsidRPr="00BF122F" w:rsidTr="00226CCE">
        <w:trPr>
          <w:trHeight w:val="405"/>
        </w:trPr>
        <w:tc>
          <w:tcPr>
            <w:tcW w:w="5000" w:type="pct"/>
            <w:gridSpan w:val="2"/>
            <w:tcBorders>
              <w:top w:val="outset" w:sz="6" w:space="0" w:color="414142"/>
              <w:left w:val="outset" w:sz="6" w:space="0" w:color="414142"/>
              <w:bottom w:val="outset" w:sz="6" w:space="0" w:color="414142"/>
              <w:right w:val="outset" w:sz="6" w:space="0" w:color="414142"/>
            </w:tcBorders>
            <w:vAlign w:val="center"/>
            <w:hideMark/>
          </w:tcPr>
          <w:p w:rsidR="00CF4535" w:rsidRPr="00BF122F" w:rsidRDefault="00CF4535" w:rsidP="00226CCE">
            <w:pPr>
              <w:spacing w:before="100" w:beforeAutospacing="1" w:after="100" w:afterAutospacing="1" w:line="293" w:lineRule="atLeast"/>
              <w:jc w:val="center"/>
              <w:rPr>
                <w:rFonts w:ascii="Times New Roman" w:hAnsi="Times New Roman"/>
                <w:b/>
                <w:bCs/>
                <w:sz w:val="24"/>
                <w:szCs w:val="24"/>
              </w:rPr>
            </w:pPr>
            <w:r w:rsidRPr="00BF122F">
              <w:rPr>
                <w:rFonts w:ascii="Times New Roman" w:hAnsi="Times New Roman"/>
                <w:b/>
                <w:bCs/>
                <w:sz w:val="24"/>
                <w:szCs w:val="24"/>
              </w:rPr>
              <w:t>Tiesību akta p</w:t>
            </w:r>
            <w:r>
              <w:rPr>
                <w:rFonts w:ascii="Times New Roman" w:hAnsi="Times New Roman"/>
                <w:b/>
                <w:bCs/>
                <w:sz w:val="24"/>
                <w:szCs w:val="24"/>
              </w:rPr>
              <w:t>rojekta anotācijas kopsavilkums</w:t>
            </w:r>
          </w:p>
        </w:tc>
      </w:tr>
      <w:tr w:rsidR="00CF4535" w:rsidRPr="00BF122F" w:rsidTr="00CF4535">
        <w:trPr>
          <w:trHeight w:val="405"/>
        </w:trPr>
        <w:tc>
          <w:tcPr>
            <w:tcW w:w="1799" w:type="pct"/>
            <w:tcBorders>
              <w:top w:val="outset" w:sz="6" w:space="0" w:color="414142"/>
              <w:left w:val="outset" w:sz="6" w:space="0" w:color="414142"/>
              <w:bottom w:val="outset" w:sz="6" w:space="0" w:color="414142"/>
              <w:right w:val="outset" w:sz="6" w:space="0" w:color="414142"/>
            </w:tcBorders>
            <w:hideMark/>
          </w:tcPr>
          <w:p w:rsidR="00CF4535" w:rsidRPr="00BF122F" w:rsidRDefault="00CF4535" w:rsidP="00CF4535">
            <w:pPr>
              <w:spacing w:before="100" w:beforeAutospacing="1" w:after="100" w:afterAutospacing="1" w:line="293" w:lineRule="atLeast"/>
              <w:rPr>
                <w:rFonts w:ascii="Times New Roman" w:hAnsi="Times New Roman"/>
                <w:sz w:val="24"/>
                <w:szCs w:val="24"/>
              </w:rPr>
            </w:pPr>
            <w:r>
              <w:rPr>
                <w:rFonts w:ascii="Times New Roman" w:hAnsi="Times New Roman"/>
                <w:sz w:val="24"/>
                <w:szCs w:val="24"/>
              </w:rPr>
              <w:t>Mērķis, risinājums un projekta spēkā stāšanās laiks (500 zīmes bez atstarpēm)</w:t>
            </w:r>
          </w:p>
        </w:tc>
        <w:tc>
          <w:tcPr>
            <w:tcW w:w="3201" w:type="pct"/>
            <w:tcBorders>
              <w:top w:val="outset" w:sz="6" w:space="0" w:color="414142"/>
              <w:left w:val="outset" w:sz="6" w:space="0" w:color="414142"/>
              <w:bottom w:val="outset" w:sz="6" w:space="0" w:color="414142"/>
              <w:right w:val="outset" w:sz="6" w:space="0" w:color="414142"/>
            </w:tcBorders>
            <w:hideMark/>
          </w:tcPr>
          <w:p w:rsidR="00CF4535" w:rsidRPr="00BF122F" w:rsidRDefault="00CF4535" w:rsidP="00226CCE">
            <w:pPr>
              <w:tabs>
                <w:tab w:val="left" w:pos="323"/>
              </w:tabs>
              <w:spacing w:after="0" w:line="240" w:lineRule="auto"/>
              <w:jc w:val="both"/>
              <w:rPr>
                <w:rFonts w:ascii="Times New Roman" w:hAnsi="Times New Roman"/>
                <w:sz w:val="24"/>
                <w:szCs w:val="24"/>
              </w:rPr>
            </w:pPr>
            <w:r w:rsidRPr="00C9178F">
              <w:rPr>
                <w:rFonts w:ascii="Times New Roman" w:hAnsi="Times New Roman"/>
                <w:sz w:val="24"/>
                <w:szCs w:val="24"/>
              </w:rPr>
              <w:t>Mini</w:t>
            </w:r>
            <w:r w:rsidR="008D0F2E">
              <w:rPr>
                <w:rFonts w:ascii="Times New Roman" w:hAnsi="Times New Roman"/>
                <w:sz w:val="24"/>
                <w:szCs w:val="24"/>
              </w:rPr>
              <w:t>stru kabineta noteikumu projekta</w:t>
            </w:r>
            <w:r w:rsidRPr="00C9178F">
              <w:rPr>
                <w:rFonts w:ascii="Times New Roman" w:hAnsi="Times New Roman"/>
                <w:sz w:val="24"/>
                <w:szCs w:val="24"/>
              </w:rPr>
              <w:t xml:space="preserve"> “</w:t>
            </w:r>
            <w:r w:rsidR="007E1AD0" w:rsidRPr="007E1AD0">
              <w:rPr>
                <w:rFonts w:ascii="Times New Roman" w:hAnsi="Times New Roman"/>
                <w:sz w:val="24"/>
                <w:szCs w:val="24"/>
              </w:rPr>
              <w:t>Ārpus formālās izglītības apgūto vai profesionālajā pieredzē iegūto zināšanu, prasmju un kompetenču un iepriekšējā izglītībā sasniegtu studiju rezultātu atzīšanas noteikumi</w:t>
            </w:r>
            <w:r w:rsidRPr="00C9178F">
              <w:rPr>
                <w:rFonts w:ascii="Times New Roman" w:hAnsi="Times New Roman"/>
                <w:sz w:val="24"/>
                <w:szCs w:val="24"/>
              </w:rPr>
              <w:t>”</w:t>
            </w:r>
            <w:r>
              <w:rPr>
                <w:rFonts w:ascii="Times New Roman" w:hAnsi="Times New Roman"/>
                <w:sz w:val="24"/>
                <w:szCs w:val="24"/>
              </w:rPr>
              <w:t xml:space="preserve"> (turpmāk – projekts) </w:t>
            </w:r>
            <w:r w:rsidR="008D0F2E">
              <w:rPr>
                <w:rFonts w:ascii="Times New Roman" w:hAnsi="Times New Roman"/>
                <w:sz w:val="24"/>
                <w:szCs w:val="24"/>
              </w:rPr>
              <w:t xml:space="preserve">mērķis ir noteikt </w:t>
            </w:r>
            <w:r w:rsidR="008D0F2E" w:rsidRPr="008D0F2E">
              <w:rPr>
                <w:rFonts w:ascii="Times New Roman" w:hAnsi="Times New Roman"/>
                <w:sz w:val="24"/>
                <w:szCs w:val="24"/>
              </w:rPr>
              <w:t>ārpus formālās izglītības apgūto vai profesionālajā pieredzē iegūto zināšanu, prasmju un kompetenču atzīšanas kārtību un kritērijus</w:t>
            </w:r>
            <w:r w:rsidR="008D0F2E">
              <w:rPr>
                <w:rFonts w:ascii="Times New Roman" w:hAnsi="Times New Roman"/>
                <w:sz w:val="24"/>
                <w:szCs w:val="24"/>
              </w:rPr>
              <w:t>. Projektam jāstājas spēkā ne vēlāk kā 2018.gada 30.jūnijā.</w:t>
            </w:r>
          </w:p>
        </w:tc>
      </w:tr>
    </w:tbl>
    <w:p w:rsidR="00CF4535" w:rsidRPr="00EF2D6D" w:rsidRDefault="00CF4535" w:rsidP="00372BDC">
      <w:pPr>
        <w:spacing w:after="0" w:line="240" w:lineRule="auto"/>
        <w:jc w:val="both"/>
        <w:rPr>
          <w:rFonts w:ascii="Times New Roman" w:hAnsi="Times New Roman"/>
          <w:b/>
          <w:sz w:val="24"/>
          <w:szCs w:val="24"/>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60"/>
        <w:gridCol w:w="2865"/>
        <w:gridCol w:w="5916"/>
      </w:tblGrid>
      <w:tr w:rsidR="00AC7447" w:rsidRPr="00BF122F" w:rsidTr="00226CCE">
        <w:trPr>
          <w:trHeight w:val="40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AC7447" w:rsidRPr="00BF122F" w:rsidRDefault="00AC7447" w:rsidP="00226CCE">
            <w:pPr>
              <w:spacing w:before="100" w:beforeAutospacing="1" w:after="100" w:afterAutospacing="1" w:line="293" w:lineRule="atLeast"/>
              <w:jc w:val="center"/>
              <w:rPr>
                <w:rFonts w:ascii="Times New Roman" w:hAnsi="Times New Roman"/>
                <w:b/>
                <w:bCs/>
                <w:sz w:val="24"/>
                <w:szCs w:val="24"/>
              </w:rPr>
            </w:pPr>
            <w:r w:rsidRPr="00BF122F">
              <w:rPr>
                <w:rFonts w:ascii="Times New Roman" w:hAnsi="Times New Roman"/>
                <w:b/>
                <w:bCs/>
                <w:sz w:val="24"/>
                <w:szCs w:val="24"/>
              </w:rPr>
              <w:t>I. Tiesību akta projekta izstrādes nepieciešamība</w:t>
            </w:r>
          </w:p>
        </w:tc>
      </w:tr>
      <w:tr w:rsidR="00AC7447" w:rsidRPr="00BF122F" w:rsidTr="00226CCE">
        <w:trPr>
          <w:trHeight w:val="405"/>
        </w:trPr>
        <w:tc>
          <w:tcPr>
            <w:tcW w:w="249" w:type="pct"/>
            <w:tcBorders>
              <w:top w:val="outset" w:sz="6" w:space="0" w:color="414142"/>
              <w:left w:val="outset" w:sz="6" w:space="0" w:color="414142"/>
              <w:bottom w:val="outset" w:sz="6" w:space="0" w:color="414142"/>
              <w:right w:val="outset" w:sz="6" w:space="0" w:color="414142"/>
            </w:tcBorders>
            <w:hideMark/>
          </w:tcPr>
          <w:p w:rsidR="00AC7447" w:rsidRPr="00BF122F" w:rsidRDefault="00AC7447" w:rsidP="00226CCE">
            <w:pPr>
              <w:spacing w:before="100" w:beforeAutospacing="1" w:after="100" w:afterAutospacing="1" w:line="293" w:lineRule="atLeast"/>
              <w:jc w:val="center"/>
              <w:rPr>
                <w:rFonts w:ascii="Times New Roman" w:hAnsi="Times New Roman"/>
                <w:sz w:val="24"/>
                <w:szCs w:val="24"/>
              </w:rPr>
            </w:pPr>
            <w:r w:rsidRPr="00BF122F">
              <w:rPr>
                <w:rFonts w:ascii="Times New Roman" w:hAnsi="Times New Roman"/>
                <w:sz w:val="24"/>
                <w:szCs w:val="24"/>
              </w:rPr>
              <w:t>1.</w:t>
            </w:r>
          </w:p>
        </w:tc>
        <w:tc>
          <w:tcPr>
            <w:tcW w:w="1550" w:type="pct"/>
            <w:tcBorders>
              <w:top w:val="outset" w:sz="6" w:space="0" w:color="414142"/>
              <w:left w:val="outset" w:sz="6" w:space="0" w:color="414142"/>
              <w:bottom w:val="outset" w:sz="6" w:space="0" w:color="414142"/>
              <w:right w:val="outset" w:sz="6" w:space="0" w:color="414142"/>
            </w:tcBorders>
            <w:hideMark/>
          </w:tcPr>
          <w:p w:rsidR="00AC7447" w:rsidRPr="00BF122F" w:rsidRDefault="00AC7447" w:rsidP="00226CCE">
            <w:pPr>
              <w:spacing w:after="0" w:line="240" w:lineRule="auto"/>
              <w:rPr>
                <w:rFonts w:ascii="Times New Roman" w:hAnsi="Times New Roman"/>
                <w:sz w:val="24"/>
                <w:szCs w:val="24"/>
              </w:rPr>
            </w:pPr>
            <w:r w:rsidRPr="00BF122F">
              <w:rPr>
                <w:rFonts w:ascii="Times New Roman" w:hAnsi="Times New Roman"/>
                <w:sz w:val="24"/>
                <w:szCs w:val="24"/>
              </w:rPr>
              <w:t>Pamatojums</w:t>
            </w:r>
          </w:p>
        </w:tc>
        <w:tc>
          <w:tcPr>
            <w:tcW w:w="3201" w:type="pct"/>
            <w:tcBorders>
              <w:top w:val="outset" w:sz="6" w:space="0" w:color="414142"/>
              <w:left w:val="outset" w:sz="6" w:space="0" w:color="414142"/>
              <w:bottom w:val="outset" w:sz="6" w:space="0" w:color="414142"/>
              <w:right w:val="outset" w:sz="6" w:space="0" w:color="414142"/>
            </w:tcBorders>
            <w:hideMark/>
          </w:tcPr>
          <w:p w:rsidR="00F616C0" w:rsidRDefault="00CF4535" w:rsidP="00CF4535">
            <w:pPr>
              <w:tabs>
                <w:tab w:val="left" w:pos="323"/>
              </w:tabs>
              <w:spacing w:after="0" w:line="240" w:lineRule="auto"/>
              <w:jc w:val="both"/>
              <w:rPr>
                <w:rFonts w:ascii="Times New Roman" w:hAnsi="Times New Roman"/>
                <w:sz w:val="24"/>
                <w:szCs w:val="24"/>
              </w:rPr>
            </w:pPr>
            <w:r>
              <w:rPr>
                <w:rFonts w:ascii="Times New Roman" w:hAnsi="Times New Roman"/>
                <w:sz w:val="24"/>
                <w:szCs w:val="24"/>
              </w:rPr>
              <w:t xml:space="preserve">Projekts </w:t>
            </w:r>
            <w:r w:rsidR="00340FCC">
              <w:rPr>
                <w:rFonts w:ascii="Times New Roman" w:hAnsi="Times New Roman"/>
                <w:sz w:val="24"/>
                <w:szCs w:val="24"/>
              </w:rPr>
              <w:t xml:space="preserve">izstrādāts </w:t>
            </w:r>
            <w:r>
              <w:rPr>
                <w:rFonts w:ascii="Times New Roman" w:hAnsi="Times New Roman"/>
                <w:sz w:val="24"/>
                <w:szCs w:val="24"/>
              </w:rPr>
              <w:t>saskaņā ar</w:t>
            </w:r>
            <w:r w:rsidR="00622039">
              <w:rPr>
                <w:rFonts w:ascii="Times New Roman" w:hAnsi="Times New Roman"/>
                <w:sz w:val="24"/>
                <w:szCs w:val="24"/>
              </w:rPr>
              <w:t xml:space="preserve"> Augstskolu likuma</w:t>
            </w:r>
            <w:r>
              <w:rPr>
                <w:rFonts w:ascii="Times New Roman" w:hAnsi="Times New Roman"/>
                <w:sz w:val="24"/>
                <w:szCs w:val="24"/>
              </w:rPr>
              <w:t>:</w:t>
            </w:r>
          </w:p>
          <w:p w:rsidR="00CF4535" w:rsidRDefault="00CF4535" w:rsidP="00CF4535">
            <w:pPr>
              <w:tabs>
                <w:tab w:val="left" w:pos="323"/>
              </w:tabs>
              <w:spacing w:after="0" w:line="240" w:lineRule="auto"/>
              <w:jc w:val="both"/>
              <w:rPr>
                <w:rFonts w:ascii="Times New Roman" w:hAnsi="Times New Roman"/>
                <w:sz w:val="24"/>
                <w:szCs w:val="24"/>
              </w:rPr>
            </w:pPr>
            <w:r>
              <w:rPr>
                <w:rFonts w:ascii="Times New Roman" w:hAnsi="Times New Roman"/>
                <w:sz w:val="24"/>
                <w:szCs w:val="24"/>
              </w:rPr>
              <w:t>- 59.</w:t>
            </w:r>
            <w:r>
              <w:rPr>
                <w:rFonts w:ascii="Times New Roman" w:hAnsi="Times New Roman"/>
                <w:sz w:val="24"/>
                <w:szCs w:val="24"/>
                <w:vertAlign w:val="superscript"/>
              </w:rPr>
              <w:t>2</w:t>
            </w:r>
            <w:r>
              <w:rPr>
                <w:rFonts w:ascii="Times New Roman" w:hAnsi="Times New Roman"/>
                <w:sz w:val="24"/>
                <w:szCs w:val="24"/>
              </w:rPr>
              <w:t>panta piekto daļu, kas nosaka, ka iepriekšējā izglītībā sasniegtu studiju rezultātu atzīšanas kārtību un kritērijus nosaka Ministru kabinets;</w:t>
            </w:r>
          </w:p>
          <w:p w:rsidR="00CF4535" w:rsidRPr="00CF4535" w:rsidRDefault="00CF4535" w:rsidP="00CF4535">
            <w:pPr>
              <w:tabs>
                <w:tab w:val="left" w:pos="323"/>
              </w:tabs>
              <w:spacing w:after="0" w:line="240" w:lineRule="auto"/>
              <w:jc w:val="both"/>
              <w:rPr>
                <w:rFonts w:ascii="Times New Roman" w:hAnsi="Times New Roman"/>
                <w:sz w:val="24"/>
                <w:szCs w:val="24"/>
              </w:rPr>
            </w:pPr>
            <w:r>
              <w:rPr>
                <w:rFonts w:ascii="Times New Roman" w:hAnsi="Times New Roman"/>
                <w:sz w:val="24"/>
                <w:szCs w:val="24"/>
              </w:rPr>
              <w:t>- 59.</w:t>
            </w:r>
            <w:r>
              <w:rPr>
                <w:rFonts w:ascii="Times New Roman" w:hAnsi="Times New Roman"/>
                <w:sz w:val="24"/>
                <w:szCs w:val="24"/>
                <w:vertAlign w:val="superscript"/>
              </w:rPr>
              <w:t>3</w:t>
            </w:r>
            <w:r>
              <w:rPr>
                <w:rFonts w:ascii="Times New Roman" w:hAnsi="Times New Roman"/>
                <w:sz w:val="24"/>
                <w:szCs w:val="24"/>
              </w:rPr>
              <w:t>panta otro daļu, kas nosaka, ka ārpus formālās izglītības apgūto vai profesionālajā pieredzē iegūto zināšanu, prasmju un kompetenču atzīšanas kārtību un kritērijus nosaka Ministru kabinets.</w:t>
            </w:r>
          </w:p>
        </w:tc>
      </w:tr>
      <w:tr w:rsidR="00AC7447" w:rsidRPr="00BF122F" w:rsidTr="00226CCE">
        <w:trPr>
          <w:trHeight w:val="465"/>
        </w:trPr>
        <w:tc>
          <w:tcPr>
            <w:tcW w:w="249" w:type="pct"/>
            <w:tcBorders>
              <w:top w:val="outset" w:sz="6" w:space="0" w:color="414142"/>
              <w:left w:val="outset" w:sz="6" w:space="0" w:color="414142"/>
              <w:bottom w:val="outset" w:sz="6" w:space="0" w:color="414142"/>
              <w:right w:val="outset" w:sz="6" w:space="0" w:color="414142"/>
            </w:tcBorders>
            <w:hideMark/>
          </w:tcPr>
          <w:p w:rsidR="00AC7447" w:rsidRPr="00BF122F" w:rsidRDefault="00AC7447" w:rsidP="00226CCE">
            <w:pPr>
              <w:spacing w:before="100" w:beforeAutospacing="1" w:after="100" w:afterAutospacing="1" w:line="293" w:lineRule="atLeast"/>
              <w:jc w:val="center"/>
              <w:rPr>
                <w:rFonts w:ascii="Times New Roman" w:hAnsi="Times New Roman"/>
                <w:sz w:val="24"/>
                <w:szCs w:val="24"/>
              </w:rPr>
            </w:pPr>
            <w:r w:rsidRPr="00BF122F">
              <w:rPr>
                <w:rFonts w:ascii="Times New Roman" w:hAnsi="Times New Roman"/>
                <w:sz w:val="24"/>
                <w:szCs w:val="24"/>
              </w:rPr>
              <w:t>2.</w:t>
            </w:r>
          </w:p>
        </w:tc>
        <w:tc>
          <w:tcPr>
            <w:tcW w:w="1550" w:type="pct"/>
            <w:tcBorders>
              <w:top w:val="outset" w:sz="6" w:space="0" w:color="414142"/>
              <w:left w:val="outset" w:sz="6" w:space="0" w:color="414142"/>
              <w:bottom w:val="outset" w:sz="6" w:space="0" w:color="414142"/>
              <w:right w:val="outset" w:sz="6" w:space="0" w:color="414142"/>
            </w:tcBorders>
            <w:hideMark/>
          </w:tcPr>
          <w:p w:rsidR="00AC7447" w:rsidRPr="00BF122F" w:rsidRDefault="00AC7447" w:rsidP="00226CCE">
            <w:pPr>
              <w:spacing w:after="0" w:line="240" w:lineRule="auto"/>
              <w:rPr>
                <w:rFonts w:ascii="Times New Roman" w:hAnsi="Times New Roman"/>
                <w:sz w:val="24"/>
                <w:szCs w:val="24"/>
              </w:rPr>
            </w:pPr>
            <w:r w:rsidRPr="00BF122F">
              <w:rPr>
                <w:rFonts w:ascii="Times New Roman" w:hAnsi="Times New Roman"/>
                <w:sz w:val="24"/>
                <w:szCs w:val="24"/>
              </w:rPr>
              <w:t>Pašreizējā situācija un problēmas, kuru risināšanai tiesību akta projekts izstrādāts, tiesiskā regulējuma mērķis un būtība</w:t>
            </w:r>
          </w:p>
        </w:tc>
        <w:tc>
          <w:tcPr>
            <w:tcW w:w="3201" w:type="pct"/>
            <w:tcBorders>
              <w:top w:val="outset" w:sz="6" w:space="0" w:color="414142"/>
              <w:left w:val="outset" w:sz="6" w:space="0" w:color="414142"/>
              <w:bottom w:val="outset" w:sz="6" w:space="0" w:color="414142"/>
              <w:right w:val="outset" w:sz="6" w:space="0" w:color="414142"/>
            </w:tcBorders>
            <w:hideMark/>
          </w:tcPr>
          <w:p w:rsidR="004D52B7" w:rsidRDefault="00B66088" w:rsidP="004D52B7">
            <w:pPr>
              <w:spacing w:after="0" w:line="240" w:lineRule="auto"/>
              <w:jc w:val="both"/>
              <w:rPr>
                <w:rFonts w:ascii="Times New Roman" w:hAnsi="Times New Roman"/>
                <w:bCs/>
                <w:sz w:val="24"/>
                <w:szCs w:val="24"/>
              </w:rPr>
            </w:pPr>
            <w:r>
              <w:rPr>
                <w:rFonts w:ascii="Times New Roman" w:hAnsi="Times New Roman"/>
                <w:bCs/>
                <w:sz w:val="24"/>
                <w:szCs w:val="24"/>
              </w:rPr>
              <w:t>Augstskolu likuma 59.</w:t>
            </w:r>
            <w:r>
              <w:rPr>
                <w:rFonts w:ascii="Times New Roman" w:hAnsi="Times New Roman"/>
                <w:bCs/>
                <w:sz w:val="24"/>
                <w:szCs w:val="24"/>
                <w:vertAlign w:val="superscript"/>
              </w:rPr>
              <w:t>2</w:t>
            </w:r>
            <w:r w:rsidR="00403145">
              <w:rPr>
                <w:rFonts w:ascii="Times New Roman" w:hAnsi="Times New Roman"/>
                <w:bCs/>
                <w:sz w:val="24"/>
                <w:szCs w:val="24"/>
              </w:rPr>
              <w:t>panta piektā daļa (redakcijā</w:t>
            </w:r>
            <w:r>
              <w:rPr>
                <w:rFonts w:ascii="Times New Roman" w:hAnsi="Times New Roman"/>
                <w:bCs/>
                <w:sz w:val="24"/>
                <w:szCs w:val="24"/>
              </w:rPr>
              <w:t>, kas bija spēkā līdz 2017.gada 31.decembrim) noteica, ka i</w:t>
            </w:r>
            <w:r w:rsidRPr="00B66088">
              <w:rPr>
                <w:rFonts w:ascii="Times New Roman" w:hAnsi="Times New Roman"/>
                <w:bCs/>
                <w:sz w:val="24"/>
                <w:szCs w:val="24"/>
              </w:rPr>
              <w:t>epriekšējā izglītībā vai profesionālajā pieredzē sasniegtu studiju rezultātu atzīšanas kārtību un kritērijus nosaka Ministru kabinets</w:t>
            </w:r>
            <w:r>
              <w:rPr>
                <w:rFonts w:ascii="Times New Roman" w:hAnsi="Times New Roman"/>
                <w:bCs/>
                <w:sz w:val="24"/>
                <w:szCs w:val="24"/>
              </w:rPr>
              <w:t>. Uz minētā pamata tika izdoti Ministru kabineta 2012.gada 10.janvāra noteikumi</w:t>
            </w:r>
            <w:r w:rsidRPr="00B66088">
              <w:rPr>
                <w:rFonts w:ascii="Times New Roman" w:hAnsi="Times New Roman"/>
                <w:bCs/>
                <w:sz w:val="24"/>
                <w:szCs w:val="24"/>
              </w:rPr>
              <w:t xml:space="preserve"> Nr.36 “Iepriekšējā izglītībā vai profesionālajā pieredzē sasniegtu studiju rezultātu atzīšanas noteikumi”</w:t>
            </w:r>
            <w:r w:rsidR="00A86664">
              <w:rPr>
                <w:rFonts w:ascii="Times New Roman" w:hAnsi="Times New Roman"/>
                <w:bCs/>
                <w:sz w:val="24"/>
                <w:szCs w:val="24"/>
              </w:rPr>
              <w:t xml:space="preserve"> (turpmāk – atzīšanas noteikumi)</w:t>
            </w:r>
            <w:r>
              <w:rPr>
                <w:rFonts w:ascii="Times New Roman" w:hAnsi="Times New Roman"/>
                <w:bCs/>
                <w:sz w:val="24"/>
                <w:szCs w:val="24"/>
              </w:rPr>
              <w:t>. Saskaņā ar 2017.gada 16.novembra likumu “Grozījumi Augstskolu likumā”, kas stājās spēkā 2018.gada 1.janvāri, Augstskolu likuma 59.</w:t>
            </w:r>
            <w:r>
              <w:rPr>
                <w:rFonts w:ascii="Times New Roman" w:hAnsi="Times New Roman"/>
                <w:bCs/>
                <w:sz w:val="24"/>
                <w:szCs w:val="24"/>
                <w:vertAlign w:val="superscript"/>
              </w:rPr>
              <w:t>2</w:t>
            </w:r>
            <w:r>
              <w:rPr>
                <w:rFonts w:ascii="Times New Roman" w:hAnsi="Times New Roman"/>
                <w:bCs/>
                <w:sz w:val="24"/>
                <w:szCs w:val="24"/>
              </w:rPr>
              <w:t>panta piektā daļa nosaka, ka i</w:t>
            </w:r>
            <w:r w:rsidRPr="00B66088">
              <w:rPr>
                <w:rFonts w:ascii="Times New Roman" w:hAnsi="Times New Roman"/>
                <w:bCs/>
                <w:sz w:val="24"/>
                <w:szCs w:val="24"/>
              </w:rPr>
              <w:t>epriekšējā izglītībā sasniegtu studiju rezultātu atzīšanas kārtību un kritērijus nosaka Ministru kabinets</w:t>
            </w:r>
            <w:r w:rsidR="00AD1295">
              <w:rPr>
                <w:rFonts w:ascii="Times New Roman" w:hAnsi="Times New Roman"/>
                <w:bCs/>
                <w:sz w:val="24"/>
                <w:szCs w:val="24"/>
              </w:rPr>
              <w:t xml:space="preserve">, proti, </w:t>
            </w:r>
            <w:r w:rsidR="00AD1295" w:rsidRPr="00AD1295">
              <w:rPr>
                <w:rFonts w:ascii="Times New Roman" w:hAnsi="Times New Roman"/>
                <w:bCs/>
                <w:sz w:val="24"/>
                <w:szCs w:val="24"/>
              </w:rPr>
              <w:t>augstskolā vai koledžā apgūtu studiju moduļu vai studiju kursu, ko persona augstskolā vai koledžā apguvusi kā klausītājs, atzīšanas kārtību un kritērijus</w:t>
            </w:r>
            <w:r>
              <w:rPr>
                <w:rFonts w:ascii="Times New Roman" w:hAnsi="Times New Roman"/>
                <w:bCs/>
                <w:sz w:val="24"/>
                <w:szCs w:val="24"/>
              </w:rPr>
              <w:t>, un 59.</w:t>
            </w:r>
            <w:r>
              <w:rPr>
                <w:rFonts w:ascii="Times New Roman" w:hAnsi="Times New Roman"/>
                <w:bCs/>
                <w:sz w:val="24"/>
                <w:szCs w:val="24"/>
                <w:vertAlign w:val="superscript"/>
              </w:rPr>
              <w:t>3</w:t>
            </w:r>
            <w:r>
              <w:rPr>
                <w:rFonts w:ascii="Times New Roman" w:hAnsi="Times New Roman"/>
                <w:bCs/>
                <w:sz w:val="24"/>
                <w:szCs w:val="24"/>
              </w:rPr>
              <w:t xml:space="preserve">panta otrā daļa nosaka, ka </w:t>
            </w:r>
            <w:r w:rsidRPr="00B66088">
              <w:rPr>
                <w:rFonts w:ascii="Times New Roman" w:hAnsi="Times New Roman"/>
                <w:bCs/>
                <w:sz w:val="24"/>
                <w:szCs w:val="24"/>
              </w:rPr>
              <w:t>ārpus formālās izglītības apgūto vai profesionālajā pieredzē iegūto zināšanu, prasmju un kompetenču atzīšanas kārtību un kritērijus nosaka Ministru kabinets.</w:t>
            </w:r>
            <w:r>
              <w:rPr>
                <w:rFonts w:ascii="Times New Roman" w:hAnsi="Times New Roman"/>
                <w:bCs/>
                <w:sz w:val="24"/>
                <w:szCs w:val="24"/>
              </w:rPr>
              <w:t xml:space="preserve"> Saskaņā ar Augstskolu likuma pārejas noteikumu 43.punktu Ministru kabinetam līdz 2018.gada 30.jūnijam jāizdod iepriekš minētie Ministru kabineta noteikumi. Ņemot vērā minēto, ir izstrādāts projekts, kas ietver gan Augstskolu likuma 59.</w:t>
            </w:r>
            <w:r>
              <w:rPr>
                <w:rFonts w:ascii="Times New Roman" w:hAnsi="Times New Roman"/>
                <w:bCs/>
                <w:sz w:val="24"/>
                <w:szCs w:val="24"/>
                <w:vertAlign w:val="superscript"/>
              </w:rPr>
              <w:t>2</w:t>
            </w:r>
            <w:r>
              <w:rPr>
                <w:rFonts w:ascii="Times New Roman" w:hAnsi="Times New Roman"/>
                <w:bCs/>
                <w:sz w:val="24"/>
                <w:szCs w:val="24"/>
              </w:rPr>
              <w:t>pantā, gan 59.</w:t>
            </w:r>
            <w:r>
              <w:rPr>
                <w:rFonts w:ascii="Times New Roman" w:hAnsi="Times New Roman"/>
                <w:bCs/>
                <w:sz w:val="24"/>
                <w:szCs w:val="24"/>
                <w:vertAlign w:val="superscript"/>
              </w:rPr>
              <w:t>3</w:t>
            </w:r>
            <w:r>
              <w:rPr>
                <w:rFonts w:ascii="Times New Roman" w:hAnsi="Times New Roman"/>
                <w:bCs/>
                <w:sz w:val="24"/>
                <w:szCs w:val="24"/>
              </w:rPr>
              <w:t>pantā noteiktās kārtības izstrādi.</w:t>
            </w:r>
          </w:p>
          <w:p w:rsidR="007E1AD0" w:rsidRDefault="00BE0E04" w:rsidP="002F6908">
            <w:pPr>
              <w:spacing w:after="0" w:line="240" w:lineRule="auto"/>
              <w:jc w:val="both"/>
              <w:rPr>
                <w:rFonts w:ascii="Times New Roman" w:hAnsi="Times New Roman"/>
                <w:bCs/>
                <w:sz w:val="24"/>
                <w:szCs w:val="24"/>
              </w:rPr>
            </w:pPr>
            <w:r>
              <w:rPr>
                <w:rFonts w:ascii="Times New Roman" w:hAnsi="Times New Roman"/>
                <w:bCs/>
                <w:sz w:val="24"/>
                <w:szCs w:val="24"/>
              </w:rPr>
              <w:lastRenderedPageBreak/>
              <w:t>Augstskolu likuma 59.</w:t>
            </w:r>
            <w:r>
              <w:rPr>
                <w:rFonts w:ascii="Times New Roman" w:hAnsi="Times New Roman"/>
                <w:bCs/>
                <w:sz w:val="24"/>
                <w:szCs w:val="24"/>
                <w:vertAlign w:val="superscript"/>
              </w:rPr>
              <w:t>2</w:t>
            </w:r>
            <w:r>
              <w:rPr>
                <w:rFonts w:ascii="Times New Roman" w:hAnsi="Times New Roman"/>
                <w:bCs/>
                <w:sz w:val="24"/>
                <w:szCs w:val="24"/>
              </w:rPr>
              <w:t>panta piektā daļa redakcijā</w:t>
            </w:r>
            <w:r w:rsidRPr="00BE0E04">
              <w:rPr>
                <w:rFonts w:ascii="Times New Roman" w:hAnsi="Times New Roman"/>
                <w:bCs/>
                <w:sz w:val="24"/>
                <w:szCs w:val="24"/>
              </w:rPr>
              <w:t>, kas bija sp</w:t>
            </w:r>
            <w:r>
              <w:rPr>
                <w:rFonts w:ascii="Times New Roman" w:hAnsi="Times New Roman"/>
                <w:bCs/>
                <w:sz w:val="24"/>
                <w:szCs w:val="24"/>
              </w:rPr>
              <w:t xml:space="preserve">ēkā līdz 2017.gada 31.decembrim, paredzēja tās iepriekš iegūtās izglītības atzīšanu, kas nebija iegūta formālās izglītības ceļā, jo formālā izglītība tiek atzīta saskaņā ar Augstskolu likuma 47.pantā un Ministru kabineta </w:t>
            </w:r>
            <w:r w:rsidRPr="00BE0E04">
              <w:rPr>
                <w:rFonts w:ascii="Times New Roman" w:hAnsi="Times New Roman"/>
                <w:bCs/>
                <w:sz w:val="24"/>
                <w:szCs w:val="24"/>
              </w:rPr>
              <w:t>2004.gada 16.novembra noteikumos Nr.932 “Studiju uzsākšanas kārtība vēlākos studiju posmos”</w:t>
            </w:r>
            <w:r>
              <w:rPr>
                <w:rFonts w:ascii="Times New Roman" w:hAnsi="Times New Roman"/>
                <w:bCs/>
                <w:sz w:val="24"/>
                <w:szCs w:val="24"/>
              </w:rPr>
              <w:t xml:space="preserve"> noteikto.</w:t>
            </w:r>
          </w:p>
          <w:p w:rsidR="00BE0E04" w:rsidRDefault="00AD1295" w:rsidP="002F6908">
            <w:pPr>
              <w:spacing w:after="0" w:line="240" w:lineRule="auto"/>
              <w:jc w:val="both"/>
              <w:rPr>
                <w:rFonts w:ascii="Times New Roman" w:hAnsi="Times New Roman"/>
                <w:bCs/>
                <w:sz w:val="24"/>
                <w:szCs w:val="24"/>
              </w:rPr>
            </w:pPr>
            <w:r>
              <w:rPr>
                <w:rFonts w:ascii="Times New Roman" w:hAnsi="Times New Roman"/>
                <w:bCs/>
                <w:sz w:val="24"/>
                <w:szCs w:val="24"/>
              </w:rPr>
              <w:t>A</w:t>
            </w:r>
            <w:r w:rsidRPr="00AD1295">
              <w:rPr>
                <w:rFonts w:ascii="Times New Roman" w:hAnsi="Times New Roman"/>
                <w:bCs/>
                <w:sz w:val="24"/>
                <w:szCs w:val="24"/>
              </w:rPr>
              <w:t>ugstskolā vai koledžā apg</w:t>
            </w:r>
            <w:r>
              <w:rPr>
                <w:rFonts w:ascii="Times New Roman" w:hAnsi="Times New Roman"/>
                <w:bCs/>
                <w:sz w:val="24"/>
                <w:szCs w:val="24"/>
              </w:rPr>
              <w:t>ūta</w:t>
            </w:r>
            <w:r w:rsidRPr="00AD1295">
              <w:rPr>
                <w:rFonts w:ascii="Times New Roman" w:hAnsi="Times New Roman"/>
                <w:bCs/>
                <w:sz w:val="24"/>
                <w:szCs w:val="24"/>
              </w:rPr>
              <w:t xml:space="preserve"> studiju modu</w:t>
            </w:r>
            <w:r>
              <w:rPr>
                <w:rFonts w:ascii="Times New Roman" w:hAnsi="Times New Roman"/>
                <w:bCs/>
                <w:sz w:val="24"/>
                <w:szCs w:val="24"/>
              </w:rPr>
              <w:t>ļa vai studiju kursa</w:t>
            </w:r>
            <w:r w:rsidRPr="00AD1295">
              <w:rPr>
                <w:rFonts w:ascii="Times New Roman" w:hAnsi="Times New Roman"/>
                <w:bCs/>
                <w:sz w:val="24"/>
                <w:szCs w:val="24"/>
              </w:rPr>
              <w:t xml:space="preserve">, ko persona augstskolā vai koledžā apguvusi kā klausītājs, </w:t>
            </w:r>
            <w:r>
              <w:rPr>
                <w:rFonts w:ascii="Times New Roman" w:hAnsi="Times New Roman"/>
                <w:bCs/>
                <w:sz w:val="24"/>
                <w:szCs w:val="24"/>
              </w:rPr>
              <w:t xml:space="preserve">ietvaros persona sasniedz attiecīgajā studiju kursā vai studiju modulī noteiktos studiju rezultātus, līdz ar to </w:t>
            </w:r>
            <w:r w:rsidR="004E40CD">
              <w:rPr>
                <w:rFonts w:ascii="Times New Roman" w:hAnsi="Times New Roman"/>
                <w:bCs/>
                <w:sz w:val="24"/>
                <w:szCs w:val="24"/>
              </w:rPr>
              <w:t>projektā attiecībā uz šādu atzīšanu ir noteikta nedaudz atšķirīga kārtība un citi kritēriji.</w:t>
            </w:r>
          </w:p>
          <w:p w:rsidR="00237627" w:rsidRDefault="00237627" w:rsidP="002F6908">
            <w:pPr>
              <w:spacing w:after="0" w:line="240" w:lineRule="auto"/>
              <w:jc w:val="both"/>
              <w:rPr>
                <w:rFonts w:ascii="Times New Roman" w:hAnsi="Times New Roman"/>
                <w:bCs/>
                <w:sz w:val="24"/>
                <w:szCs w:val="24"/>
              </w:rPr>
            </w:pPr>
            <w:r>
              <w:rPr>
                <w:rFonts w:ascii="Times New Roman" w:hAnsi="Times New Roman"/>
                <w:bCs/>
                <w:sz w:val="24"/>
                <w:szCs w:val="24"/>
              </w:rPr>
              <w:t xml:space="preserve">Projekta 2.punkts paredz, ka lēmumu par </w:t>
            </w:r>
            <w:r w:rsidRPr="00237627">
              <w:rPr>
                <w:rFonts w:ascii="Times New Roman" w:hAnsi="Times New Roman"/>
                <w:bCs/>
                <w:sz w:val="24"/>
                <w:szCs w:val="24"/>
              </w:rPr>
              <w:t>ārpus formālās izglītības apgūto vai profesionālajā pieredzē iegūto zināšanu, prasmju un kompetenču</w:t>
            </w:r>
            <w:r w:rsidR="004E40CD">
              <w:rPr>
                <w:rFonts w:ascii="Times New Roman" w:hAnsi="Times New Roman"/>
                <w:bCs/>
                <w:sz w:val="24"/>
                <w:szCs w:val="24"/>
              </w:rPr>
              <w:t>, kā arī</w:t>
            </w:r>
            <w:r w:rsidR="004E40CD" w:rsidRPr="004E40CD">
              <w:rPr>
                <w:rFonts w:ascii="Times New Roman" w:hAnsi="Times New Roman"/>
                <w:bCs/>
                <w:sz w:val="28"/>
                <w:szCs w:val="28"/>
              </w:rPr>
              <w:t xml:space="preserve"> </w:t>
            </w:r>
            <w:r w:rsidR="00840272" w:rsidRPr="00840272">
              <w:rPr>
                <w:rFonts w:ascii="Times New Roman" w:hAnsi="Times New Roman"/>
                <w:bCs/>
                <w:sz w:val="24"/>
                <w:szCs w:val="24"/>
              </w:rPr>
              <w:t>par iepriekšējā izglītībā sasniegtu studiju rezultātu</w:t>
            </w:r>
            <w:r w:rsidRPr="00237627">
              <w:rPr>
                <w:rFonts w:ascii="Times New Roman" w:hAnsi="Times New Roman"/>
                <w:bCs/>
                <w:sz w:val="24"/>
                <w:szCs w:val="24"/>
              </w:rPr>
              <w:t xml:space="preserve"> atzīšanu</w:t>
            </w:r>
            <w:r w:rsidR="005E28CD">
              <w:rPr>
                <w:rFonts w:ascii="Times New Roman" w:hAnsi="Times New Roman"/>
                <w:bCs/>
                <w:sz w:val="24"/>
                <w:szCs w:val="24"/>
              </w:rPr>
              <w:t>,</w:t>
            </w:r>
            <w:r w:rsidRPr="00237627">
              <w:rPr>
                <w:rFonts w:ascii="Times New Roman" w:hAnsi="Times New Roman"/>
                <w:bCs/>
                <w:sz w:val="24"/>
                <w:szCs w:val="24"/>
              </w:rPr>
              <w:t xml:space="preserve"> </w:t>
            </w:r>
            <w:r>
              <w:rPr>
                <w:rFonts w:ascii="Times New Roman" w:hAnsi="Times New Roman"/>
                <w:bCs/>
                <w:sz w:val="24"/>
                <w:szCs w:val="24"/>
              </w:rPr>
              <w:t>tāpat kā to nosaka atzīšanas noteikumi</w:t>
            </w:r>
            <w:r w:rsidR="005E28CD">
              <w:rPr>
                <w:rFonts w:ascii="Times New Roman" w:hAnsi="Times New Roman"/>
                <w:bCs/>
                <w:sz w:val="24"/>
                <w:szCs w:val="24"/>
              </w:rPr>
              <w:t>,</w:t>
            </w:r>
            <w:r>
              <w:rPr>
                <w:rFonts w:ascii="Times New Roman" w:hAnsi="Times New Roman"/>
                <w:bCs/>
                <w:sz w:val="24"/>
                <w:szCs w:val="24"/>
              </w:rPr>
              <w:t xml:space="preserve"> </w:t>
            </w:r>
            <w:r w:rsidRPr="00237627">
              <w:rPr>
                <w:rFonts w:ascii="Times New Roman" w:hAnsi="Times New Roman"/>
                <w:bCs/>
                <w:sz w:val="24"/>
                <w:szCs w:val="24"/>
              </w:rPr>
              <w:t>pieņem</w:t>
            </w:r>
            <w:r>
              <w:rPr>
                <w:rFonts w:ascii="Times New Roman" w:hAnsi="Times New Roman"/>
                <w:bCs/>
                <w:sz w:val="24"/>
                <w:szCs w:val="24"/>
              </w:rPr>
              <w:t xml:space="preserve"> komisija. Tāpat projekta 3.punkts paredz, ka vismaz viena komisija izveidojama katrā Latvijas izglītības klasifikācijā noteiktajā izglītības tematiskajā jomā, ja augstskola vai koledža īsteno konkrētajai Latvijas izglītības klasifikācijai atbilstošas studiju programmas. Projekts neaizliedz augstskolai vai koledžai nepieciešamības gadījumā izveidot vairākas komisijas vienā Latvijas izglītības klasifikācijas noteiktajā izglītības tematiskajā jomā. Šāda nepieciešamība var rasties tajā gadījumā, ja Latvijas izglītības klasifikācijā noteiktā izglītības tematiskā jomā ir plaša un augstskola vai koledža īsteno vienā izglītības tematiskajā jomā ietilpstošas samērā atšķirīgas studiju programmas. Piemēram, </w:t>
            </w:r>
            <w:r w:rsidRPr="00237627">
              <w:rPr>
                <w:rFonts w:ascii="Times New Roman" w:hAnsi="Times New Roman"/>
                <w:bCs/>
                <w:sz w:val="24"/>
                <w:szCs w:val="24"/>
              </w:rPr>
              <w:t>izgl</w:t>
            </w:r>
            <w:r>
              <w:rPr>
                <w:rFonts w:ascii="Times New Roman" w:hAnsi="Times New Roman"/>
                <w:bCs/>
                <w:sz w:val="24"/>
                <w:szCs w:val="24"/>
              </w:rPr>
              <w:t>ītības tematiskā joma “Humanitārās zinātnes</w:t>
            </w:r>
            <w:r w:rsidRPr="00237627">
              <w:rPr>
                <w:rFonts w:ascii="Times New Roman" w:hAnsi="Times New Roman"/>
                <w:bCs/>
                <w:sz w:val="24"/>
                <w:szCs w:val="24"/>
              </w:rPr>
              <w:t xml:space="preserve">”, kurai atbilst studiju programmas </w:t>
            </w:r>
            <w:r>
              <w:rPr>
                <w:rFonts w:ascii="Times New Roman" w:hAnsi="Times New Roman"/>
                <w:bCs/>
                <w:sz w:val="24"/>
                <w:szCs w:val="24"/>
              </w:rPr>
              <w:t>reliģijā un teoloģijā, valodu studijās, literatūrā un lingvistikā, vēsturē un filozofijā</w:t>
            </w:r>
            <w:r w:rsidRPr="00237627">
              <w:rPr>
                <w:rFonts w:ascii="Times New Roman" w:hAnsi="Times New Roman"/>
                <w:bCs/>
                <w:sz w:val="24"/>
                <w:szCs w:val="24"/>
              </w:rPr>
              <w:t>.</w:t>
            </w:r>
            <w:r>
              <w:rPr>
                <w:rFonts w:ascii="Times New Roman" w:hAnsi="Times New Roman"/>
                <w:bCs/>
                <w:sz w:val="24"/>
                <w:szCs w:val="24"/>
              </w:rPr>
              <w:t xml:space="preserve"> Līdz ar to ja ir tāda nepieciešamība, augstskola un koledža var izveidot vairākas komisijas vienā izglītības tematiskajā jomā.</w:t>
            </w:r>
            <w:r w:rsidR="00464FA5">
              <w:rPr>
                <w:rFonts w:ascii="Times New Roman" w:hAnsi="Times New Roman"/>
                <w:bCs/>
                <w:sz w:val="24"/>
                <w:szCs w:val="24"/>
              </w:rPr>
              <w:t xml:space="preserve"> Vienlaikus tiek noteikts, ka komisijas sastāvu apstiprina augstskolas </w:t>
            </w:r>
            <w:r w:rsidR="00D4501C">
              <w:rPr>
                <w:rFonts w:ascii="Times New Roman" w:hAnsi="Times New Roman"/>
                <w:bCs/>
                <w:sz w:val="24"/>
                <w:szCs w:val="24"/>
              </w:rPr>
              <w:t xml:space="preserve">rektors vai koledžas direktors. Projekta 3.punkts vairs neparedz, ka vienu komisiju var izveidot vairākās izglītības tematiskajās jomās, ņemot vērā to, ka izglītības tematiskās jomas ir plašas un vienas komisijas izveide vairākās izglītības tematiskajās jomās var nenodrošināt pilnvērtīgu konkrēto zināšanu, prasmju un kompetenču izvērtēšanu. Nepieciešamības gadījumā komisijai var būt tiesības piesaistīt ekspertus no citu izglītības tematisko jomu komisijām, ja nepieciešams novērtēt zināšanas, prasmes un kompetences, kas atbilst vispārīgajiem studiju programmas kursiem vai moduļiem. </w:t>
            </w:r>
          </w:p>
          <w:p w:rsidR="00EC55BB" w:rsidRDefault="00EC55BB" w:rsidP="002F6908">
            <w:pPr>
              <w:spacing w:after="0" w:line="240" w:lineRule="auto"/>
              <w:jc w:val="both"/>
              <w:rPr>
                <w:rFonts w:ascii="Times New Roman" w:hAnsi="Times New Roman"/>
                <w:bCs/>
                <w:sz w:val="24"/>
                <w:szCs w:val="24"/>
              </w:rPr>
            </w:pPr>
            <w:r>
              <w:rPr>
                <w:rFonts w:ascii="Times New Roman" w:hAnsi="Times New Roman"/>
                <w:bCs/>
                <w:sz w:val="24"/>
                <w:szCs w:val="24"/>
              </w:rPr>
              <w:t>Ņemot vērā to, ka atzīšanas process ir ļoti individuāls, projekta 4.punkts paredz augstskolām un koledžām tiesības noteikt sīkāku procedūru savos iekšējos no</w:t>
            </w:r>
            <w:r w:rsidR="00464FA5">
              <w:rPr>
                <w:rFonts w:ascii="Times New Roman" w:hAnsi="Times New Roman"/>
                <w:bCs/>
                <w:sz w:val="24"/>
                <w:szCs w:val="24"/>
              </w:rPr>
              <w:t>rmatīvajos aktos.</w:t>
            </w:r>
          </w:p>
          <w:p w:rsidR="00EC55BB" w:rsidRDefault="004F2888" w:rsidP="002F6908">
            <w:pPr>
              <w:spacing w:after="0" w:line="240" w:lineRule="auto"/>
              <w:jc w:val="both"/>
              <w:rPr>
                <w:rFonts w:ascii="Times New Roman" w:hAnsi="Times New Roman"/>
                <w:bCs/>
                <w:sz w:val="24"/>
                <w:szCs w:val="24"/>
              </w:rPr>
            </w:pPr>
            <w:r>
              <w:rPr>
                <w:rFonts w:ascii="Times New Roman" w:hAnsi="Times New Roman"/>
                <w:bCs/>
                <w:sz w:val="24"/>
                <w:szCs w:val="24"/>
              </w:rPr>
              <w:lastRenderedPageBreak/>
              <w:t>Projekta 5., 6.</w:t>
            </w:r>
            <w:r w:rsidR="00EC55BB">
              <w:rPr>
                <w:rFonts w:ascii="Times New Roman" w:hAnsi="Times New Roman"/>
                <w:bCs/>
                <w:sz w:val="24"/>
                <w:szCs w:val="24"/>
              </w:rPr>
              <w:t>un 8.punkts paredz iesnieguma par apgūto un iegūto zināšanu, prasmju un kompetenču atzīšanu iesniegšanas kārtību, nosakot, kas jānorāda iesniegumā, kādi dokumenti tam jāpievieno un kādā formā tas jāiesniedz.</w:t>
            </w:r>
          </w:p>
          <w:p w:rsidR="004F2888" w:rsidRPr="004F2888" w:rsidRDefault="004F2888" w:rsidP="002F6908">
            <w:pPr>
              <w:spacing w:after="0" w:line="240" w:lineRule="auto"/>
              <w:jc w:val="both"/>
              <w:rPr>
                <w:rFonts w:ascii="Times New Roman" w:hAnsi="Times New Roman"/>
                <w:bCs/>
                <w:sz w:val="24"/>
                <w:szCs w:val="24"/>
              </w:rPr>
            </w:pPr>
            <w:r>
              <w:rPr>
                <w:rFonts w:ascii="Times New Roman" w:hAnsi="Times New Roman"/>
                <w:bCs/>
                <w:sz w:val="24"/>
                <w:szCs w:val="24"/>
              </w:rPr>
              <w:t xml:space="preserve">Projekta 7.un 8.punkts paredz iesnieguma </w:t>
            </w:r>
            <w:r w:rsidR="00840272">
              <w:rPr>
                <w:rFonts w:ascii="Times New Roman" w:hAnsi="Times New Roman"/>
                <w:bCs/>
                <w:sz w:val="24"/>
                <w:szCs w:val="24"/>
              </w:rPr>
              <w:t xml:space="preserve">par </w:t>
            </w:r>
            <w:r w:rsidR="00840272" w:rsidRPr="00840272">
              <w:rPr>
                <w:rFonts w:ascii="Times New Roman" w:hAnsi="Times New Roman"/>
                <w:bCs/>
                <w:sz w:val="24"/>
                <w:szCs w:val="24"/>
              </w:rPr>
              <w:t>iepriekšējā izglītībā sasniegt</w:t>
            </w:r>
            <w:r w:rsidR="00840272">
              <w:rPr>
                <w:rFonts w:ascii="Times New Roman" w:hAnsi="Times New Roman"/>
                <w:bCs/>
                <w:sz w:val="24"/>
                <w:szCs w:val="24"/>
              </w:rPr>
              <w:t>u studiju rezultātu</w:t>
            </w:r>
            <w:r>
              <w:rPr>
                <w:rFonts w:ascii="Times New Roman" w:hAnsi="Times New Roman"/>
                <w:bCs/>
                <w:sz w:val="24"/>
                <w:szCs w:val="24"/>
              </w:rPr>
              <w:t xml:space="preserve"> atzīšanu iesniegšanas kārtību, nosakot, </w:t>
            </w:r>
            <w:r w:rsidR="00EF34D1">
              <w:rPr>
                <w:rFonts w:ascii="Times New Roman" w:hAnsi="Times New Roman"/>
                <w:bCs/>
                <w:sz w:val="24"/>
                <w:szCs w:val="24"/>
              </w:rPr>
              <w:t xml:space="preserve">kas jānorāda iesniegumā, </w:t>
            </w:r>
            <w:r>
              <w:rPr>
                <w:rFonts w:ascii="Times New Roman" w:hAnsi="Times New Roman"/>
                <w:bCs/>
                <w:sz w:val="24"/>
                <w:szCs w:val="24"/>
              </w:rPr>
              <w:t>kādi dokumenti tam jāpievieno un kādā formā tas jāiesniedz. Ņemot vērā to, ka Augstskolu likuma 59.</w:t>
            </w:r>
            <w:r>
              <w:rPr>
                <w:rFonts w:ascii="Times New Roman" w:hAnsi="Times New Roman"/>
                <w:bCs/>
                <w:sz w:val="24"/>
                <w:szCs w:val="24"/>
                <w:vertAlign w:val="superscript"/>
              </w:rPr>
              <w:t>2</w:t>
            </w:r>
            <w:r>
              <w:rPr>
                <w:rFonts w:ascii="Times New Roman" w:hAnsi="Times New Roman"/>
                <w:bCs/>
                <w:sz w:val="24"/>
                <w:szCs w:val="24"/>
              </w:rPr>
              <w:t xml:space="preserve">panta trešajā daļā noteikts, kāda informācija norādāma apliecībā par </w:t>
            </w:r>
            <w:r w:rsidRPr="004F2888">
              <w:rPr>
                <w:rFonts w:ascii="Times New Roman" w:hAnsi="Times New Roman"/>
                <w:bCs/>
                <w:sz w:val="24"/>
                <w:szCs w:val="24"/>
              </w:rPr>
              <w:t>augstskolā vai k</w:t>
            </w:r>
            <w:r>
              <w:rPr>
                <w:rFonts w:ascii="Times New Roman" w:hAnsi="Times New Roman"/>
                <w:bCs/>
                <w:sz w:val="24"/>
                <w:szCs w:val="24"/>
              </w:rPr>
              <w:t>oledžā apgūtu studiju moduli vai studiju kursu</w:t>
            </w:r>
            <w:r w:rsidRPr="004F2888">
              <w:rPr>
                <w:rFonts w:ascii="Times New Roman" w:hAnsi="Times New Roman"/>
                <w:bCs/>
                <w:sz w:val="24"/>
                <w:szCs w:val="24"/>
              </w:rPr>
              <w:t>, ko persona augstskolā vai koledžā apguvusi kā klausītājs</w:t>
            </w:r>
            <w:r>
              <w:rPr>
                <w:rFonts w:ascii="Times New Roman" w:hAnsi="Times New Roman"/>
                <w:bCs/>
                <w:sz w:val="24"/>
                <w:szCs w:val="24"/>
              </w:rPr>
              <w:t xml:space="preserve">, netiek prasīts iesniegumā norādīt </w:t>
            </w:r>
            <w:r w:rsidR="00EF34D1">
              <w:rPr>
                <w:rFonts w:ascii="Times New Roman" w:hAnsi="Times New Roman"/>
                <w:bCs/>
                <w:sz w:val="24"/>
                <w:szCs w:val="24"/>
              </w:rPr>
              <w:t>visu</w:t>
            </w:r>
            <w:r>
              <w:rPr>
                <w:rFonts w:ascii="Times New Roman" w:hAnsi="Times New Roman"/>
                <w:bCs/>
                <w:sz w:val="24"/>
                <w:szCs w:val="24"/>
              </w:rPr>
              <w:t xml:space="preserve"> projekta 5.punktā</w:t>
            </w:r>
            <w:r w:rsidR="00EF34D1">
              <w:rPr>
                <w:rFonts w:ascii="Times New Roman" w:hAnsi="Times New Roman"/>
                <w:bCs/>
                <w:sz w:val="24"/>
                <w:szCs w:val="24"/>
              </w:rPr>
              <w:t xml:space="preserve"> ietverto informāciju</w:t>
            </w:r>
            <w:r>
              <w:rPr>
                <w:rFonts w:ascii="Times New Roman" w:hAnsi="Times New Roman"/>
                <w:bCs/>
                <w:sz w:val="24"/>
                <w:szCs w:val="24"/>
              </w:rPr>
              <w:t>.</w:t>
            </w:r>
          </w:p>
          <w:p w:rsidR="004F2888" w:rsidRDefault="00450F5C" w:rsidP="002F6908">
            <w:pPr>
              <w:spacing w:after="0" w:line="240" w:lineRule="auto"/>
              <w:jc w:val="both"/>
              <w:rPr>
                <w:rFonts w:ascii="Times New Roman" w:hAnsi="Times New Roman"/>
                <w:bCs/>
                <w:sz w:val="24"/>
                <w:szCs w:val="24"/>
              </w:rPr>
            </w:pPr>
            <w:r>
              <w:rPr>
                <w:rFonts w:ascii="Times New Roman" w:hAnsi="Times New Roman"/>
                <w:bCs/>
                <w:sz w:val="24"/>
                <w:szCs w:val="24"/>
              </w:rPr>
              <w:t>Tāpat kā atzīšanas</w:t>
            </w:r>
            <w:r w:rsidR="004F3A26">
              <w:rPr>
                <w:rFonts w:ascii="Times New Roman" w:hAnsi="Times New Roman"/>
                <w:bCs/>
                <w:sz w:val="24"/>
                <w:szCs w:val="24"/>
              </w:rPr>
              <w:t xml:space="preserve"> noteikumu 10.punkts projekta 9</w:t>
            </w:r>
            <w:r>
              <w:rPr>
                <w:rFonts w:ascii="Times New Roman" w:hAnsi="Times New Roman"/>
                <w:bCs/>
                <w:sz w:val="24"/>
                <w:szCs w:val="24"/>
              </w:rPr>
              <w:t>.punkts paredz, ka komisija ir tiesīga pārbaudīt personas sniegtās informācijas un ziņu atbilstību faktiskajiem apstākļiem, tādējādi komisijai ir dota iespēja šaubu gadījumā pārliecināties par sniegto ziņu patiesumu.</w:t>
            </w:r>
          </w:p>
          <w:p w:rsidR="004C33B0" w:rsidRDefault="004F3A26" w:rsidP="002F6908">
            <w:pPr>
              <w:spacing w:after="0" w:line="240" w:lineRule="auto"/>
              <w:jc w:val="both"/>
              <w:rPr>
                <w:rFonts w:ascii="Times New Roman" w:hAnsi="Times New Roman"/>
                <w:bCs/>
                <w:sz w:val="24"/>
                <w:szCs w:val="24"/>
              </w:rPr>
            </w:pPr>
            <w:r>
              <w:rPr>
                <w:rFonts w:ascii="Times New Roman" w:hAnsi="Times New Roman"/>
                <w:bCs/>
                <w:sz w:val="24"/>
                <w:szCs w:val="24"/>
              </w:rPr>
              <w:t>Projekta 10</w:t>
            </w:r>
            <w:r w:rsidR="00005D88">
              <w:rPr>
                <w:rFonts w:ascii="Times New Roman" w:hAnsi="Times New Roman"/>
                <w:bCs/>
                <w:sz w:val="24"/>
                <w:szCs w:val="24"/>
              </w:rPr>
              <w:t>.punkts paredz gadījumus, kuros komisijai obligāti ir jānosaka pā</w:t>
            </w:r>
            <w:r>
              <w:rPr>
                <w:rFonts w:ascii="Times New Roman" w:hAnsi="Times New Roman"/>
                <w:bCs/>
                <w:sz w:val="24"/>
                <w:szCs w:val="24"/>
              </w:rPr>
              <w:t>rbaudījumi, savukārt projekta 11</w:t>
            </w:r>
            <w:r w:rsidR="00005D88">
              <w:rPr>
                <w:rFonts w:ascii="Times New Roman" w:hAnsi="Times New Roman"/>
                <w:bCs/>
                <w:sz w:val="24"/>
                <w:szCs w:val="24"/>
              </w:rPr>
              <w:t>.p</w:t>
            </w:r>
            <w:r w:rsidR="00660FDF">
              <w:rPr>
                <w:rFonts w:ascii="Times New Roman" w:hAnsi="Times New Roman"/>
                <w:bCs/>
                <w:sz w:val="24"/>
                <w:szCs w:val="24"/>
              </w:rPr>
              <w:t>unkts paredz</w:t>
            </w:r>
            <w:r w:rsidR="00005D88">
              <w:rPr>
                <w:rFonts w:ascii="Times New Roman" w:hAnsi="Times New Roman"/>
                <w:bCs/>
                <w:sz w:val="24"/>
                <w:szCs w:val="24"/>
              </w:rPr>
              <w:t xml:space="preserve"> komisijai tiesības nepieciešamības gadījumā noteikt pārbaudījumus. Lai nerastos sav</w:t>
            </w:r>
            <w:r>
              <w:rPr>
                <w:rFonts w:ascii="Times New Roman" w:hAnsi="Times New Roman"/>
                <w:bCs/>
                <w:sz w:val="24"/>
                <w:szCs w:val="24"/>
              </w:rPr>
              <w:t>starpējas pretrunas, projekta 11</w:t>
            </w:r>
            <w:r w:rsidR="00660FDF">
              <w:rPr>
                <w:rFonts w:ascii="Times New Roman" w:hAnsi="Times New Roman"/>
                <w:bCs/>
                <w:sz w:val="24"/>
                <w:szCs w:val="24"/>
              </w:rPr>
              <w:t>.punktā noteikts, ka</w:t>
            </w:r>
            <w:r w:rsidR="00005D88">
              <w:rPr>
                <w:rFonts w:ascii="Times New Roman" w:hAnsi="Times New Roman"/>
                <w:bCs/>
                <w:sz w:val="24"/>
                <w:szCs w:val="24"/>
              </w:rPr>
              <w:t xml:space="preserve"> komisijai ir tiesības nepieciešamības gadījumā n</w:t>
            </w:r>
            <w:r w:rsidR="00A86664">
              <w:rPr>
                <w:rFonts w:ascii="Times New Roman" w:hAnsi="Times New Roman"/>
                <w:bCs/>
                <w:sz w:val="24"/>
                <w:szCs w:val="24"/>
              </w:rPr>
              <w:t>ote</w:t>
            </w:r>
            <w:r>
              <w:rPr>
                <w:rFonts w:ascii="Times New Roman" w:hAnsi="Times New Roman"/>
                <w:bCs/>
                <w:sz w:val="24"/>
                <w:szCs w:val="24"/>
              </w:rPr>
              <w:t>ikt pārbaudījumus, izņemot 10</w:t>
            </w:r>
            <w:r w:rsidR="00005D88">
              <w:rPr>
                <w:rFonts w:ascii="Times New Roman" w:hAnsi="Times New Roman"/>
                <w:bCs/>
                <w:sz w:val="24"/>
                <w:szCs w:val="24"/>
              </w:rPr>
              <w:t>.punktā</w:t>
            </w:r>
            <w:r w:rsidR="00A86664">
              <w:rPr>
                <w:rFonts w:ascii="Times New Roman" w:hAnsi="Times New Roman"/>
                <w:bCs/>
                <w:sz w:val="24"/>
                <w:szCs w:val="24"/>
              </w:rPr>
              <w:t xml:space="preserve"> noteiktos gadījumus, kad pārbaudījumu kārtošana ir obligāta.</w:t>
            </w:r>
          </w:p>
          <w:p w:rsidR="004F2888" w:rsidRDefault="004F3A26" w:rsidP="002F6908">
            <w:pPr>
              <w:spacing w:after="0" w:line="240" w:lineRule="auto"/>
              <w:jc w:val="both"/>
              <w:rPr>
                <w:rFonts w:ascii="Times New Roman" w:hAnsi="Times New Roman"/>
                <w:bCs/>
                <w:sz w:val="24"/>
                <w:szCs w:val="24"/>
              </w:rPr>
            </w:pPr>
            <w:r>
              <w:rPr>
                <w:rFonts w:ascii="Times New Roman" w:hAnsi="Times New Roman"/>
                <w:bCs/>
                <w:sz w:val="24"/>
                <w:szCs w:val="24"/>
              </w:rPr>
              <w:t>Projekta 12</w:t>
            </w:r>
            <w:r w:rsidR="004F2888">
              <w:rPr>
                <w:rFonts w:ascii="Times New Roman" w:hAnsi="Times New Roman"/>
                <w:bCs/>
                <w:sz w:val="24"/>
                <w:szCs w:val="24"/>
              </w:rPr>
              <w:t>.punkts, tāpat kā atzīšanas noteikumu 13.punkts, nosaka, ka komisija var pieprasīt papildu informāciju, ja tās rīcībā esošā informācija neļauj pieņemt objektīvu un vispusīgu lēmumu, jo saskaņā ar Administratīvā procesa likuma 59.pantā noteikto komisijai ir pienākums iegūt informāciju, kas tai nep</w:t>
            </w:r>
            <w:r w:rsidR="00C04F3C">
              <w:rPr>
                <w:rFonts w:ascii="Times New Roman" w:hAnsi="Times New Roman"/>
                <w:bCs/>
                <w:sz w:val="24"/>
                <w:szCs w:val="24"/>
              </w:rPr>
              <w:t>ieciešama, lai pieņemtu lēmumu.</w:t>
            </w:r>
          </w:p>
          <w:p w:rsidR="00BA5E48" w:rsidRDefault="004F3A26" w:rsidP="002F6908">
            <w:pPr>
              <w:spacing w:after="0" w:line="240" w:lineRule="auto"/>
              <w:jc w:val="both"/>
              <w:rPr>
                <w:rFonts w:ascii="Times New Roman" w:hAnsi="Times New Roman"/>
                <w:bCs/>
                <w:sz w:val="24"/>
                <w:szCs w:val="24"/>
              </w:rPr>
            </w:pPr>
            <w:r>
              <w:rPr>
                <w:rFonts w:ascii="Times New Roman" w:hAnsi="Times New Roman"/>
                <w:bCs/>
                <w:sz w:val="24"/>
                <w:szCs w:val="24"/>
              </w:rPr>
              <w:t>Projekta 13</w:t>
            </w:r>
            <w:r w:rsidR="00BA5E48">
              <w:rPr>
                <w:rFonts w:ascii="Times New Roman" w:hAnsi="Times New Roman"/>
                <w:bCs/>
                <w:sz w:val="24"/>
                <w:szCs w:val="24"/>
              </w:rPr>
              <w:t xml:space="preserve">.punkts nosaka prasības, lai apgūtās un iegūtās zināšanas, </w:t>
            </w:r>
            <w:r w:rsidR="00572E54">
              <w:rPr>
                <w:rFonts w:ascii="Times New Roman" w:hAnsi="Times New Roman"/>
                <w:bCs/>
                <w:sz w:val="24"/>
                <w:szCs w:val="24"/>
              </w:rPr>
              <w:t>prasmes un kompet</w:t>
            </w:r>
            <w:r>
              <w:rPr>
                <w:rFonts w:ascii="Times New Roman" w:hAnsi="Times New Roman"/>
                <w:bCs/>
                <w:sz w:val="24"/>
                <w:szCs w:val="24"/>
              </w:rPr>
              <w:t>ences tiktu atzītas. Projekta 13.1., 13.2., 13</w:t>
            </w:r>
            <w:r w:rsidR="00572E54">
              <w:rPr>
                <w:rFonts w:ascii="Times New Roman" w:hAnsi="Times New Roman"/>
                <w:bCs/>
                <w:sz w:val="24"/>
                <w:szCs w:val="24"/>
              </w:rPr>
              <w:t>.3.un 1</w:t>
            </w:r>
            <w:r>
              <w:rPr>
                <w:rFonts w:ascii="Times New Roman" w:hAnsi="Times New Roman"/>
                <w:bCs/>
                <w:sz w:val="24"/>
                <w:szCs w:val="24"/>
              </w:rPr>
              <w:t>3</w:t>
            </w:r>
            <w:r w:rsidR="00572E54">
              <w:rPr>
                <w:rFonts w:ascii="Times New Roman" w:hAnsi="Times New Roman"/>
                <w:bCs/>
                <w:sz w:val="24"/>
                <w:szCs w:val="24"/>
              </w:rPr>
              <w:t>.4.apakšpunktos noteiktās prasības attiecināmas gan uz ārpus formālās izglītības apgūto, gan uz profesionālajā pieredzē iegūto zināšanu, prasmju un kompetenču atzīšanu, jo tās ir kopīgas prasības abos veidos iegūto zināšanu, prasmju un kompetenču atzīšanai.</w:t>
            </w:r>
          </w:p>
          <w:p w:rsidR="006F778E" w:rsidRDefault="004F3A26" w:rsidP="006319DD">
            <w:pPr>
              <w:spacing w:after="0" w:line="240" w:lineRule="auto"/>
              <w:jc w:val="both"/>
              <w:rPr>
                <w:rFonts w:ascii="Times New Roman" w:hAnsi="Times New Roman"/>
                <w:bCs/>
                <w:sz w:val="24"/>
                <w:szCs w:val="24"/>
              </w:rPr>
            </w:pPr>
            <w:r>
              <w:rPr>
                <w:rFonts w:ascii="Times New Roman" w:hAnsi="Times New Roman"/>
                <w:bCs/>
                <w:sz w:val="24"/>
                <w:szCs w:val="24"/>
              </w:rPr>
              <w:t>Projekta 13</w:t>
            </w:r>
            <w:r w:rsidR="006319DD">
              <w:rPr>
                <w:rFonts w:ascii="Times New Roman" w:hAnsi="Times New Roman"/>
                <w:bCs/>
                <w:sz w:val="24"/>
                <w:szCs w:val="24"/>
              </w:rPr>
              <w:t>.5.apakšpunkts nosaka prasības, kuras ievērojamas, lai varētu atzīt profesionālajā pieredzē iegūtās zināšanas, pra</w:t>
            </w:r>
            <w:r>
              <w:rPr>
                <w:rFonts w:ascii="Times New Roman" w:hAnsi="Times New Roman"/>
                <w:bCs/>
                <w:sz w:val="24"/>
                <w:szCs w:val="24"/>
              </w:rPr>
              <w:t>smes un kompetences. Projekta 13</w:t>
            </w:r>
            <w:r w:rsidR="006319DD">
              <w:rPr>
                <w:rFonts w:ascii="Times New Roman" w:hAnsi="Times New Roman"/>
                <w:bCs/>
                <w:sz w:val="24"/>
                <w:szCs w:val="24"/>
              </w:rPr>
              <w:t xml:space="preserve">.5.1.apakšpunktā vairs netiek </w:t>
            </w:r>
            <w:r>
              <w:rPr>
                <w:rFonts w:ascii="Times New Roman" w:hAnsi="Times New Roman"/>
                <w:bCs/>
                <w:sz w:val="24"/>
                <w:szCs w:val="24"/>
              </w:rPr>
              <w:t>ietverts atzīšanas noteikumu 14</w:t>
            </w:r>
            <w:r w:rsidR="006319DD">
              <w:rPr>
                <w:rFonts w:ascii="Times New Roman" w:hAnsi="Times New Roman"/>
                <w:bCs/>
                <w:sz w:val="24"/>
                <w:szCs w:val="24"/>
              </w:rPr>
              <w:t xml:space="preserve">.5.1.apakšpunktā noteiktais, ka par praksi var atzīt tikai tās iegūtās zināšanas, prasmes un kompetences, kuras iegūtas tajā profesionālās darbības jomā, kura atbilst studiju programmas izglītības tematiskajai jomai. </w:t>
            </w:r>
            <w:r w:rsidR="006319DD" w:rsidRPr="006319DD">
              <w:rPr>
                <w:rFonts w:ascii="Times New Roman" w:hAnsi="Times New Roman"/>
                <w:bCs/>
                <w:sz w:val="24"/>
                <w:szCs w:val="24"/>
              </w:rPr>
              <w:t xml:space="preserve">Ņemot vērā to, ka praksei studiju programmas ietvaros ir jānotiek atbilstoši </w:t>
            </w:r>
            <w:r w:rsidR="006319DD" w:rsidRPr="006319DD">
              <w:rPr>
                <w:rFonts w:ascii="Times New Roman" w:hAnsi="Times New Roman"/>
                <w:bCs/>
                <w:sz w:val="24"/>
                <w:szCs w:val="24"/>
              </w:rPr>
              <w:lastRenderedPageBreak/>
              <w:t>studiju programmas nozarei, tad arī atzīt nebūs iespējams tādu profesionālo pieredzi, kas neatbild</w:t>
            </w:r>
            <w:r w:rsidR="006319DD">
              <w:rPr>
                <w:rFonts w:ascii="Times New Roman" w:hAnsi="Times New Roman"/>
                <w:bCs/>
                <w:sz w:val="24"/>
                <w:szCs w:val="24"/>
              </w:rPr>
              <w:t>īs studiju programmas prasībām. Līdz ar to atzīšanas noteikumu 14.5.1.apakšpunktā esošā piebilde ir liek</w:t>
            </w:r>
            <w:r>
              <w:rPr>
                <w:rFonts w:ascii="Times New Roman" w:hAnsi="Times New Roman"/>
                <w:bCs/>
                <w:sz w:val="24"/>
                <w:szCs w:val="24"/>
              </w:rPr>
              <w:t>a un tā nav iekļauta projekta 13</w:t>
            </w:r>
            <w:r w:rsidR="006319DD">
              <w:rPr>
                <w:rFonts w:ascii="Times New Roman" w:hAnsi="Times New Roman"/>
                <w:bCs/>
                <w:sz w:val="24"/>
                <w:szCs w:val="24"/>
              </w:rPr>
              <w:t>.5.1.apakšpunktā.</w:t>
            </w:r>
          </w:p>
          <w:p w:rsidR="005E28CD" w:rsidRDefault="004F3A26" w:rsidP="006319DD">
            <w:pPr>
              <w:spacing w:after="0" w:line="240" w:lineRule="auto"/>
              <w:jc w:val="both"/>
              <w:rPr>
                <w:rFonts w:ascii="Times New Roman" w:hAnsi="Times New Roman"/>
                <w:bCs/>
                <w:sz w:val="24"/>
                <w:szCs w:val="24"/>
              </w:rPr>
            </w:pPr>
            <w:r>
              <w:rPr>
                <w:rFonts w:ascii="Times New Roman" w:hAnsi="Times New Roman"/>
                <w:bCs/>
                <w:sz w:val="24"/>
                <w:szCs w:val="24"/>
              </w:rPr>
              <w:t>Projekta 13</w:t>
            </w:r>
            <w:r w:rsidR="005E28CD">
              <w:rPr>
                <w:rFonts w:ascii="Times New Roman" w:hAnsi="Times New Roman"/>
                <w:bCs/>
                <w:sz w:val="24"/>
                <w:szCs w:val="24"/>
              </w:rPr>
              <w:t>.5.2.apakšpunkts paredz, ka profesionālajā pieredzē iegūtās zināšanas, prasmes un kompetences var atzīt tikai tajos studiju kursos un studiju moduļos, kurus apgūstot iegūst praktiskas zināšanas.</w:t>
            </w:r>
          </w:p>
          <w:p w:rsidR="00B14F1C" w:rsidRDefault="00FF475E" w:rsidP="006319DD">
            <w:pPr>
              <w:spacing w:after="0" w:line="240" w:lineRule="auto"/>
              <w:jc w:val="both"/>
              <w:rPr>
                <w:rFonts w:ascii="Times New Roman" w:hAnsi="Times New Roman"/>
                <w:bCs/>
                <w:sz w:val="24"/>
                <w:szCs w:val="24"/>
              </w:rPr>
            </w:pPr>
            <w:r>
              <w:rPr>
                <w:rFonts w:ascii="Times New Roman" w:hAnsi="Times New Roman"/>
                <w:bCs/>
                <w:sz w:val="24"/>
                <w:szCs w:val="24"/>
              </w:rPr>
              <w:t>Atzīšanas noteikumu 14.6.1.apakšpunkts nosaka, ka var atzīt studiju rezultātus, kas sasniegti profesionālās tālākizglītības programmā, kuras apguve dod iespēju iegūt ceturto vai piekto profesionālās kvalifikācijas līmeni. Profesionālās izglītības likuma 27.panta astotā daļa nosaka, ka var būt profesionālās tālākizglītības programmas, kuru apguve dod iespēju iegūt ceturto profesionālās kvalifikācijas l</w:t>
            </w:r>
            <w:r w:rsidR="00F82037">
              <w:rPr>
                <w:rFonts w:ascii="Times New Roman" w:hAnsi="Times New Roman"/>
                <w:bCs/>
                <w:sz w:val="24"/>
                <w:szCs w:val="24"/>
              </w:rPr>
              <w:t>īmeni</w:t>
            </w:r>
            <w:r w:rsidR="002B7A3E">
              <w:rPr>
                <w:rFonts w:ascii="Times New Roman" w:hAnsi="Times New Roman"/>
                <w:bCs/>
                <w:sz w:val="24"/>
                <w:szCs w:val="24"/>
              </w:rPr>
              <w:t>, savukārt nekur nav minēts, ka ir tādas profesionālās tālākizglītības programmas, kuru apguve dod iespēju iegūt piekto profesionālās kvalifikācijas līmeni. Ņemot vērā to, ka saskaņā ar Ministru kabineta 2004.gada16.novembra noteikumiem Nr.932 “Studiju uzsākšanas kārtība vēlākos studiju posmos” personai, kurai jau ir iegūta pirmā līmeņa profesionālā augstākā izglītība un ceturtā līmeņa profesionālā kvalifikācija, ir iespēja uzsākt studijas vēlākos studiju posmos, pielīdzinot iepriekš iegūtajā pirmā līmeņa profesionālajā augstāk</w:t>
            </w:r>
            <w:r w:rsidR="004F3A26">
              <w:rPr>
                <w:rFonts w:ascii="Times New Roman" w:hAnsi="Times New Roman"/>
                <w:bCs/>
                <w:sz w:val="24"/>
                <w:szCs w:val="24"/>
              </w:rPr>
              <w:t>aj</w:t>
            </w:r>
            <w:r w:rsidR="002B7A3E">
              <w:rPr>
                <w:rFonts w:ascii="Times New Roman" w:hAnsi="Times New Roman"/>
                <w:bCs/>
                <w:sz w:val="24"/>
                <w:szCs w:val="24"/>
              </w:rPr>
              <w:t>ā izglītībā apgūtos studiju kursus, tādējādi saīsinot studiju ilgumu, lai iegūtu vēl vienu ceturtā līmeņa profesionālo kvalifikāciju, nav nepieciešams būt profesionālās tālākizglītības programmām, pēc kuru apguves var piešķirt ceturtā līmeņa profesionālo kvalifikāciju. Tiks sagatavoti grozījumi Profesionālās izglītības likuma 27.pantā, lai izslēgtu minētā panta astoto daļu.</w:t>
            </w:r>
            <w:r w:rsidR="00E47C03">
              <w:rPr>
                <w:rFonts w:ascii="Times New Roman" w:hAnsi="Times New Roman"/>
                <w:bCs/>
                <w:sz w:val="24"/>
                <w:szCs w:val="24"/>
              </w:rPr>
              <w:t xml:space="preserve"> Līdz ar to projektā netiek ietverts atzīšanas noteikumu 14.6.1.apakšpunkts.</w:t>
            </w:r>
          </w:p>
          <w:p w:rsidR="00DD47D7" w:rsidRDefault="004F3A26" w:rsidP="006319DD">
            <w:pPr>
              <w:spacing w:after="0" w:line="240" w:lineRule="auto"/>
              <w:jc w:val="both"/>
              <w:rPr>
                <w:rFonts w:ascii="Times New Roman" w:hAnsi="Times New Roman"/>
                <w:bCs/>
                <w:sz w:val="24"/>
                <w:szCs w:val="24"/>
              </w:rPr>
            </w:pPr>
            <w:r>
              <w:rPr>
                <w:rFonts w:ascii="Times New Roman" w:hAnsi="Times New Roman"/>
                <w:bCs/>
                <w:sz w:val="24"/>
                <w:szCs w:val="24"/>
              </w:rPr>
              <w:t>Projekta 13</w:t>
            </w:r>
            <w:r w:rsidR="00DD47D7">
              <w:rPr>
                <w:rFonts w:ascii="Times New Roman" w:hAnsi="Times New Roman"/>
                <w:bCs/>
                <w:sz w:val="24"/>
                <w:szCs w:val="24"/>
              </w:rPr>
              <w:t>.6.1.apakšpunkts paredz, ka var tikt atzītas dažādās izglītības programmās (izņemot pamatizglītības, vidējās izglītības un augstākās izglītības pakāpes izglītības programmās) iegūtās zināšanas, prasmes un kompetences, ja tās atbilst studiju kursā vai studiju modulī sasniedzamajiem studiju rezultātiem un augstākās izglītības pakāpei.</w:t>
            </w:r>
          </w:p>
          <w:p w:rsidR="00B14F1C" w:rsidRDefault="004F3A26" w:rsidP="006319DD">
            <w:pPr>
              <w:spacing w:after="0" w:line="240" w:lineRule="auto"/>
              <w:jc w:val="both"/>
              <w:rPr>
                <w:rFonts w:ascii="Times New Roman" w:hAnsi="Times New Roman"/>
                <w:bCs/>
                <w:sz w:val="24"/>
                <w:szCs w:val="24"/>
              </w:rPr>
            </w:pPr>
            <w:r>
              <w:rPr>
                <w:rFonts w:ascii="Times New Roman" w:hAnsi="Times New Roman"/>
                <w:bCs/>
                <w:sz w:val="24"/>
                <w:szCs w:val="24"/>
              </w:rPr>
              <w:t>Projekta 13</w:t>
            </w:r>
            <w:r w:rsidR="00A56450">
              <w:rPr>
                <w:rFonts w:ascii="Times New Roman" w:hAnsi="Times New Roman"/>
                <w:bCs/>
                <w:sz w:val="24"/>
                <w:szCs w:val="24"/>
              </w:rPr>
              <w:t>.6.2</w:t>
            </w:r>
            <w:r w:rsidR="00B14F1C">
              <w:rPr>
                <w:rFonts w:ascii="Times New Roman" w:hAnsi="Times New Roman"/>
                <w:bCs/>
                <w:sz w:val="24"/>
                <w:szCs w:val="24"/>
              </w:rPr>
              <w:t>.apakšpunkts paredz, ka var atzīt arī vēl citos ārpus formālās izglītības veidos apgūtās zināšanas, prasmes un kompetences, kas, piemēram, būtu pašizglītība. Vienlaikus tiek paredzēts, ka, ja šādā veidā apgūtās zināšanas, prasmes un kompetences tiek atzītas studiju programmā, kura sagatavo speciālistus reglamentētajās profesijās, tās var tikt atzītas tikai par tāda studiju kursa vai studiju moduļa sasniedzamajiem studiju rezultātiem, kuri apliecina</w:t>
            </w:r>
            <w:r w:rsidR="008733C0">
              <w:rPr>
                <w:rFonts w:ascii="Times New Roman" w:hAnsi="Times New Roman"/>
                <w:bCs/>
                <w:sz w:val="24"/>
                <w:szCs w:val="24"/>
              </w:rPr>
              <w:t xml:space="preserve"> iegūtās teorētiskās zināšanas, jo par tādu studiju kursu vai studiju moduļu sasniedzamajiem studiju rezultātiem, kuri apliecina </w:t>
            </w:r>
            <w:r w:rsidR="008733C0">
              <w:rPr>
                <w:rFonts w:ascii="Times New Roman" w:hAnsi="Times New Roman"/>
                <w:bCs/>
                <w:sz w:val="24"/>
                <w:szCs w:val="24"/>
              </w:rPr>
              <w:lastRenderedPageBreak/>
              <w:t>iegūtās praktiskās zināšanas, var atzīt tikai tās zināšanas, prasmes un kompetences, kuras iegūtas profesionālajā pieredzē.</w:t>
            </w:r>
          </w:p>
          <w:p w:rsidR="00226CCE" w:rsidRDefault="004F3A26" w:rsidP="00226CCE">
            <w:pPr>
              <w:spacing w:after="0" w:line="240" w:lineRule="auto"/>
              <w:jc w:val="both"/>
              <w:rPr>
                <w:rFonts w:ascii="Times New Roman" w:hAnsi="Times New Roman"/>
                <w:bCs/>
                <w:sz w:val="24"/>
                <w:szCs w:val="24"/>
              </w:rPr>
            </w:pPr>
            <w:r>
              <w:rPr>
                <w:rFonts w:ascii="Times New Roman" w:hAnsi="Times New Roman"/>
                <w:bCs/>
                <w:sz w:val="24"/>
                <w:szCs w:val="24"/>
              </w:rPr>
              <w:t>Projekta 14</w:t>
            </w:r>
            <w:r w:rsidR="00226CCE">
              <w:rPr>
                <w:rFonts w:ascii="Times New Roman" w:hAnsi="Times New Roman"/>
                <w:bCs/>
                <w:sz w:val="24"/>
                <w:szCs w:val="24"/>
              </w:rPr>
              <w:t>.punkts paredz, ka v</w:t>
            </w:r>
            <w:r w:rsidR="00226CCE" w:rsidRPr="00226CCE">
              <w:rPr>
                <w:rFonts w:ascii="Times New Roman" w:hAnsi="Times New Roman"/>
                <w:bCs/>
                <w:sz w:val="24"/>
                <w:szCs w:val="24"/>
              </w:rPr>
              <w:t>ienu kredītpunktu par ārpus formālās izglītības apgūtajām vai profesionālajā pieredzē iegūtajām zināšanām, prasmēm un kompetencēm var piešķirt, ja tās sasniegtas vismaz vienu nedēļu ilgā (40 akadēmiskās stundas) izglītošanās vai profesionālās darbības procesā.</w:t>
            </w:r>
            <w:r w:rsidR="00226CCE">
              <w:rPr>
                <w:rFonts w:ascii="Times New Roman" w:hAnsi="Times New Roman"/>
                <w:bCs/>
                <w:sz w:val="24"/>
                <w:szCs w:val="24"/>
              </w:rPr>
              <w:t xml:space="preserve"> Ņemot vērā to, ka ir noteikts, ka atzīt var tikai tās zināšanas, prasmes un kompetences, kas atbilst augstākās izglītības pakāpei. Augstākajā izglītībā tiek regulēts, kādam ir jābūt darba apjomam, līdz ar to atzīšanas procesā var tikt atzīts tikai tas, kas ir līdzvērtīgā laika periodā apgūts un iegūts.</w:t>
            </w:r>
          </w:p>
          <w:p w:rsidR="004F3A26" w:rsidRDefault="004F3A26" w:rsidP="00226CCE">
            <w:pPr>
              <w:spacing w:after="0" w:line="240" w:lineRule="auto"/>
              <w:jc w:val="both"/>
              <w:rPr>
                <w:rFonts w:ascii="Times New Roman" w:hAnsi="Times New Roman"/>
                <w:bCs/>
                <w:sz w:val="24"/>
                <w:szCs w:val="24"/>
              </w:rPr>
            </w:pPr>
            <w:r w:rsidRPr="004F3A26">
              <w:rPr>
                <w:rFonts w:ascii="Times New Roman" w:hAnsi="Times New Roman"/>
                <w:bCs/>
                <w:sz w:val="24"/>
                <w:szCs w:val="24"/>
              </w:rPr>
              <w:t>Pro</w:t>
            </w:r>
            <w:r>
              <w:rPr>
                <w:rFonts w:ascii="Times New Roman" w:hAnsi="Times New Roman"/>
                <w:bCs/>
                <w:sz w:val="24"/>
                <w:szCs w:val="24"/>
              </w:rPr>
              <w:t>jekta 15</w:t>
            </w:r>
            <w:r w:rsidRPr="004F3A26">
              <w:rPr>
                <w:rFonts w:ascii="Times New Roman" w:hAnsi="Times New Roman"/>
                <w:bCs/>
                <w:sz w:val="24"/>
                <w:szCs w:val="24"/>
              </w:rPr>
              <w:t xml:space="preserve">.punkts nosaka, ka apgūtās un iegūtās zināšanas, prasmes un kompetences nevar tikt atzītas par gala noslēguma darba, promocijas darba vai profesionālās kvalifikācijas eksāmena ietvaros sasniedzamajiem studiju rezultātiem. Punktā nav norādīts, ka par gala pārbaudījumu nevar atzīt </w:t>
            </w:r>
            <w:r>
              <w:rPr>
                <w:rFonts w:ascii="Times New Roman" w:hAnsi="Times New Roman"/>
                <w:bCs/>
                <w:sz w:val="24"/>
                <w:szCs w:val="24"/>
              </w:rPr>
              <w:t>iepriekšējā izglītībā sasniegtus studiju rezultātus</w:t>
            </w:r>
            <w:r w:rsidRPr="004F3A26">
              <w:rPr>
                <w:rFonts w:ascii="Times New Roman" w:hAnsi="Times New Roman"/>
                <w:bCs/>
                <w:sz w:val="24"/>
                <w:szCs w:val="24"/>
              </w:rPr>
              <w:t xml:space="preserve">, jo studiju kursus, kas ir gala pārbaudījums kādā studiju programmā, augstskolām un koledžām nevajadzētu piedāvāt apgūt. </w:t>
            </w:r>
          </w:p>
          <w:p w:rsidR="00226CCE" w:rsidRDefault="00226CCE" w:rsidP="00226CCE">
            <w:pPr>
              <w:spacing w:after="0" w:line="240" w:lineRule="auto"/>
              <w:jc w:val="both"/>
              <w:rPr>
                <w:rFonts w:ascii="Times New Roman" w:hAnsi="Times New Roman"/>
                <w:bCs/>
                <w:sz w:val="24"/>
                <w:szCs w:val="24"/>
              </w:rPr>
            </w:pPr>
            <w:r>
              <w:rPr>
                <w:rFonts w:ascii="Times New Roman" w:hAnsi="Times New Roman"/>
                <w:bCs/>
                <w:sz w:val="24"/>
                <w:szCs w:val="24"/>
              </w:rPr>
              <w:t xml:space="preserve">Projekta </w:t>
            </w:r>
            <w:r w:rsidR="00A56450">
              <w:rPr>
                <w:rFonts w:ascii="Times New Roman" w:hAnsi="Times New Roman"/>
                <w:bCs/>
                <w:sz w:val="24"/>
                <w:szCs w:val="24"/>
              </w:rPr>
              <w:t>1</w:t>
            </w:r>
            <w:r w:rsidR="004F3A26">
              <w:rPr>
                <w:rFonts w:ascii="Times New Roman" w:hAnsi="Times New Roman"/>
                <w:bCs/>
                <w:sz w:val="24"/>
                <w:szCs w:val="24"/>
              </w:rPr>
              <w:t>6</w:t>
            </w:r>
            <w:r>
              <w:rPr>
                <w:rFonts w:ascii="Times New Roman" w:hAnsi="Times New Roman"/>
                <w:bCs/>
                <w:sz w:val="24"/>
                <w:szCs w:val="24"/>
              </w:rPr>
              <w:t>.punkts nosaka, kādos gadījumos var tikt pieņemts lēmums par ārpus formālās izglītības apgūto un profesionālajā pieredzē iegūto zināšanu, prasmju un kompetenču atzīš</w:t>
            </w:r>
            <w:r w:rsidR="004F3A26">
              <w:rPr>
                <w:rFonts w:ascii="Times New Roman" w:hAnsi="Times New Roman"/>
                <w:bCs/>
                <w:sz w:val="24"/>
                <w:szCs w:val="24"/>
              </w:rPr>
              <w:t>anu. Proti, jābūt izpildītiem 13</w:t>
            </w:r>
            <w:r>
              <w:rPr>
                <w:rFonts w:ascii="Times New Roman" w:hAnsi="Times New Roman"/>
                <w:bCs/>
                <w:sz w:val="24"/>
                <w:szCs w:val="24"/>
              </w:rPr>
              <w:t>.punktā noteiktaji</w:t>
            </w:r>
            <w:r w:rsidR="004F3A26">
              <w:rPr>
                <w:rFonts w:ascii="Times New Roman" w:hAnsi="Times New Roman"/>
                <w:bCs/>
                <w:sz w:val="24"/>
                <w:szCs w:val="24"/>
              </w:rPr>
              <w:t>em kritērijiem un nokārtotiem 10</w:t>
            </w:r>
            <w:r>
              <w:rPr>
                <w:rFonts w:ascii="Times New Roman" w:hAnsi="Times New Roman"/>
                <w:bCs/>
                <w:sz w:val="24"/>
                <w:szCs w:val="24"/>
              </w:rPr>
              <w:t>.un 1</w:t>
            </w:r>
            <w:r w:rsidR="004F3A26">
              <w:rPr>
                <w:rFonts w:ascii="Times New Roman" w:hAnsi="Times New Roman"/>
                <w:bCs/>
                <w:sz w:val="24"/>
                <w:szCs w:val="24"/>
              </w:rPr>
              <w:t>1</w:t>
            </w:r>
            <w:r>
              <w:rPr>
                <w:rFonts w:ascii="Times New Roman" w:hAnsi="Times New Roman"/>
                <w:bCs/>
                <w:sz w:val="24"/>
                <w:szCs w:val="24"/>
              </w:rPr>
              <w:t>.punktā minētajiem pārbaudījumiem.</w:t>
            </w:r>
            <w:r w:rsidR="00A56450">
              <w:rPr>
                <w:rFonts w:ascii="Times New Roman" w:hAnsi="Times New Roman"/>
                <w:bCs/>
                <w:sz w:val="24"/>
                <w:szCs w:val="24"/>
              </w:rPr>
              <w:t xml:space="preserve"> Vienlaikus projekts nosaka arī gadījumu, kad var tikt pieņemts lēmums par </w:t>
            </w:r>
            <w:r w:rsidR="004F3A26">
              <w:rPr>
                <w:rFonts w:ascii="Times New Roman" w:hAnsi="Times New Roman"/>
                <w:bCs/>
                <w:sz w:val="24"/>
                <w:szCs w:val="24"/>
              </w:rPr>
              <w:t>iepriekšējā izglītībā sasniegtu studiju rezultātu</w:t>
            </w:r>
            <w:r w:rsidR="00A56450">
              <w:rPr>
                <w:rFonts w:ascii="Times New Roman" w:hAnsi="Times New Roman"/>
                <w:bCs/>
                <w:sz w:val="24"/>
                <w:szCs w:val="24"/>
              </w:rPr>
              <w:t xml:space="preserve"> atzīšanu. </w:t>
            </w:r>
            <w:r w:rsidR="00A56450" w:rsidRPr="00A56450">
              <w:rPr>
                <w:rFonts w:ascii="Times New Roman" w:hAnsi="Times New Roman"/>
                <w:bCs/>
                <w:sz w:val="24"/>
                <w:szCs w:val="24"/>
              </w:rPr>
              <w:t>Proti, personas iepriekš apgūtajā studiju modulī vai studiju kursā sasniegtajiem studiju rezultātiem jāatbilst attiecīgās studiju programmas studiju kursā vai studiju modulī sasniedzamajiem studiju rezultātiem</w:t>
            </w:r>
            <w:r w:rsidR="004F3A26">
              <w:rPr>
                <w:rFonts w:ascii="Times New Roman" w:hAnsi="Times New Roman"/>
                <w:bCs/>
                <w:sz w:val="24"/>
                <w:szCs w:val="24"/>
              </w:rPr>
              <w:t>, kā arī jābūt nokārtotam 11</w:t>
            </w:r>
            <w:r w:rsidR="00703D28">
              <w:rPr>
                <w:rFonts w:ascii="Times New Roman" w:hAnsi="Times New Roman"/>
                <w:bCs/>
                <w:sz w:val="24"/>
                <w:szCs w:val="24"/>
              </w:rPr>
              <w:t>.punktā minētajam pārbaudījumam, ja tāds bija noteikts</w:t>
            </w:r>
            <w:r w:rsidR="00A56450" w:rsidRPr="00A56450">
              <w:rPr>
                <w:rFonts w:ascii="Times New Roman" w:hAnsi="Times New Roman"/>
                <w:bCs/>
                <w:sz w:val="24"/>
                <w:szCs w:val="24"/>
              </w:rPr>
              <w:t>.</w:t>
            </w:r>
          </w:p>
          <w:p w:rsidR="00840272" w:rsidRDefault="00840272" w:rsidP="00226CCE">
            <w:pPr>
              <w:spacing w:after="0" w:line="240" w:lineRule="auto"/>
              <w:jc w:val="both"/>
              <w:rPr>
                <w:rFonts w:ascii="Times New Roman" w:hAnsi="Times New Roman"/>
                <w:bCs/>
                <w:sz w:val="24"/>
                <w:szCs w:val="24"/>
              </w:rPr>
            </w:pPr>
            <w:r w:rsidRPr="00840272">
              <w:rPr>
                <w:rFonts w:ascii="Times New Roman" w:hAnsi="Times New Roman"/>
                <w:bCs/>
                <w:sz w:val="24"/>
                <w:szCs w:val="24"/>
              </w:rPr>
              <w:t>Saskaņā ar Augstskolu likuma 59.</w:t>
            </w:r>
            <w:r w:rsidRPr="00840272">
              <w:rPr>
                <w:rFonts w:ascii="Times New Roman" w:hAnsi="Times New Roman"/>
                <w:bCs/>
                <w:sz w:val="24"/>
                <w:szCs w:val="24"/>
                <w:vertAlign w:val="superscript"/>
              </w:rPr>
              <w:t>3</w:t>
            </w:r>
            <w:r w:rsidRPr="00840272">
              <w:rPr>
                <w:rFonts w:ascii="Times New Roman" w:hAnsi="Times New Roman"/>
                <w:bCs/>
                <w:sz w:val="24"/>
                <w:szCs w:val="24"/>
              </w:rPr>
              <w:t>panta pirmās daļas otro teikumu lēmumu par ārpus formālās izglītības apgūto vai profesionālajā pieredzē iegūto zināšanu, prasmju un kompetenču atzīšanu pieņem četru mēnešu laikā no personas iesnieguma saņemšanas, savukārt Augstskolu likuma 59.</w:t>
            </w:r>
            <w:r w:rsidRPr="00840272">
              <w:rPr>
                <w:rFonts w:ascii="Times New Roman" w:hAnsi="Times New Roman"/>
                <w:bCs/>
                <w:sz w:val="24"/>
                <w:szCs w:val="24"/>
                <w:vertAlign w:val="superscript"/>
              </w:rPr>
              <w:t>2</w:t>
            </w:r>
            <w:r w:rsidRPr="00840272">
              <w:rPr>
                <w:rFonts w:ascii="Times New Roman" w:hAnsi="Times New Roman"/>
                <w:bCs/>
                <w:sz w:val="24"/>
                <w:szCs w:val="24"/>
              </w:rPr>
              <w:t>pants neparedz, cik ilgā laikā pieņemams lēmums Augstskolu likuma 59.</w:t>
            </w:r>
            <w:r w:rsidRPr="00840272">
              <w:rPr>
                <w:rFonts w:ascii="Times New Roman" w:hAnsi="Times New Roman"/>
                <w:bCs/>
                <w:sz w:val="24"/>
                <w:szCs w:val="24"/>
                <w:vertAlign w:val="superscript"/>
              </w:rPr>
              <w:t>2</w:t>
            </w:r>
            <w:r w:rsidRPr="00840272">
              <w:rPr>
                <w:rFonts w:ascii="Times New Roman" w:hAnsi="Times New Roman"/>
                <w:bCs/>
                <w:sz w:val="24"/>
                <w:szCs w:val="24"/>
              </w:rPr>
              <w:t>pantā noteiktajos gadījumos, līdz ar to uz to attiecināma vispārējā kārtība, kas paredz, ka lēmums pieņemams viena mēneša laikā. Līdz ar to projekta 17.punkts paredz, ka lēmums tiek pieņemts četru mēnešu laikā vai viena mēneša laikā Augstskolu likuma 59.</w:t>
            </w:r>
            <w:r w:rsidRPr="00840272">
              <w:rPr>
                <w:rFonts w:ascii="Times New Roman" w:hAnsi="Times New Roman"/>
                <w:bCs/>
                <w:sz w:val="24"/>
                <w:szCs w:val="24"/>
                <w:vertAlign w:val="superscript"/>
              </w:rPr>
              <w:t>2</w:t>
            </w:r>
            <w:r w:rsidRPr="00840272">
              <w:rPr>
                <w:rFonts w:ascii="Times New Roman" w:hAnsi="Times New Roman"/>
                <w:bCs/>
                <w:sz w:val="24"/>
                <w:szCs w:val="24"/>
              </w:rPr>
              <w:t>pantā noteiktajā atzīšanas gadījumā. Vienlaikus tiek noteikta kārtībā, kādā lēmums tiek paziņots iesniedzējam, proti, tas tiek paziņots Paziņošanas likumā noteiktajā kārtībā. Tādējādi lēmums var tikt paziņots dažādos veidos pēc iesniedzēja izvēles.</w:t>
            </w:r>
          </w:p>
          <w:p w:rsidR="004F3A26" w:rsidRDefault="004F3A26" w:rsidP="00226CCE">
            <w:pPr>
              <w:spacing w:after="0" w:line="240" w:lineRule="auto"/>
              <w:jc w:val="both"/>
              <w:rPr>
                <w:rFonts w:ascii="Times New Roman" w:hAnsi="Times New Roman"/>
                <w:bCs/>
                <w:sz w:val="24"/>
                <w:szCs w:val="24"/>
              </w:rPr>
            </w:pPr>
            <w:r w:rsidRPr="004F3A26">
              <w:rPr>
                <w:rFonts w:ascii="Times New Roman" w:hAnsi="Times New Roman"/>
                <w:bCs/>
                <w:sz w:val="24"/>
                <w:szCs w:val="24"/>
              </w:rPr>
              <w:lastRenderedPageBreak/>
              <w:t>Projekta 18.punktā noteikts, ka lēmumā par atzīšanu nepieciešams norādīt atzīto sasniegto studiju rezultātu apjomu kredītpunktos un attiecīgo studiju programmu, studiju moduli un studiju kursu, kuros tie tiek ieskaitīti.</w:t>
            </w:r>
          </w:p>
          <w:p w:rsidR="00F20402" w:rsidRDefault="00A56450" w:rsidP="00226CCE">
            <w:pPr>
              <w:spacing w:after="0" w:line="240" w:lineRule="auto"/>
              <w:jc w:val="both"/>
              <w:rPr>
                <w:rFonts w:ascii="Times New Roman" w:hAnsi="Times New Roman"/>
                <w:bCs/>
                <w:sz w:val="24"/>
                <w:szCs w:val="24"/>
              </w:rPr>
            </w:pPr>
            <w:r>
              <w:rPr>
                <w:rFonts w:ascii="Times New Roman" w:hAnsi="Times New Roman"/>
                <w:bCs/>
                <w:sz w:val="24"/>
                <w:szCs w:val="24"/>
              </w:rPr>
              <w:t>Projekta 19</w:t>
            </w:r>
            <w:r w:rsidR="00722433">
              <w:rPr>
                <w:rFonts w:ascii="Times New Roman" w:hAnsi="Times New Roman"/>
                <w:bCs/>
                <w:sz w:val="24"/>
                <w:szCs w:val="24"/>
              </w:rPr>
              <w:t>.punkts pārņem atzīšanas noteikumu 19.punktā noteikto kārtību par lēmumu par atzīšanu reģistrēšanu.</w:t>
            </w:r>
          </w:p>
          <w:p w:rsidR="00722433" w:rsidRDefault="004F3A26" w:rsidP="00226CCE">
            <w:pPr>
              <w:spacing w:after="0" w:line="240" w:lineRule="auto"/>
              <w:jc w:val="both"/>
              <w:rPr>
                <w:rFonts w:ascii="Times New Roman" w:hAnsi="Times New Roman"/>
                <w:bCs/>
                <w:sz w:val="24"/>
                <w:szCs w:val="24"/>
              </w:rPr>
            </w:pPr>
            <w:r>
              <w:rPr>
                <w:rFonts w:ascii="Times New Roman" w:hAnsi="Times New Roman"/>
                <w:bCs/>
                <w:sz w:val="24"/>
                <w:szCs w:val="24"/>
              </w:rPr>
              <w:t>Projekta 20</w:t>
            </w:r>
            <w:r w:rsidR="00722433">
              <w:rPr>
                <w:rFonts w:ascii="Times New Roman" w:hAnsi="Times New Roman"/>
                <w:bCs/>
                <w:sz w:val="24"/>
                <w:szCs w:val="24"/>
              </w:rPr>
              <w:t>.punkts paredz, ka ārpus formālās izglītības apgūto un profesionālajā pieredzē iegūto zināšanu, prasmju un kompetenču</w:t>
            </w:r>
            <w:r w:rsidR="00A56450">
              <w:rPr>
                <w:rFonts w:ascii="Times New Roman" w:hAnsi="Times New Roman"/>
                <w:bCs/>
                <w:sz w:val="24"/>
                <w:szCs w:val="24"/>
              </w:rPr>
              <w:t>, kā arī</w:t>
            </w:r>
            <w:r>
              <w:rPr>
                <w:rFonts w:ascii="Times New Roman" w:hAnsi="Times New Roman"/>
                <w:bCs/>
                <w:sz w:val="24"/>
                <w:szCs w:val="24"/>
              </w:rPr>
              <w:t xml:space="preserve"> iepriekšējā izglītībā sasniegtu studiju rezultātu</w:t>
            </w:r>
            <w:r w:rsidR="00722433">
              <w:rPr>
                <w:rFonts w:ascii="Times New Roman" w:hAnsi="Times New Roman"/>
                <w:bCs/>
                <w:sz w:val="24"/>
                <w:szCs w:val="24"/>
              </w:rPr>
              <w:t xml:space="preserve"> atzīšanu augstskola vai koledža var noteikt par maksas pakalpojumu.</w:t>
            </w:r>
          </w:p>
          <w:p w:rsidR="00FB1489" w:rsidRPr="00B14F1C" w:rsidRDefault="004F3A26" w:rsidP="00226CCE">
            <w:pPr>
              <w:spacing w:after="0" w:line="240" w:lineRule="auto"/>
              <w:jc w:val="both"/>
              <w:rPr>
                <w:rFonts w:ascii="Times New Roman" w:hAnsi="Times New Roman"/>
                <w:bCs/>
                <w:sz w:val="24"/>
                <w:szCs w:val="24"/>
              </w:rPr>
            </w:pPr>
            <w:r>
              <w:rPr>
                <w:rFonts w:ascii="Times New Roman" w:hAnsi="Times New Roman"/>
                <w:bCs/>
                <w:sz w:val="24"/>
                <w:szCs w:val="24"/>
              </w:rPr>
              <w:t>Projekta 21</w:t>
            </w:r>
            <w:r w:rsidR="00FB1489">
              <w:rPr>
                <w:rFonts w:ascii="Times New Roman" w:hAnsi="Times New Roman"/>
                <w:bCs/>
                <w:sz w:val="24"/>
                <w:szCs w:val="24"/>
              </w:rPr>
              <w:t>.punkts nosaka, ka lēmums par atzīšanu ir gan apstrīdams, gan pārsūdzams. Lēmums par atzīšanu apstrīdams augstskolas rektoram vai koledžas direktoram, savukārt to lēmums pārsūdzams tiesā Administratīvā procesa likumā noteiktajā kārtībā.</w:t>
            </w:r>
          </w:p>
        </w:tc>
      </w:tr>
      <w:tr w:rsidR="00AC7447" w:rsidRPr="00BF122F" w:rsidTr="00226CCE">
        <w:trPr>
          <w:trHeight w:val="465"/>
        </w:trPr>
        <w:tc>
          <w:tcPr>
            <w:tcW w:w="249" w:type="pct"/>
            <w:tcBorders>
              <w:top w:val="outset" w:sz="6" w:space="0" w:color="414142"/>
              <w:left w:val="outset" w:sz="6" w:space="0" w:color="414142"/>
              <w:bottom w:val="outset" w:sz="6" w:space="0" w:color="414142"/>
              <w:right w:val="outset" w:sz="6" w:space="0" w:color="414142"/>
            </w:tcBorders>
            <w:hideMark/>
          </w:tcPr>
          <w:p w:rsidR="00AC7447" w:rsidRPr="00BF122F" w:rsidRDefault="00AC7447" w:rsidP="00226CCE">
            <w:pPr>
              <w:spacing w:before="100" w:beforeAutospacing="1" w:after="100" w:afterAutospacing="1" w:line="293" w:lineRule="atLeast"/>
              <w:jc w:val="center"/>
              <w:rPr>
                <w:rFonts w:ascii="Times New Roman" w:hAnsi="Times New Roman"/>
                <w:sz w:val="24"/>
                <w:szCs w:val="24"/>
              </w:rPr>
            </w:pPr>
            <w:r w:rsidRPr="00BF122F">
              <w:rPr>
                <w:rFonts w:ascii="Times New Roman" w:hAnsi="Times New Roman"/>
                <w:sz w:val="24"/>
                <w:szCs w:val="24"/>
              </w:rPr>
              <w:lastRenderedPageBreak/>
              <w:t>3.</w:t>
            </w:r>
          </w:p>
        </w:tc>
        <w:tc>
          <w:tcPr>
            <w:tcW w:w="1550" w:type="pct"/>
            <w:tcBorders>
              <w:top w:val="outset" w:sz="6" w:space="0" w:color="414142"/>
              <w:left w:val="outset" w:sz="6" w:space="0" w:color="414142"/>
              <w:bottom w:val="outset" w:sz="6" w:space="0" w:color="414142"/>
              <w:right w:val="outset" w:sz="6" w:space="0" w:color="414142"/>
            </w:tcBorders>
            <w:hideMark/>
          </w:tcPr>
          <w:p w:rsidR="00AC7447" w:rsidRPr="00BF122F" w:rsidRDefault="00AC7447" w:rsidP="00226CCE">
            <w:pPr>
              <w:spacing w:after="0" w:line="240" w:lineRule="auto"/>
              <w:rPr>
                <w:rFonts w:ascii="Times New Roman" w:hAnsi="Times New Roman"/>
                <w:sz w:val="24"/>
                <w:szCs w:val="24"/>
              </w:rPr>
            </w:pPr>
            <w:r w:rsidRPr="00BF122F">
              <w:rPr>
                <w:rFonts w:ascii="Times New Roman" w:hAnsi="Times New Roman"/>
                <w:sz w:val="24"/>
                <w:szCs w:val="24"/>
              </w:rPr>
              <w:t>Projekta izstrādē iesaistītās institūcijas</w:t>
            </w:r>
            <w:r w:rsidR="00372BDC">
              <w:rPr>
                <w:rFonts w:ascii="Times New Roman" w:hAnsi="Times New Roman"/>
                <w:sz w:val="24"/>
                <w:szCs w:val="24"/>
              </w:rPr>
              <w:t xml:space="preserve"> un publiskas personas kapitālsabiedrības</w:t>
            </w:r>
          </w:p>
        </w:tc>
        <w:tc>
          <w:tcPr>
            <w:tcW w:w="3201" w:type="pct"/>
            <w:tcBorders>
              <w:top w:val="outset" w:sz="6" w:space="0" w:color="414142"/>
              <w:left w:val="outset" w:sz="6" w:space="0" w:color="414142"/>
              <w:bottom w:val="outset" w:sz="6" w:space="0" w:color="414142"/>
              <w:right w:val="outset" w:sz="6" w:space="0" w:color="414142"/>
            </w:tcBorders>
          </w:tcPr>
          <w:p w:rsidR="00AC7447" w:rsidRPr="00BF122F" w:rsidRDefault="00A84332" w:rsidP="00226CCE">
            <w:pPr>
              <w:spacing w:after="0" w:line="240" w:lineRule="auto"/>
              <w:jc w:val="both"/>
              <w:rPr>
                <w:rFonts w:ascii="Times New Roman" w:hAnsi="Times New Roman"/>
                <w:sz w:val="24"/>
                <w:szCs w:val="24"/>
              </w:rPr>
            </w:pPr>
            <w:r>
              <w:rPr>
                <w:rFonts w:ascii="Times New Roman" w:hAnsi="Times New Roman"/>
                <w:sz w:val="24"/>
                <w:szCs w:val="24"/>
              </w:rPr>
              <w:t>Izglītības un zinātnes ministrija.</w:t>
            </w:r>
          </w:p>
        </w:tc>
      </w:tr>
      <w:tr w:rsidR="00AC7447" w:rsidRPr="00BF122F" w:rsidTr="00226CCE">
        <w:tc>
          <w:tcPr>
            <w:tcW w:w="249" w:type="pct"/>
            <w:tcBorders>
              <w:top w:val="outset" w:sz="6" w:space="0" w:color="414142"/>
              <w:left w:val="outset" w:sz="6" w:space="0" w:color="414142"/>
              <w:bottom w:val="outset" w:sz="6" w:space="0" w:color="414142"/>
              <w:right w:val="outset" w:sz="6" w:space="0" w:color="414142"/>
            </w:tcBorders>
            <w:hideMark/>
          </w:tcPr>
          <w:p w:rsidR="00AC7447" w:rsidRPr="00BF122F" w:rsidRDefault="00AC7447" w:rsidP="00226CCE">
            <w:pPr>
              <w:spacing w:before="100" w:beforeAutospacing="1" w:after="100" w:afterAutospacing="1" w:line="293" w:lineRule="atLeast"/>
              <w:jc w:val="center"/>
              <w:rPr>
                <w:rFonts w:ascii="Times New Roman" w:hAnsi="Times New Roman"/>
                <w:sz w:val="24"/>
                <w:szCs w:val="24"/>
              </w:rPr>
            </w:pPr>
            <w:r w:rsidRPr="00BF122F">
              <w:rPr>
                <w:rFonts w:ascii="Times New Roman" w:hAnsi="Times New Roman"/>
                <w:sz w:val="24"/>
                <w:szCs w:val="24"/>
              </w:rPr>
              <w:t>4.</w:t>
            </w:r>
          </w:p>
        </w:tc>
        <w:tc>
          <w:tcPr>
            <w:tcW w:w="1550" w:type="pct"/>
            <w:tcBorders>
              <w:top w:val="outset" w:sz="6" w:space="0" w:color="414142"/>
              <w:left w:val="outset" w:sz="6" w:space="0" w:color="414142"/>
              <w:bottom w:val="outset" w:sz="6" w:space="0" w:color="414142"/>
              <w:right w:val="outset" w:sz="6" w:space="0" w:color="414142"/>
            </w:tcBorders>
            <w:hideMark/>
          </w:tcPr>
          <w:p w:rsidR="00AC7447" w:rsidRPr="00BF122F" w:rsidRDefault="00AC7447" w:rsidP="00226CCE">
            <w:pPr>
              <w:spacing w:after="0" w:line="240" w:lineRule="auto"/>
              <w:rPr>
                <w:rFonts w:ascii="Times New Roman" w:hAnsi="Times New Roman"/>
                <w:sz w:val="24"/>
                <w:szCs w:val="24"/>
              </w:rPr>
            </w:pPr>
            <w:r w:rsidRPr="00BF122F">
              <w:rPr>
                <w:rFonts w:ascii="Times New Roman" w:hAnsi="Times New Roman"/>
                <w:sz w:val="24"/>
                <w:szCs w:val="24"/>
              </w:rPr>
              <w:t>Cita informācija</w:t>
            </w:r>
          </w:p>
        </w:tc>
        <w:tc>
          <w:tcPr>
            <w:tcW w:w="3201" w:type="pct"/>
            <w:tcBorders>
              <w:top w:val="outset" w:sz="6" w:space="0" w:color="414142"/>
              <w:left w:val="outset" w:sz="6" w:space="0" w:color="414142"/>
              <w:bottom w:val="outset" w:sz="6" w:space="0" w:color="414142"/>
              <w:right w:val="outset" w:sz="6" w:space="0" w:color="414142"/>
            </w:tcBorders>
            <w:hideMark/>
          </w:tcPr>
          <w:p w:rsidR="00AC7447" w:rsidRPr="00BF122F" w:rsidRDefault="00AC7447" w:rsidP="00226CCE">
            <w:pPr>
              <w:spacing w:before="100" w:beforeAutospacing="1" w:after="100" w:afterAutospacing="1" w:line="293" w:lineRule="atLeast"/>
              <w:rPr>
                <w:rFonts w:ascii="Times New Roman" w:hAnsi="Times New Roman"/>
                <w:sz w:val="24"/>
                <w:szCs w:val="24"/>
              </w:rPr>
            </w:pPr>
            <w:r w:rsidRPr="00BF122F">
              <w:rPr>
                <w:rFonts w:ascii="Times New Roman" w:hAnsi="Times New Roman"/>
                <w:sz w:val="24"/>
                <w:szCs w:val="24"/>
              </w:rPr>
              <w:t>Nav</w:t>
            </w:r>
            <w:r w:rsidR="00EF2D6D">
              <w:rPr>
                <w:rFonts w:ascii="Times New Roman" w:hAnsi="Times New Roman"/>
                <w:sz w:val="24"/>
                <w:szCs w:val="24"/>
              </w:rPr>
              <w:t>.</w:t>
            </w:r>
          </w:p>
        </w:tc>
      </w:tr>
    </w:tbl>
    <w:p w:rsidR="00AC7447" w:rsidRPr="00BF122F" w:rsidRDefault="00AC7447" w:rsidP="00464FA5">
      <w:pPr>
        <w:spacing w:after="0"/>
        <w:rPr>
          <w:rFonts w:ascii="Times New Roman" w:hAnsi="Times New Roman"/>
          <w:sz w:val="24"/>
          <w:szCs w:val="24"/>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60"/>
        <w:gridCol w:w="2865"/>
        <w:gridCol w:w="5916"/>
      </w:tblGrid>
      <w:tr w:rsidR="00AC7447" w:rsidRPr="00BF122F" w:rsidTr="00226CCE">
        <w:trPr>
          <w:trHeight w:val="55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AC7447" w:rsidRPr="00BF122F" w:rsidRDefault="00AC7447" w:rsidP="00226CCE">
            <w:pPr>
              <w:spacing w:before="100" w:beforeAutospacing="1" w:after="100" w:afterAutospacing="1" w:line="293" w:lineRule="atLeast"/>
              <w:jc w:val="center"/>
              <w:rPr>
                <w:rFonts w:ascii="Times New Roman" w:hAnsi="Times New Roman"/>
                <w:b/>
                <w:bCs/>
                <w:sz w:val="24"/>
                <w:szCs w:val="24"/>
              </w:rPr>
            </w:pPr>
            <w:r w:rsidRPr="00BF122F">
              <w:rPr>
                <w:rFonts w:ascii="Times New Roman" w:hAnsi="Times New Roman"/>
                <w:sz w:val="24"/>
                <w:szCs w:val="24"/>
              </w:rPr>
              <w:t> </w:t>
            </w:r>
            <w:r w:rsidRPr="00BF122F">
              <w:rPr>
                <w:rFonts w:ascii="Times New Roman" w:hAnsi="Times New Roman"/>
                <w:b/>
                <w:bCs/>
                <w:sz w:val="24"/>
                <w:szCs w:val="24"/>
              </w:rPr>
              <w:t>II. Tiesību akta projekta ietekme uz sabiedrību, tautsaimniecības attīstību un administratīvo slogu</w:t>
            </w:r>
          </w:p>
        </w:tc>
      </w:tr>
      <w:tr w:rsidR="00AC7447" w:rsidRPr="00BF122F" w:rsidTr="00226CCE">
        <w:trPr>
          <w:trHeight w:val="465"/>
        </w:trPr>
        <w:tc>
          <w:tcPr>
            <w:tcW w:w="249" w:type="pct"/>
            <w:tcBorders>
              <w:top w:val="outset" w:sz="6" w:space="0" w:color="414142"/>
              <w:left w:val="outset" w:sz="6" w:space="0" w:color="414142"/>
              <w:bottom w:val="outset" w:sz="6" w:space="0" w:color="414142"/>
              <w:right w:val="outset" w:sz="6" w:space="0" w:color="414142"/>
            </w:tcBorders>
            <w:hideMark/>
          </w:tcPr>
          <w:p w:rsidR="00AC7447" w:rsidRPr="00BF122F" w:rsidRDefault="00AC7447" w:rsidP="00226CCE">
            <w:pPr>
              <w:spacing w:after="0" w:line="240" w:lineRule="auto"/>
              <w:rPr>
                <w:rFonts w:ascii="Times New Roman" w:hAnsi="Times New Roman"/>
                <w:sz w:val="24"/>
                <w:szCs w:val="24"/>
              </w:rPr>
            </w:pPr>
            <w:r w:rsidRPr="00BF122F">
              <w:rPr>
                <w:rFonts w:ascii="Times New Roman" w:hAnsi="Times New Roman"/>
                <w:sz w:val="24"/>
                <w:szCs w:val="24"/>
              </w:rPr>
              <w:t>1.</w:t>
            </w:r>
          </w:p>
        </w:tc>
        <w:tc>
          <w:tcPr>
            <w:tcW w:w="1550" w:type="pct"/>
            <w:tcBorders>
              <w:top w:val="outset" w:sz="6" w:space="0" w:color="414142"/>
              <w:left w:val="outset" w:sz="6" w:space="0" w:color="414142"/>
              <w:bottom w:val="outset" w:sz="6" w:space="0" w:color="414142"/>
              <w:right w:val="outset" w:sz="6" w:space="0" w:color="414142"/>
            </w:tcBorders>
            <w:hideMark/>
          </w:tcPr>
          <w:p w:rsidR="00AC7447" w:rsidRPr="00BF122F" w:rsidRDefault="00AC7447" w:rsidP="00226CCE">
            <w:pPr>
              <w:spacing w:after="0" w:line="240" w:lineRule="auto"/>
              <w:rPr>
                <w:rFonts w:ascii="Times New Roman" w:hAnsi="Times New Roman"/>
                <w:sz w:val="24"/>
                <w:szCs w:val="24"/>
              </w:rPr>
            </w:pPr>
            <w:r w:rsidRPr="00BF122F">
              <w:rPr>
                <w:rFonts w:ascii="Times New Roman" w:hAnsi="Times New Roman"/>
                <w:sz w:val="24"/>
                <w:szCs w:val="24"/>
              </w:rPr>
              <w:t xml:space="preserve">Sabiedrības </w:t>
            </w:r>
            <w:proofErr w:type="spellStart"/>
            <w:r w:rsidRPr="00BF122F">
              <w:rPr>
                <w:rFonts w:ascii="Times New Roman" w:hAnsi="Times New Roman"/>
                <w:sz w:val="24"/>
                <w:szCs w:val="24"/>
              </w:rPr>
              <w:t>mērķgrupas</w:t>
            </w:r>
            <w:proofErr w:type="spellEnd"/>
            <w:r w:rsidRPr="00BF122F">
              <w:rPr>
                <w:rFonts w:ascii="Times New Roman" w:hAnsi="Times New Roman"/>
                <w:sz w:val="24"/>
                <w:szCs w:val="24"/>
              </w:rPr>
              <w:t>, kuras tiesiskais regulējums ietekmē vai varētu ietekmēt</w:t>
            </w:r>
          </w:p>
        </w:tc>
        <w:tc>
          <w:tcPr>
            <w:tcW w:w="3201" w:type="pct"/>
            <w:tcBorders>
              <w:top w:val="outset" w:sz="6" w:space="0" w:color="414142"/>
              <w:left w:val="outset" w:sz="6" w:space="0" w:color="414142"/>
              <w:bottom w:val="outset" w:sz="6" w:space="0" w:color="414142"/>
              <w:right w:val="outset" w:sz="6" w:space="0" w:color="414142"/>
            </w:tcBorders>
          </w:tcPr>
          <w:p w:rsidR="00AC7447" w:rsidRPr="00BF122F" w:rsidRDefault="00CF4535" w:rsidP="004F3A26">
            <w:pPr>
              <w:spacing w:after="0" w:line="240" w:lineRule="auto"/>
              <w:jc w:val="both"/>
              <w:rPr>
                <w:rFonts w:ascii="Times New Roman" w:hAnsi="Times New Roman"/>
                <w:sz w:val="24"/>
                <w:szCs w:val="24"/>
              </w:rPr>
            </w:pPr>
            <w:r>
              <w:rPr>
                <w:rFonts w:ascii="Times New Roman" w:hAnsi="Times New Roman"/>
                <w:sz w:val="24"/>
                <w:szCs w:val="24"/>
              </w:rPr>
              <w:t>Augstskolas un koledžas, personas, kas iesniegs iesniegumu ārpus formālās izglītības apgūto vai profesionālajā pieredzē iegūto zināšanu, prasmju un kompetenču</w:t>
            </w:r>
            <w:r w:rsidR="0085447D">
              <w:rPr>
                <w:rFonts w:ascii="Times New Roman" w:hAnsi="Times New Roman"/>
                <w:sz w:val="24"/>
                <w:szCs w:val="24"/>
              </w:rPr>
              <w:t>, kā arī</w:t>
            </w:r>
            <w:r w:rsidR="004F3A26">
              <w:rPr>
                <w:rFonts w:ascii="Times New Roman" w:hAnsi="Times New Roman"/>
                <w:sz w:val="24"/>
                <w:szCs w:val="24"/>
              </w:rPr>
              <w:t xml:space="preserve"> iepriekšējā izglītībā sasniegtu studiju rezultātu</w:t>
            </w:r>
            <w:r>
              <w:rPr>
                <w:rFonts w:ascii="Times New Roman" w:hAnsi="Times New Roman"/>
                <w:sz w:val="24"/>
                <w:szCs w:val="24"/>
              </w:rPr>
              <w:t xml:space="preserve"> atzīšanai.</w:t>
            </w:r>
          </w:p>
        </w:tc>
      </w:tr>
      <w:tr w:rsidR="00AC7447" w:rsidRPr="00BF122F" w:rsidTr="00226CCE">
        <w:trPr>
          <w:trHeight w:val="510"/>
        </w:trPr>
        <w:tc>
          <w:tcPr>
            <w:tcW w:w="249" w:type="pct"/>
            <w:tcBorders>
              <w:top w:val="outset" w:sz="6" w:space="0" w:color="414142"/>
              <w:left w:val="outset" w:sz="6" w:space="0" w:color="414142"/>
              <w:bottom w:val="outset" w:sz="6" w:space="0" w:color="414142"/>
              <w:right w:val="outset" w:sz="6" w:space="0" w:color="414142"/>
            </w:tcBorders>
            <w:hideMark/>
          </w:tcPr>
          <w:p w:rsidR="00AC7447" w:rsidRPr="00BF122F" w:rsidRDefault="00AC7447" w:rsidP="00226CCE">
            <w:pPr>
              <w:spacing w:after="0" w:line="240" w:lineRule="auto"/>
              <w:rPr>
                <w:rFonts w:ascii="Times New Roman" w:hAnsi="Times New Roman"/>
                <w:sz w:val="24"/>
                <w:szCs w:val="24"/>
              </w:rPr>
            </w:pPr>
            <w:r w:rsidRPr="00BF122F">
              <w:rPr>
                <w:rFonts w:ascii="Times New Roman" w:hAnsi="Times New Roman"/>
                <w:sz w:val="24"/>
                <w:szCs w:val="24"/>
              </w:rPr>
              <w:t>2.</w:t>
            </w:r>
          </w:p>
        </w:tc>
        <w:tc>
          <w:tcPr>
            <w:tcW w:w="1550" w:type="pct"/>
            <w:tcBorders>
              <w:top w:val="outset" w:sz="6" w:space="0" w:color="414142"/>
              <w:left w:val="outset" w:sz="6" w:space="0" w:color="414142"/>
              <w:bottom w:val="outset" w:sz="6" w:space="0" w:color="414142"/>
              <w:right w:val="outset" w:sz="6" w:space="0" w:color="414142"/>
            </w:tcBorders>
            <w:hideMark/>
          </w:tcPr>
          <w:p w:rsidR="00AC7447" w:rsidRPr="00BF122F" w:rsidRDefault="00AC7447" w:rsidP="00226CCE">
            <w:pPr>
              <w:spacing w:after="0" w:line="240" w:lineRule="auto"/>
              <w:rPr>
                <w:rFonts w:ascii="Times New Roman" w:hAnsi="Times New Roman"/>
                <w:sz w:val="24"/>
                <w:szCs w:val="24"/>
              </w:rPr>
            </w:pPr>
            <w:r w:rsidRPr="00BF122F">
              <w:rPr>
                <w:rFonts w:ascii="Times New Roman" w:hAnsi="Times New Roman"/>
                <w:sz w:val="24"/>
                <w:szCs w:val="24"/>
              </w:rPr>
              <w:t>Tiesiskā regulējuma ietekme uz tautsaimniecību un administratīvo slogu</w:t>
            </w:r>
          </w:p>
        </w:tc>
        <w:tc>
          <w:tcPr>
            <w:tcW w:w="3201" w:type="pct"/>
            <w:tcBorders>
              <w:top w:val="outset" w:sz="6" w:space="0" w:color="414142"/>
              <w:left w:val="outset" w:sz="6" w:space="0" w:color="414142"/>
              <w:bottom w:val="outset" w:sz="6" w:space="0" w:color="414142"/>
              <w:right w:val="outset" w:sz="6" w:space="0" w:color="414142"/>
            </w:tcBorders>
          </w:tcPr>
          <w:p w:rsidR="00CA5457" w:rsidRPr="00BF122F" w:rsidRDefault="00D57023" w:rsidP="00D57023">
            <w:pPr>
              <w:spacing w:after="0" w:line="240" w:lineRule="auto"/>
              <w:jc w:val="both"/>
              <w:rPr>
                <w:rFonts w:ascii="Times New Roman" w:hAnsi="Times New Roman"/>
                <w:sz w:val="24"/>
                <w:szCs w:val="24"/>
              </w:rPr>
            </w:pPr>
            <w:r>
              <w:rPr>
                <w:rFonts w:ascii="Times New Roman" w:hAnsi="Times New Roman"/>
                <w:sz w:val="24"/>
                <w:szCs w:val="24"/>
              </w:rPr>
              <w:t>Šīs sadaļas 1.</w:t>
            </w:r>
            <w:r w:rsidRPr="00D57023">
              <w:rPr>
                <w:rFonts w:ascii="Times New Roman" w:hAnsi="Times New Roman"/>
                <w:sz w:val="24"/>
                <w:szCs w:val="24"/>
              </w:rPr>
              <w:t xml:space="preserve">punktā minētajām sabiedrības </w:t>
            </w:r>
            <w:proofErr w:type="spellStart"/>
            <w:r w:rsidRPr="00D57023">
              <w:rPr>
                <w:rFonts w:ascii="Times New Roman" w:hAnsi="Times New Roman"/>
                <w:sz w:val="24"/>
                <w:szCs w:val="24"/>
              </w:rPr>
              <w:t>mērķgrupām</w:t>
            </w:r>
            <w:proofErr w:type="spellEnd"/>
            <w:r w:rsidRPr="00D57023">
              <w:rPr>
                <w:rFonts w:ascii="Times New Roman" w:hAnsi="Times New Roman"/>
                <w:sz w:val="24"/>
                <w:szCs w:val="24"/>
              </w:rPr>
              <w:t xml:space="preserve"> un institūcijām projekta tiesiskais regulējums nemaina tiesības un pienākumus, kā arī veicamās darbības salīdzinājumā ar </w:t>
            </w:r>
            <w:r>
              <w:rPr>
                <w:rFonts w:ascii="Times New Roman" w:hAnsi="Times New Roman"/>
                <w:sz w:val="24"/>
                <w:szCs w:val="24"/>
              </w:rPr>
              <w:t>atzīšanas noteikumos esošo normatīvo regulējumu.</w:t>
            </w:r>
          </w:p>
        </w:tc>
      </w:tr>
      <w:tr w:rsidR="00AC7447" w:rsidRPr="00BF122F" w:rsidTr="00226CCE">
        <w:trPr>
          <w:trHeight w:val="510"/>
        </w:trPr>
        <w:tc>
          <w:tcPr>
            <w:tcW w:w="249" w:type="pct"/>
            <w:tcBorders>
              <w:top w:val="outset" w:sz="6" w:space="0" w:color="414142"/>
              <w:left w:val="outset" w:sz="6" w:space="0" w:color="414142"/>
              <w:bottom w:val="outset" w:sz="6" w:space="0" w:color="414142"/>
              <w:right w:val="outset" w:sz="6" w:space="0" w:color="414142"/>
            </w:tcBorders>
            <w:hideMark/>
          </w:tcPr>
          <w:p w:rsidR="00AC7447" w:rsidRPr="00BF122F" w:rsidRDefault="00AC7447" w:rsidP="00226CCE">
            <w:pPr>
              <w:spacing w:after="0" w:line="240" w:lineRule="auto"/>
              <w:rPr>
                <w:rFonts w:ascii="Times New Roman" w:hAnsi="Times New Roman"/>
                <w:sz w:val="24"/>
                <w:szCs w:val="24"/>
              </w:rPr>
            </w:pPr>
            <w:r w:rsidRPr="00BF122F">
              <w:rPr>
                <w:rFonts w:ascii="Times New Roman" w:hAnsi="Times New Roman"/>
                <w:sz w:val="24"/>
                <w:szCs w:val="24"/>
              </w:rPr>
              <w:t>3.</w:t>
            </w:r>
          </w:p>
        </w:tc>
        <w:tc>
          <w:tcPr>
            <w:tcW w:w="1550" w:type="pct"/>
            <w:tcBorders>
              <w:top w:val="outset" w:sz="6" w:space="0" w:color="414142"/>
              <w:left w:val="outset" w:sz="6" w:space="0" w:color="414142"/>
              <w:bottom w:val="outset" w:sz="6" w:space="0" w:color="414142"/>
              <w:right w:val="outset" w:sz="6" w:space="0" w:color="414142"/>
            </w:tcBorders>
            <w:hideMark/>
          </w:tcPr>
          <w:p w:rsidR="00AC7447" w:rsidRPr="00BF122F" w:rsidRDefault="00AC7447" w:rsidP="00226CCE">
            <w:pPr>
              <w:spacing w:after="0" w:line="240" w:lineRule="auto"/>
              <w:rPr>
                <w:rFonts w:ascii="Times New Roman" w:hAnsi="Times New Roman"/>
                <w:sz w:val="24"/>
                <w:szCs w:val="24"/>
              </w:rPr>
            </w:pPr>
            <w:r w:rsidRPr="00BF122F">
              <w:rPr>
                <w:rFonts w:ascii="Times New Roman" w:hAnsi="Times New Roman"/>
                <w:sz w:val="24"/>
                <w:szCs w:val="24"/>
              </w:rPr>
              <w:t>Administratīvo izmaksu monetārs novērtējums</w:t>
            </w:r>
          </w:p>
        </w:tc>
        <w:tc>
          <w:tcPr>
            <w:tcW w:w="3201" w:type="pct"/>
            <w:tcBorders>
              <w:top w:val="outset" w:sz="6" w:space="0" w:color="414142"/>
              <w:left w:val="outset" w:sz="6" w:space="0" w:color="414142"/>
              <w:bottom w:val="outset" w:sz="6" w:space="0" w:color="414142"/>
              <w:right w:val="outset" w:sz="6" w:space="0" w:color="414142"/>
            </w:tcBorders>
            <w:hideMark/>
          </w:tcPr>
          <w:p w:rsidR="00AC7447" w:rsidRPr="00BF122F" w:rsidRDefault="00F4020C" w:rsidP="00226CCE">
            <w:pPr>
              <w:spacing w:after="0" w:line="240" w:lineRule="auto"/>
              <w:jc w:val="both"/>
              <w:rPr>
                <w:rFonts w:ascii="Times New Roman" w:hAnsi="Times New Roman"/>
                <w:sz w:val="24"/>
                <w:szCs w:val="24"/>
              </w:rPr>
            </w:pPr>
            <w:r>
              <w:rPr>
                <w:rFonts w:ascii="Times New Roman" w:hAnsi="Times New Roman"/>
                <w:sz w:val="24"/>
                <w:szCs w:val="24"/>
              </w:rPr>
              <w:t>Izmaksu novērtējumu nevar veikt, ņemot vērā to, ka katra augstskola vai koledža par ārpus formālās izglītības apgūto un profesionālajā pieredzē iegūto zināšanu, prasmju un kompetenču</w:t>
            </w:r>
            <w:r w:rsidR="00F8021B">
              <w:rPr>
                <w:rFonts w:ascii="Times New Roman" w:hAnsi="Times New Roman"/>
                <w:sz w:val="24"/>
                <w:szCs w:val="24"/>
              </w:rPr>
              <w:t>, kā arī iepriekšējā izglītībā sasniegtu studiju rezultātu</w:t>
            </w:r>
            <w:r>
              <w:rPr>
                <w:rFonts w:ascii="Times New Roman" w:hAnsi="Times New Roman"/>
                <w:sz w:val="24"/>
                <w:szCs w:val="24"/>
              </w:rPr>
              <w:t xml:space="preserve"> atzīšanu var noteikt atšķirīgu samaksu, kā arī katrs atzīšanas gadījums ir individuāls, līdz ar to nevar noteikt standarta izmaksas, kas būtu attiecināmas uz katru atzīšanas gadījumu.</w:t>
            </w:r>
          </w:p>
        </w:tc>
      </w:tr>
      <w:tr w:rsidR="008E12E5" w:rsidRPr="00BF122F" w:rsidTr="00226CCE">
        <w:trPr>
          <w:trHeight w:val="510"/>
        </w:trPr>
        <w:tc>
          <w:tcPr>
            <w:tcW w:w="249" w:type="pct"/>
            <w:tcBorders>
              <w:top w:val="outset" w:sz="6" w:space="0" w:color="414142"/>
              <w:left w:val="outset" w:sz="6" w:space="0" w:color="414142"/>
              <w:bottom w:val="outset" w:sz="6" w:space="0" w:color="414142"/>
              <w:right w:val="outset" w:sz="6" w:space="0" w:color="414142"/>
            </w:tcBorders>
          </w:tcPr>
          <w:p w:rsidR="008E12E5" w:rsidRPr="00BF122F" w:rsidRDefault="008E12E5" w:rsidP="00226CCE">
            <w:pPr>
              <w:spacing w:after="0" w:line="240" w:lineRule="auto"/>
              <w:rPr>
                <w:rFonts w:ascii="Times New Roman" w:hAnsi="Times New Roman"/>
                <w:sz w:val="24"/>
                <w:szCs w:val="24"/>
              </w:rPr>
            </w:pPr>
            <w:r>
              <w:rPr>
                <w:rFonts w:ascii="Times New Roman" w:hAnsi="Times New Roman"/>
                <w:sz w:val="24"/>
                <w:szCs w:val="24"/>
              </w:rPr>
              <w:t>4.</w:t>
            </w:r>
          </w:p>
        </w:tc>
        <w:tc>
          <w:tcPr>
            <w:tcW w:w="1550" w:type="pct"/>
            <w:tcBorders>
              <w:top w:val="outset" w:sz="6" w:space="0" w:color="414142"/>
              <w:left w:val="outset" w:sz="6" w:space="0" w:color="414142"/>
              <w:bottom w:val="outset" w:sz="6" w:space="0" w:color="414142"/>
              <w:right w:val="outset" w:sz="6" w:space="0" w:color="414142"/>
            </w:tcBorders>
          </w:tcPr>
          <w:p w:rsidR="008E12E5" w:rsidRPr="00BF122F" w:rsidRDefault="008E12E5" w:rsidP="00226CCE">
            <w:pPr>
              <w:spacing w:after="0" w:line="240" w:lineRule="auto"/>
              <w:rPr>
                <w:rFonts w:ascii="Times New Roman" w:hAnsi="Times New Roman"/>
                <w:sz w:val="24"/>
                <w:szCs w:val="24"/>
              </w:rPr>
            </w:pPr>
            <w:r>
              <w:rPr>
                <w:rFonts w:ascii="Times New Roman" w:hAnsi="Times New Roman"/>
                <w:sz w:val="24"/>
                <w:szCs w:val="24"/>
              </w:rPr>
              <w:t>Atbilstības izmaksu monetārs novērtējums</w:t>
            </w:r>
          </w:p>
        </w:tc>
        <w:tc>
          <w:tcPr>
            <w:tcW w:w="3201" w:type="pct"/>
            <w:tcBorders>
              <w:top w:val="outset" w:sz="6" w:space="0" w:color="414142"/>
              <w:left w:val="outset" w:sz="6" w:space="0" w:color="414142"/>
              <w:bottom w:val="outset" w:sz="6" w:space="0" w:color="414142"/>
              <w:right w:val="outset" w:sz="6" w:space="0" w:color="414142"/>
            </w:tcBorders>
          </w:tcPr>
          <w:p w:rsidR="008E12E5" w:rsidRDefault="00F4020C" w:rsidP="00226CCE">
            <w:pPr>
              <w:spacing w:after="0" w:line="240" w:lineRule="auto"/>
              <w:jc w:val="both"/>
              <w:rPr>
                <w:rFonts w:ascii="Times New Roman" w:hAnsi="Times New Roman"/>
                <w:sz w:val="24"/>
                <w:szCs w:val="24"/>
              </w:rPr>
            </w:pPr>
            <w:r>
              <w:rPr>
                <w:rFonts w:ascii="Times New Roman" w:hAnsi="Times New Roman"/>
                <w:sz w:val="24"/>
                <w:szCs w:val="24"/>
              </w:rPr>
              <w:t>Projekts šo jomu neskar.</w:t>
            </w:r>
          </w:p>
        </w:tc>
      </w:tr>
      <w:tr w:rsidR="00AC7447" w:rsidRPr="00BF122F" w:rsidTr="00226CCE">
        <w:trPr>
          <w:trHeight w:val="345"/>
        </w:trPr>
        <w:tc>
          <w:tcPr>
            <w:tcW w:w="249" w:type="pct"/>
            <w:tcBorders>
              <w:top w:val="outset" w:sz="6" w:space="0" w:color="414142"/>
              <w:left w:val="outset" w:sz="6" w:space="0" w:color="414142"/>
              <w:bottom w:val="outset" w:sz="6" w:space="0" w:color="414142"/>
              <w:right w:val="outset" w:sz="6" w:space="0" w:color="414142"/>
            </w:tcBorders>
            <w:hideMark/>
          </w:tcPr>
          <w:p w:rsidR="00AC7447" w:rsidRPr="00BF122F" w:rsidRDefault="008E12E5" w:rsidP="00226CCE">
            <w:pPr>
              <w:spacing w:after="0" w:line="240" w:lineRule="auto"/>
              <w:rPr>
                <w:rFonts w:ascii="Times New Roman" w:hAnsi="Times New Roman"/>
                <w:sz w:val="24"/>
                <w:szCs w:val="24"/>
              </w:rPr>
            </w:pPr>
            <w:r>
              <w:rPr>
                <w:rFonts w:ascii="Times New Roman" w:hAnsi="Times New Roman"/>
                <w:sz w:val="24"/>
                <w:szCs w:val="24"/>
              </w:rPr>
              <w:t>5</w:t>
            </w:r>
            <w:r w:rsidR="00AC7447" w:rsidRPr="00BF122F">
              <w:rPr>
                <w:rFonts w:ascii="Times New Roman" w:hAnsi="Times New Roman"/>
                <w:sz w:val="24"/>
                <w:szCs w:val="24"/>
              </w:rPr>
              <w:t>.</w:t>
            </w:r>
          </w:p>
        </w:tc>
        <w:tc>
          <w:tcPr>
            <w:tcW w:w="1550" w:type="pct"/>
            <w:tcBorders>
              <w:top w:val="outset" w:sz="6" w:space="0" w:color="414142"/>
              <w:left w:val="outset" w:sz="6" w:space="0" w:color="414142"/>
              <w:bottom w:val="outset" w:sz="6" w:space="0" w:color="414142"/>
              <w:right w:val="outset" w:sz="6" w:space="0" w:color="414142"/>
            </w:tcBorders>
            <w:hideMark/>
          </w:tcPr>
          <w:p w:rsidR="00AC7447" w:rsidRPr="00BF122F" w:rsidRDefault="00AC7447" w:rsidP="00226CCE">
            <w:pPr>
              <w:spacing w:after="0" w:line="240" w:lineRule="auto"/>
              <w:rPr>
                <w:rFonts w:ascii="Times New Roman" w:hAnsi="Times New Roman"/>
                <w:sz w:val="24"/>
                <w:szCs w:val="24"/>
              </w:rPr>
            </w:pPr>
            <w:r w:rsidRPr="00BF122F">
              <w:rPr>
                <w:rFonts w:ascii="Times New Roman" w:hAnsi="Times New Roman"/>
                <w:sz w:val="24"/>
                <w:szCs w:val="24"/>
              </w:rPr>
              <w:t>Cita informācija</w:t>
            </w:r>
          </w:p>
        </w:tc>
        <w:tc>
          <w:tcPr>
            <w:tcW w:w="3201" w:type="pct"/>
            <w:tcBorders>
              <w:top w:val="outset" w:sz="6" w:space="0" w:color="414142"/>
              <w:left w:val="outset" w:sz="6" w:space="0" w:color="414142"/>
              <w:bottom w:val="outset" w:sz="6" w:space="0" w:color="414142"/>
              <w:right w:val="outset" w:sz="6" w:space="0" w:color="414142"/>
            </w:tcBorders>
            <w:hideMark/>
          </w:tcPr>
          <w:p w:rsidR="00AC7447" w:rsidRPr="00BF122F" w:rsidRDefault="00AC7447" w:rsidP="00226CCE">
            <w:pPr>
              <w:spacing w:before="100" w:beforeAutospacing="1" w:after="100" w:afterAutospacing="1" w:line="293" w:lineRule="atLeast"/>
              <w:rPr>
                <w:rFonts w:ascii="Times New Roman" w:hAnsi="Times New Roman"/>
                <w:sz w:val="24"/>
                <w:szCs w:val="24"/>
              </w:rPr>
            </w:pPr>
            <w:r w:rsidRPr="00BF122F">
              <w:rPr>
                <w:rFonts w:ascii="Times New Roman" w:hAnsi="Times New Roman"/>
                <w:sz w:val="24"/>
                <w:szCs w:val="24"/>
              </w:rPr>
              <w:t>Nav</w:t>
            </w:r>
            <w:r w:rsidR="00D928E3">
              <w:rPr>
                <w:rFonts w:ascii="Times New Roman" w:hAnsi="Times New Roman"/>
                <w:sz w:val="24"/>
                <w:szCs w:val="24"/>
              </w:rPr>
              <w:t>.</w:t>
            </w:r>
          </w:p>
        </w:tc>
      </w:tr>
    </w:tbl>
    <w:p w:rsidR="00AC7447" w:rsidRPr="00BF122F" w:rsidRDefault="00AC7447" w:rsidP="00340FCC">
      <w:pPr>
        <w:spacing w:after="0"/>
        <w:rPr>
          <w:rFonts w:ascii="Times New Roman" w:hAnsi="Times New Roman"/>
          <w:sz w:val="24"/>
          <w:szCs w:val="24"/>
        </w:rPr>
      </w:pPr>
    </w:p>
    <w:tbl>
      <w:tblPr>
        <w:tblW w:w="5016" w:type="pct"/>
        <w:jc w:val="center"/>
        <w:tblBorders>
          <w:top w:val="outset" w:sz="6" w:space="0" w:color="000000"/>
          <w:left w:val="outset" w:sz="6" w:space="0" w:color="000000"/>
          <w:bottom w:val="outset" w:sz="6" w:space="0" w:color="000000"/>
          <w:right w:val="outset" w:sz="6" w:space="0" w:color="000000"/>
        </w:tblBorders>
        <w:tblLayout w:type="fixed"/>
        <w:tblCellMar>
          <w:top w:w="30" w:type="dxa"/>
          <w:left w:w="30" w:type="dxa"/>
          <w:bottom w:w="30" w:type="dxa"/>
          <w:right w:w="30" w:type="dxa"/>
        </w:tblCellMar>
        <w:tblLook w:val="0000" w:firstRow="0" w:lastRow="0" w:firstColumn="0" w:lastColumn="0" w:noHBand="0" w:noVBand="0"/>
      </w:tblPr>
      <w:tblGrid>
        <w:gridCol w:w="9271"/>
      </w:tblGrid>
      <w:tr w:rsidR="008E12E5" w:rsidRPr="008E12E5" w:rsidTr="00251A05">
        <w:trPr>
          <w:trHeight w:val="20"/>
          <w:jc w:val="center"/>
        </w:trPr>
        <w:tc>
          <w:tcPr>
            <w:tcW w:w="5000" w:type="pct"/>
            <w:tcBorders>
              <w:top w:val="outset" w:sz="6" w:space="0" w:color="000000"/>
              <w:left w:val="outset" w:sz="6" w:space="0" w:color="000000"/>
              <w:bottom w:val="outset" w:sz="6" w:space="0" w:color="000000"/>
              <w:right w:val="outset" w:sz="6" w:space="0" w:color="000000"/>
            </w:tcBorders>
          </w:tcPr>
          <w:p w:rsidR="008E12E5" w:rsidRPr="008E12E5" w:rsidRDefault="008E12E5" w:rsidP="008E12E5">
            <w:pPr>
              <w:jc w:val="center"/>
              <w:rPr>
                <w:rFonts w:ascii="Times New Roman" w:hAnsi="Times New Roman"/>
                <w:b/>
                <w:sz w:val="24"/>
                <w:szCs w:val="24"/>
              </w:rPr>
            </w:pPr>
            <w:r w:rsidRPr="008E12E5">
              <w:rPr>
                <w:rFonts w:ascii="Times New Roman" w:hAnsi="Times New Roman"/>
                <w:b/>
                <w:sz w:val="24"/>
                <w:szCs w:val="24"/>
              </w:rPr>
              <w:t>III. Tiesību akta projekta ietekme uz valsts budžetu un pašvaldību budžetiem</w:t>
            </w:r>
          </w:p>
        </w:tc>
      </w:tr>
      <w:tr w:rsidR="00D57023" w:rsidRPr="008E12E5" w:rsidTr="00D57023">
        <w:trPr>
          <w:trHeight w:val="372"/>
          <w:jc w:val="center"/>
        </w:trPr>
        <w:tc>
          <w:tcPr>
            <w:tcW w:w="5000" w:type="pct"/>
            <w:tcBorders>
              <w:top w:val="outset" w:sz="6" w:space="0" w:color="000000"/>
              <w:left w:val="outset" w:sz="6" w:space="0" w:color="000000"/>
              <w:right w:val="outset" w:sz="6" w:space="0" w:color="000000"/>
            </w:tcBorders>
            <w:vAlign w:val="center"/>
          </w:tcPr>
          <w:p w:rsidR="00D57023" w:rsidRPr="008E12E5" w:rsidRDefault="00D57023" w:rsidP="00D57023">
            <w:pPr>
              <w:spacing w:after="0" w:line="240" w:lineRule="auto"/>
              <w:jc w:val="center"/>
              <w:rPr>
                <w:rFonts w:ascii="Times New Roman" w:hAnsi="Times New Roman"/>
                <w:sz w:val="24"/>
                <w:szCs w:val="24"/>
              </w:rPr>
            </w:pPr>
            <w:r>
              <w:rPr>
                <w:rFonts w:ascii="Times New Roman" w:hAnsi="Times New Roman"/>
                <w:sz w:val="24"/>
                <w:szCs w:val="24"/>
              </w:rPr>
              <w:lastRenderedPageBreak/>
              <w:t>Projekts šo jomu neskar.</w:t>
            </w:r>
          </w:p>
        </w:tc>
      </w:tr>
    </w:tbl>
    <w:p w:rsidR="00340FCC" w:rsidRDefault="00340FCC" w:rsidP="00340FCC">
      <w:pPr>
        <w:spacing w:after="0"/>
        <w:rPr>
          <w:rFonts w:ascii="Times New Roman" w:hAnsi="Times New Roman"/>
          <w:sz w:val="24"/>
          <w:szCs w:val="24"/>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18"/>
        <w:gridCol w:w="2835"/>
        <w:gridCol w:w="5988"/>
      </w:tblGrid>
      <w:tr w:rsidR="00AC7447" w:rsidRPr="00BF122F" w:rsidTr="00226CCE">
        <w:trPr>
          <w:trHeight w:val="375"/>
          <w:jc w:val="center"/>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AC7447" w:rsidRPr="00BF122F" w:rsidRDefault="00AC7447" w:rsidP="00226CCE">
            <w:pPr>
              <w:spacing w:before="100" w:beforeAutospacing="1" w:after="100" w:afterAutospacing="1" w:line="293" w:lineRule="atLeast"/>
              <w:jc w:val="center"/>
              <w:rPr>
                <w:rFonts w:ascii="Times New Roman" w:hAnsi="Times New Roman"/>
                <w:b/>
                <w:bCs/>
                <w:sz w:val="24"/>
                <w:szCs w:val="24"/>
              </w:rPr>
            </w:pPr>
            <w:r w:rsidRPr="00BF122F">
              <w:rPr>
                <w:rFonts w:ascii="Times New Roman" w:hAnsi="Times New Roman"/>
                <w:sz w:val="24"/>
                <w:szCs w:val="24"/>
              </w:rPr>
              <w:t> </w:t>
            </w:r>
            <w:r w:rsidRPr="009E521B">
              <w:rPr>
                <w:rFonts w:ascii="Times New Roman" w:hAnsi="Times New Roman"/>
                <w:b/>
                <w:bCs/>
                <w:sz w:val="24"/>
                <w:szCs w:val="24"/>
              </w:rPr>
              <w:t>IV. Tiesību akta projekta ietekme uz spēkā esošo tiesību normu sistēmu</w:t>
            </w:r>
          </w:p>
        </w:tc>
      </w:tr>
      <w:tr w:rsidR="00A7477B" w:rsidRPr="00BF122F" w:rsidTr="00A7477B">
        <w:trPr>
          <w:trHeight w:val="420"/>
          <w:jc w:val="center"/>
        </w:trPr>
        <w:tc>
          <w:tcPr>
            <w:tcW w:w="226" w:type="pct"/>
            <w:tcBorders>
              <w:top w:val="single" w:sz="4" w:space="0" w:color="auto"/>
              <w:left w:val="single" w:sz="4" w:space="0" w:color="auto"/>
              <w:bottom w:val="single" w:sz="4" w:space="0" w:color="auto"/>
              <w:right w:val="outset" w:sz="6" w:space="0" w:color="414142"/>
            </w:tcBorders>
            <w:hideMark/>
          </w:tcPr>
          <w:p w:rsidR="00A7477B" w:rsidRPr="00BF122F" w:rsidRDefault="00A7477B" w:rsidP="00A7477B">
            <w:pPr>
              <w:spacing w:after="0" w:line="240" w:lineRule="auto"/>
              <w:jc w:val="both"/>
              <w:rPr>
                <w:rFonts w:ascii="Times New Roman" w:hAnsi="Times New Roman"/>
                <w:sz w:val="24"/>
                <w:szCs w:val="24"/>
              </w:rPr>
            </w:pPr>
            <w:r>
              <w:rPr>
                <w:rFonts w:ascii="Times New Roman" w:hAnsi="Times New Roman"/>
                <w:sz w:val="24"/>
                <w:szCs w:val="24"/>
              </w:rPr>
              <w:t>1.</w:t>
            </w:r>
          </w:p>
        </w:tc>
        <w:tc>
          <w:tcPr>
            <w:tcW w:w="1534" w:type="pct"/>
            <w:tcBorders>
              <w:top w:val="single" w:sz="4" w:space="0" w:color="auto"/>
              <w:left w:val="single" w:sz="4" w:space="0" w:color="auto"/>
              <w:bottom w:val="single" w:sz="4" w:space="0" w:color="auto"/>
              <w:right w:val="outset" w:sz="6" w:space="0" w:color="414142"/>
            </w:tcBorders>
          </w:tcPr>
          <w:p w:rsidR="00A7477B" w:rsidRPr="00BF122F" w:rsidRDefault="00A7477B" w:rsidP="00A7477B">
            <w:pPr>
              <w:spacing w:after="0" w:line="240" w:lineRule="auto"/>
              <w:jc w:val="both"/>
              <w:rPr>
                <w:rFonts w:ascii="Times New Roman" w:hAnsi="Times New Roman"/>
                <w:sz w:val="24"/>
                <w:szCs w:val="24"/>
              </w:rPr>
            </w:pPr>
            <w:r>
              <w:rPr>
                <w:rFonts w:ascii="Times New Roman" w:hAnsi="Times New Roman"/>
                <w:sz w:val="24"/>
                <w:szCs w:val="24"/>
              </w:rPr>
              <w:t>Saistītie tiesību aktu projekti</w:t>
            </w:r>
          </w:p>
        </w:tc>
        <w:tc>
          <w:tcPr>
            <w:tcW w:w="3240" w:type="pct"/>
            <w:tcBorders>
              <w:top w:val="single" w:sz="4" w:space="0" w:color="auto"/>
              <w:left w:val="single" w:sz="4" w:space="0" w:color="auto"/>
              <w:bottom w:val="single" w:sz="4" w:space="0" w:color="auto"/>
              <w:right w:val="outset" w:sz="6" w:space="0" w:color="414142"/>
            </w:tcBorders>
          </w:tcPr>
          <w:p w:rsidR="00A7477B" w:rsidRDefault="00A7477B" w:rsidP="00A7477B">
            <w:pPr>
              <w:spacing w:after="0" w:line="240" w:lineRule="auto"/>
              <w:jc w:val="both"/>
              <w:rPr>
                <w:rFonts w:ascii="Times New Roman" w:hAnsi="Times New Roman"/>
                <w:sz w:val="24"/>
                <w:szCs w:val="24"/>
              </w:rPr>
            </w:pPr>
            <w:r>
              <w:rPr>
                <w:rFonts w:ascii="Times New Roman" w:hAnsi="Times New Roman"/>
                <w:sz w:val="24"/>
                <w:szCs w:val="24"/>
              </w:rPr>
              <w:t>Nepieciešams veikt grozījumus</w:t>
            </w:r>
            <w:r w:rsidRPr="00A7477B">
              <w:rPr>
                <w:rFonts w:ascii="Times New Roman" w:hAnsi="Times New Roman"/>
                <w:sz w:val="24"/>
                <w:szCs w:val="24"/>
              </w:rPr>
              <w:t xml:space="preserve"> Ministru kabineta 2004.gada 16.novembra noteikumos Nr.932 “Studiju uzsākšanas kārtība vēlākos studiju posmos”</w:t>
            </w:r>
            <w:r>
              <w:rPr>
                <w:rFonts w:ascii="Times New Roman" w:hAnsi="Times New Roman"/>
                <w:sz w:val="24"/>
                <w:szCs w:val="24"/>
              </w:rPr>
              <w:t>, lai noteiktu kārtību, kādā uzsākamas studijas vēlākos studiju posmos, ja personai atzītas ārpus formālās izglītības apgūtās un profesionālajā pieredzē iegūtās zināšanas, prasmes un kompetences</w:t>
            </w:r>
            <w:r w:rsidR="00F8021B">
              <w:rPr>
                <w:rFonts w:ascii="Times New Roman" w:hAnsi="Times New Roman"/>
                <w:sz w:val="24"/>
                <w:szCs w:val="24"/>
              </w:rPr>
              <w:t>, kā arī iepriekšējā izglītībā sasniegtie studiju rezultāti</w:t>
            </w:r>
            <w:r>
              <w:rPr>
                <w:rFonts w:ascii="Times New Roman" w:hAnsi="Times New Roman"/>
                <w:sz w:val="24"/>
                <w:szCs w:val="24"/>
              </w:rPr>
              <w:t>.</w:t>
            </w:r>
          </w:p>
          <w:p w:rsidR="00E3436C" w:rsidRPr="00BF122F" w:rsidRDefault="00E3436C" w:rsidP="00A7477B">
            <w:pPr>
              <w:spacing w:after="0" w:line="240" w:lineRule="auto"/>
              <w:jc w:val="both"/>
              <w:rPr>
                <w:rFonts w:ascii="Times New Roman" w:hAnsi="Times New Roman"/>
                <w:sz w:val="24"/>
                <w:szCs w:val="24"/>
              </w:rPr>
            </w:pPr>
            <w:r>
              <w:rPr>
                <w:rFonts w:ascii="Times New Roman" w:hAnsi="Times New Roman"/>
                <w:sz w:val="24"/>
                <w:szCs w:val="24"/>
              </w:rPr>
              <w:t>Nepieciešams veikt grozījumu Profesionālās izglītības likumā, lai izslēgtu Profesionālās izglītības likuma 27.panta astoto daļu.</w:t>
            </w:r>
          </w:p>
        </w:tc>
      </w:tr>
      <w:tr w:rsidR="00A7477B" w:rsidRPr="00BF122F" w:rsidTr="00A7477B">
        <w:trPr>
          <w:trHeight w:val="420"/>
          <w:jc w:val="center"/>
        </w:trPr>
        <w:tc>
          <w:tcPr>
            <w:tcW w:w="226" w:type="pct"/>
            <w:tcBorders>
              <w:top w:val="single" w:sz="4" w:space="0" w:color="auto"/>
              <w:left w:val="single" w:sz="4" w:space="0" w:color="auto"/>
              <w:bottom w:val="single" w:sz="4" w:space="0" w:color="auto"/>
              <w:right w:val="outset" w:sz="6" w:space="0" w:color="414142"/>
            </w:tcBorders>
          </w:tcPr>
          <w:p w:rsidR="00A7477B" w:rsidRDefault="00A7477B" w:rsidP="00A7477B">
            <w:pPr>
              <w:spacing w:after="0" w:line="240" w:lineRule="auto"/>
              <w:jc w:val="both"/>
              <w:rPr>
                <w:rFonts w:ascii="Times New Roman" w:hAnsi="Times New Roman"/>
                <w:sz w:val="24"/>
                <w:szCs w:val="24"/>
              </w:rPr>
            </w:pPr>
            <w:r>
              <w:rPr>
                <w:rFonts w:ascii="Times New Roman" w:hAnsi="Times New Roman"/>
                <w:sz w:val="24"/>
                <w:szCs w:val="24"/>
              </w:rPr>
              <w:t>2.</w:t>
            </w:r>
          </w:p>
        </w:tc>
        <w:tc>
          <w:tcPr>
            <w:tcW w:w="1534" w:type="pct"/>
            <w:tcBorders>
              <w:top w:val="single" w:sz="4" w:space="0" w:color="auto"/>
              <w:left w:val="single" w:sz="4" w:space="0" w:color="auto"/>
              <w:bottom w:val="single" w:sz="4" w:space="0" w:color="auto"/>
              <w:right w:val="outset" w:sz="6" w:space="0" w:color="414142"/>
            </w:tcBorders>
          </w:tcPr>
          <w:p w:rsidR="00A7477B" w:rsidRPr="00BF122F" w:rsidRDefault="00A7477B" w:rsidP="00A7477B">
            <w:pPr>
              <w:spacing w:after="0" w:line="240" w:lineRule="auto"/>
              <w:jc w:val="both"/>
              <w:rPr>
                <w:rFonts w:ascii="Times New Roman" w:hAnsi="Times New Roman"/>
                <w:sz w:val="24"/>
                <w:szCs w:val="24"/>
              </w:rPr>
            </w:pPr>
            <w:r>
              <w:rPr>
                <w:rFonts w:ascii="Times New Roman" w:hAnsi="Times New Roman"/>
                <w:sz w:val="24"/>
                <w:szCs w:val="24"/>
              </w:rPr>
              <w:t>Atbildīgā institūcija</w:t>
            </w:r>
          </w:p>
        </w:tc>
        <w:tc>
          <w:tcPr>
            <w:tcW w:w="3240" w:type="pct"/>
            <w:tcBorders>
              <w:top w:val="single" w:sz="4" w:space="0" w:color="auto"/>
              <w:left w:val="single" w:sz="4" w:space="0" w:color="auto"/>
              <w:bottom w:val="single" w:sz="4" w:space="0" w:color="auto"/>
              <w:right w:val="outset" w:sz="6" w:space="0" w:color="414142"/>
            </w:tcBorders>
          </w:tcPr>
          <w:p w:rsidR="00A7477B" w:rsidRPr="00BF122F" w:rsidRDefault="00A7477B" w:rsidP="00A7477B">
            <w:pPr>
              <w:spacing w:after="0" w:line="240" w:lineRule="auto"/>
              <w:jc w:val="both"/>
              <w:rPr>
                <w:rFonts w:ascii="Times New Roman" w:hAnsi="Times New Roman"/>
                <w:sz w:val="24"/>
                <w:szCs w:val="24"/>
              </w:rPr>
            </w:pPr>
            <w:r>
              <w:rPr>
                <w:rFonts w:ascii="Times New Roman" w:hAnsi="Times New Roman"/>
                <w:sz w:val="24"/>
                <w:szCs w:val="24"/>
              </w:rPr>
              <w:t>Izglītības un zinātnes ministrija.</w:t>
            </w:r>
          </w:p>
        </w:tc>
      </w:tr>
      <w:tr w:rsidR="00A7477B" w:rsidRPr="00BF122F" w:rsidTr="00A7477B">
        <w:trPr>
          <w:trHeight w:val="420"/>
          <w:jc w:val="center"/>
        </w:trPr>
        <w:tc>
          <w:tcPr>
            <w:tcW w:w="226" w:type="pct"/>
            <w:tcBorders>
              <w:top w:val="single" w:sz="4" w:space="0" w:color="auto"/>
              <w:left w:val="single" w:sz="4" w:space="0" w:color="auto"/>
              <w:bottom w:val="single" w:sz="4" w:space="0" w:color="auto"/>
              <w:right w:val="outset" w:sz="6" w:space="0" w:color="414142"/>
            </w:tcBorders>
          </w:tcPr>
          <w:p w:rsidR="00A7477B" w:rsidRDefault="00A7477B" w:rsidP="00A7477B">
            <w:pPr>
              <w:spacing w:after="0" w:line="240" w:lineRule="auto"/>
              <w:jc w:val="both"/>
              <w:rPr>
                <w:rFonts w:ascii="Times New Roman" w:hAnsi="Times New Roman"/>
                <w:sz w:val="24"/>
                <w:szCs w:val="24"/>
              </w:rPr>
            </w:pPr>
            <w:r>
              <w:rPr>
                <w:rFonts w:ascii="Times New Roman" w:hAnsi="Times New Roman"/>
                <w:sz w:val="24"/>
                <w:szCs w:val="24"/>
              </w:rPr>
              <w:t>3.</w:t>
            </w:r>
          </w:p>
        </w:tc>
        <w:tc>
          <w:tcPr>
            <w:tcW w:w="1534" w:type="pct"/>
            <w:tcBorders>
              <w:top w:val="single" w:sz="4" w:space="0" w:color="auto"/>
              <w:left w:val="single" w:sz="4" w:space="0" w:color="auto"/>
              <w:bottom w:val="single" w:sz="4" w:space="0" w:color="auto"/>
              <w:right w:val="outset" w:sz="6" w:space="0" w:color="414142"/>
            </w:tcBorders>
          </w:tcPr>
          <w:p w:rsidR="00A7477B" w:rsidRPr="00BF122F" w:rsidRDefault="00A7477B" w:rsidP="00A7477B">
            <w:pPr>
              <w:spacing w:after="0" w:line="240" w:lineRule="auto"/>
              <w:jc w:val="both"/>
              <w:rPr>
                <w:rFonts w:ascii="Times New Roman" w:hAnsi="Times New Roman"/>
                <w:sz w:val="24"/>
                <w:szCs w:val="24"/>
              </w:rPr>
            </w:pPr>
            <w:r>
              <w:rPr>
                <w:rFonts w:ascii="Times New Roman" w:hAnsi="Times New Roman"/>
                <w:sz w:val="24"/>
                <w:szCs w:val="24"/>
              </w:rPr>
              <w:t>Cita informācija</w:t>
            </w:r>
          </w:p>
        </w:tc>
        <w:tc>
          <w:tcPr>
            <w:tcW w:w="3240" w:type="pct"/>
            <w:tcBorders>
              <w:top w:val="single" w:sz="4" w:space="0" w:color="auto"/>
              <w:left w:val="single" w:sz="4" w:space="0" w:color="auto"/>
              <w:bottom w:val="single" w:sz="4" w:space="0" w:color="auto"/>
              <w:right w:val="outset" w:sz="6" w:space="0" w:color="414142"/>
            </w:tcBorders>
          </w:tcPr>
          <w:p w:rsidR="00A7477B" w:rsidRPr="00BF122F" w:rsidRDefault="00A7477B" w:rsidP="00A7477B">
            <w:pPr>
              <w:spacing w:after="0" w:line="240" w:lineRule="auto"/>
              <w:jc w:val="both"/>
              <w:rPr>
                <w:rFonts w:ascii="Times New Roman" w:hAnsi="Times New Roman"/>
                <w:sz w:val="24"/>
                <w:szCs w:val="24"/>
              </w:rPr>
            </w:pPr>
            <w:r>
              <w:rPr>
                <w:rFonts w:ascii="Times New Roman" w:hAnsi="Times New Roman"/>
                <w:sz w:val="24"/>
                <w:szCs w:val="24"/>
              </w:rPr>
              <w:t>Nav.</w:t>
            </w:r>
          </w:p>
        </w:tc>
      </w:tr>
    </w:tbl>
    <w:p w:rsidR="00D12779" w:rsidRDefault="00D12779" w:rsidP="00AC7447">
      <w:pPr>
        <w:spacing w:after="0" w:line="240" w:lineRule="auto"/>
        <w:rPr>
          <w:rFonts w:ascii="Times New Roman" w:hAnsi="Times New Roman"/>
          <w:sz w:val="24"/>
          <w:szCs w:val="24"/>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241"/>
      </w:tblGrid>
      <w:tr w:rsidR="00340FCC" w:rsidRPr="00BF122F" w:rsidTr="00226CCE">
        <w:trPr>
          <w:trHeight w:val="555"/>
        </w:trPr>
        <w:tc>
          <w:tcPr>
            <w:tcW w:w="5000" w:type="pct"/>
            <w:tcBorders>
              <w:top w:val="outset" w:sz="6" w:space="0" w:color="414142"/>
              <w:left w:val="outset" w:sz="6" w:space="0" w:color="414142"/>
              <w:bottom w:val="outset" w:sz="6" w:space="0" w:color="414142"/>
              <w:right w:val="outset" w:sz="6" w:space="0" w:color="414142"/>
            </w:tcBorders>
            <w:vAlign w:val="center"/>
            <w:hideMark/>
          </w:tcPr>
          <w:p w:rsidR="00340FCC" w:rsidRPr="00BF122F" w:rsidRDefault="00340FCC" w:rsidP="00226CCE">
            <w:pPr>
              <w:spacing w:before="100" w:beforeAutospacing="1" w:after="100" w:afterAutospacing="1" w:line="293" w:lineRule="atLeast"/>
              <w:jc w:val="center"/>
              <w:rPr>
                <w:rFonts w:ascii="Times New Roman" w:hAnsi="Times New Roman"/>
                <w:b/>
                <w:bCs/>
                <w:sz w:val="24"/>
                <w:szCs w:val="24"/>
              </w:rPr>
            </w:pPr>
            <w:r w:rsidRPr="00BF122F">
              <w:rPr>
                <w:rFonts w:ascii="Times New Roman" w:hAnsi="Times New Roman"/>
                <w:sz w:val="24"/>
                <w:szCs w:val="24"/>
              </w:rPr>
              <w:t> </w:t>
            </w:r>
            <w:r>
              <w:rPr>
                <w:rFonts w:ascii="Times New Roman" w:hAnsi="Times New Roman"/>
                <w:b/>
                <w:bCs/>
                <w:sz w:val="24"/>
                <w:szCs w:val="24"/>
              </w:rPr>
              <w:t>V</w:t>
            </w:r>
            <w:r w:rsidRPr="00BF122F">
              <w:rPr>
                <w:rFonts w:ascii="Times New Roman" w:hAnsi="Times New Roman"/>
                <w:b/>
                <w:bCs/>
                <w:sz w:val="24"/>
                <w:szCs w:val="24"/>
              </w:rPr>
              <w:t xml:space="preserve">. Tiesību akta projekta </w:t>
            </w:r>
            <w:r>
              <w:rPr>
                <w:rFonts w:ascii="Times New Roman" w:hAnsi="Times New Roman"/>
                <w:b/>
                <w:bCs/>
                <w:sz w:val="24"/>
                <w:szCs w:val="24"/>
              </w:rPr>
              <w:t>atbilstība Latvijas Republikas starptautiskajām saistībām</w:t>
            </w:r>
          </w:p>
        </w:tc>
      </w:tr>
      <w:tr w:rsidR="00340FCC" w:rsidRPr="00BF122F" w:rsidTr="00226CCE">
        <w:trPr>
          <w:trHeight w:val="465"/>
        </w:trPr>
        <w:tc>
          <w:tcPr>
            <w:tcW w:w="5000" w:type="pct"/>
            <w:tcBorders>
              <w:top w:val="outset" w:sz="6" w:space="0" w:color="414142"/>
              <w:left w:val="outset" w:sz="6" w:space="0" w:color="414142"/>
              <w:bottom w:val="outset" w:sz="6" w:space="0" w:color="414142"/>
              <w:right w:val="outset" w:sz="6" w:space="0" w:color="414142"/>
            </w:tcBorders>
          </w:tcPr>
          <w:p w:rsidR="00340FCC" w:rsidRPr="00BF122F" w:rsidRDefault="00340FCC" w:rsidP="00226CCE">
            <w:pPr>
              <w:spacing w:after="0" w:line="240" w:lineRule="auto"/>
              <w:jc w:val="center"/>
              <w:rPr>
                <w:rFonts w:ascii="Times New Roman" w:hAnsi="Times New Roman"/>
                <w:sz w:val="24"/>
                <w:szCs w:val="24"/>
              </w:rPr>
            </w:pPr>
            <w:r>
              <w:rPr>
                <w:rFonts w:ascii="Times New Roman" w:hAnsi="Times New Roman"/>
                <w:sz w:val="24"/>
                <w:szCs w:val="24"/>
              </w:rPr>
              <w:t>Projekts šo jomu neskar.</w:t>
            </w:r>
          </w:p>
        </w:tc>
      </w:tr>
    </w:tbl>
    <w:p w:rsidR="00464FA5" w:rsidRDefault="00464FA5" w:rsidP="00340FCC">
      <w:pPr>
        <w:spacing w:after="0" w:line="240" w:lineRule="auto"/>
        <w:rPr>
          <w:rFonts w:ascii="Times New Roman" w:hAnsi="Times New Roman"/>
          <w:sz w:val="24"/>
          <w:szCs w:val="24"/>
        </w:rPr>
      </w:pPr>
    </w:p>
    <w:tbl>
      <w:tblPr>
        <w:tblStyle w:val="TableGrid"/>
        <w:tblW w:w="5000" w:type="pct"/>
        <w:tblLook w:val="04A0" w:firstRow="1" w:lastRow="0" w:firstColumn="1" w:lastColumn="0" w:noHBand="0" w:noVBand="1"/>
      </w:tblPr>
      <w:tblGrid>
        <w:gridCol w:w="462"/>
        <w:gridCol w:w="3220"/>
        <w:gridCol w:w="5565"/>
      </w:tblGrid>
      <w:tr w:rsidR="004D52B7" w:rsidRPr="004D52B7" w:rsidTr="00226CCE">
        <w:trPr>
          <w:trHeight w:val="420"/>
        </w:trPr>
        <w:tc>
          <w:tcPr>
            <w:tcW w:w="0" w:type="auto"/>
            <w:gridSpan w:val="3"/>
            <w:hideMark/>
          </w:tcPr>
          <w:p w:rsidR="004D52B7" w:rsidRPr="004D52B7" w:rsidRDefault="004D52B7" w:rsidP="004D52B7">
            <w:pPr>
              <w:spacing w:after="0" w:line="240" w:lineRule="auto"/>
              <w:jc w:val="center"/>
              <w:rPr>
                <w:rFonts w:ascii="Times New Roman" w:hAnsi="Times New Roman"/>
                <w:b/>
                <w:bCs/>
                <w:sz w:val="24"/>
                <w:szCs w:val="24"/>
              </w:rPr>
            </w:pPr>
            <w:r w:rsidRPr="004D52B7">
              <w:rPr>
                <w:rFonts w:ascii="Times New Roman" w:hAnsi="Times New Roman"/>
                <w:b/>
                <w:bCs/>
                <w:sz w:val="24"/>
                <w:szCs w:val="24"/>
              </w:rPr>
              <w:t>VI. Sabiedrības līdzdalība un komunikācijas aktivitātes</w:t>
            </w:r>
          </w:p>
        </w:tc>
      </w:tr>
      <w:tr w:rsidR="004D52B7" w:rsidRPr="004D52B7" w:rsidTr="004D52B7">
        <w:trPr>
          <w:trHeight w:val="540"/>
        </w:trPr>
        <w:tc>
          <w:tcPr>
            <w:tcW w:w="250" w:type="pct"/>
            <w:hideMark/>
          </w:tcPr>
          <w:p w:rsidR="004D52B7" w:rsidRPr="004D52B7" w:rsidRDefault="004D52B7" w:rsidP="004D52B7">
            <w:pPr>
              <w:spacing w:after="0" w:line="240" w:lineRule="auto"/>
              <w:rPr>
                <w:rFonts w:ascii="Times New Roman" w:hAnsi="Times New Roman"/>
                <w:sz w:val="24"/>
                <w:szCs w:val="24"/>
              </w:rPr>
            </w:pPr>
            <w:r w:rsidRPr="004D52B7">
              <w:rPr>
                <w:rFonts w:ascii="Times New Roman" w:hAnsi="Times New Roman"/>
                <w:sz w:val="24"/>
                <w:szCs w:val="24"/>
              </w:rPr>
              <w:t>1.</w:t>
            </w:r>
          </w:p>
        </w:tc>
        <w:tc>
          <w:tcPr>
            <w:tcW w:w="1741" w:type="pct"/>
            <w:hideMark/>
          </w:tcPr>
          <w:p w:rsidR="004D52B7" w:rsidRPr="004D52B7" w:rsidRDefault="004D52B7" w:rsidP="004D52B7">
            <w:pPr>
              <w:spacing w:after="0" w:line="240" w:lineRule="auto"/>
              <w:rPr>
                <w:rFonts w:ascii="Times New Roman" w:hAnsi="Times New Roman"/>
                <w:sz w:val="24"/>
                <w:szCs w:val="24"/>
              </w:rPr>
            </w:pPr>
            <w:r w:rsidRPr="004D52B7">
              <w:rPr>
                <w:rFonts w:ascii="Times New Roman" w:hAnsi="Times New Roman"/>
                <w:sz w:val="24"/>
                <w:szCs w:val="24"/>
              </w:rPr>
              <w:t>Plānotās sabiedrības līdzdalības un komunikācijas aktivitātes saistībā ar projektu</w:t>
            </w:r>
          </w:p>
        </w:tc>
        <w:tc>
          <w:tcPr>
            <w:tcW w:w="3010" w:type="pct"/>
            <w:hideMark/>
          </w:tcPr>
          <w:p w:rsidR="004D52B7" w:rsidRPr="004D52B7" w:rsidRDefault="00CF4535" w:rsidP="008737C4">
            <w:pPr>
              <w:spacing w:after="0" w:line="240" w:lineRule="auto"/>
              <w:jc w:val="both"/>
              <w:rPr>
                <w:rFonts w:ascii="Times New Roman" w:hAnsi="Times New Roman"/>
                <w:sz w:val="24"/>
                <w:szCs w:val="24"/>
              </w:rPr>
            </w:pPr>
            <w:r>
              <w:rPr>
                <w:rFonts w:ascii="Times New Roman" w:hAnsi="Times New Roman"/>
                <w:sz w:val="24"/>
                <w:szCs w:val="24"/>
              </w:rPr>
              <w:t>Projekts pirms izsludināšanas Valsts sekretāru sanāksmē tiks nosūtīts viedokļa sniegšanai Latvijas Rektoru padomei, Latvijas Koledžu asociācijai un Latvijas Studentu apvienībai.</w:t>
            </w:r>
          </w:p>
        </w:tc>
      </w:tr>
      <w:tr w:rsidR="004D52B7" w:rsidRPr="004D52B7" w:rsidTr="004D52B7">
        <w:trPr>
          <w:trHeight w:val="330"/>
        </w:trPr>
        <w:tc>
          <w:tcPr>
            <w:tcW w:w="250" w:type="pct"/>
            <w:hideMark/>
          </w:tcPr>
          <w:p w:rsidR="004D52B7" w:rsidRPr="004D52B7" w:rsidRDefault="004D52B7" w:rsidP="004D52B7">
            <w:pPr>
              <w:spacing w:after="0" w:line="240" w:lineRule="auto"/>
              <w:rPr>
                <w:rFonts w:ascii="Times New Roman" w:hAnsi="Times New Roman"/>
                <w:sz w:val="24"/>
                <w:szCs w:val="24"/>
              </w:rPr>
            </w:pPr>
            <w:r w:rsidRPr="004D52B7">
              <w:rPr>
                <w:rFonts w:ascii="Times New Roman" w:hAnsi="Times New Roman"/>
                <w:sz w:val="24"/>
                <w:szCs w:val="24"/>
              </w:rPr>
              <w:t>2.</w:t>
            </w:r>
          </w:p>
        </w:tc>
        <w:tc>
          <w:tcPr>
            <w:tcW w:w="1741" w:type="pct"/>
            <w:hideMark/>
          </w:tcPr>
          <w:p w:rsidR="004D52B7" w:rsidRPr="004D52B7" w:rsidRDefault="004D52B7" w:rsidP="004D52B7">
            <w:pPr>
              <w:spacing w:after="0" w:line="240" w:lineRule="auto"/>
              <w:rPr>
                <w:rFonts w:ascii="Times New Roman" w:hAnsi="Times New Roman"/>
                <w:sz w:val="24"/>
                <w:szCs w:val="24"/>
              </w:rPr>
            </w:pPr>
            <w:r w:rsidRPr="004D52B7">
              <w:rPr>
                <w:rFonts w:ascii="Times New Roman" w:hAnsi="Times New Roman"/>
                <w:sz w:val="24"/>
                <w:szCs w:val="24"/>
              </w:rPr>
              <w:t>Sabiedrības līdzdalība projekta izstrādē</w:t>
            </w:r>
          </w:p>
        </w:tc>
        <w:tc>
          <w:tcPr>
            <w:tcW w:w="3010" w:type="pct"/>
            <w:hideMark/>
          </w:tcPr>
          <w:p w:rsidR="004D52B7" w:rsidRPr="004D52B7" w:rsidRDefault="004D52B7" w:rsidP="00CF4535">
            <w:pPr>
              <w:spacing w:after="0" w:line="240" w:lineRule="auto"/>
              <w:jc w:val="both"/>
              <w:rPr>
                <w:rFonts w:ascii="Times New Roman" w:hAnsi="Times New Roman"/>
                <w:sz w:val="24"/>
                <w:szCs w:val="24"/>
              </w:rPr>
            </w:pPr>
            <w:r>
              <w:rPr>
                <w:rFonts w:ascii="Times New Roman" w:hAnsi="Times New Roman"/>
                <w:sz w:val="24"/>
                <w:szCs w:val="24"/>
              </w:rPr>
              <w:t xml:space="preserve">Tiks norādīta, iesniedzot projektu </w:t>
            </w:r>
            <w:r w:rsidR="00CF4535">
              <w:rPr>
                <w:rFonts w:ascii="Times New Roman" w:hAnsi="Times New Roman"/>
                <w:sz w:val="24"/>
                <w:szCs w:val="24"/>
              </w:rPr>
              <w:t>izsludinā</w:t>
            </w:r>
            <w:r w:rsidR="00D57023">
              <w:rPr>
                <w:rFonts w:ascii="Times New Roman" w:hAnsi="Times New Roman"/>
                <w:sz w:val="24"/>
                <w:szCs w:val="24"/>
              </w:rPr>
              <w:t>šanai Valsts sekretāru sanāksmē, ja būs saņemts Latvijas Rektoru padomes, Latvijas koledžu asociācijas un Latvijas Studentu apvienības viedoklis.</w:t>
            </w:r>
          </w:p>
        </w:tc>
      </w:tr>
      <w:tr w:rsidR="004D52B7" w:rsidRPr="004D52B7" w:rsidTr="004D52B7">
        <w:trPr>
          <w:trHeight w:val="465"/>
        </w:trPr>
        <w:tc>
          <w:tcPr>
            <w:tcW w:w="250" w:type="pct"/>
            <w:hideMark/>
          </w:tcPr>
          <w:p w:rsidR="004D52B7" w:rsidRPr="004D52B7" w:rsidRDefault="004D52B7" w:rsidP="004D52B7">
            <w:pPr>
              <w:spacing w:after="0" w:line="240" w:lineRule="auto"/>
              <w:rPr>
                <w:rFonts w:ascii="Times New Roman" w:hAnsi="Times New Roman"/>
                <w:sz w:val="24"/>
                <w:szCs w:val="24"/>
              </w:rPr>
            </w:pPr>
            <w:r w:rsidRPr="004D52B7">
              <w:rPr>
                <w:rFonts w:ascii="Times New Roman" w:hAnsi="Times New Roman"/>
                <w:sz w:val="24"/>
                <w:szCs w:val="24"/>
              </w:rPr>
              <w:t>3.</w:t>
            </w:r>
          </w:p>
        </w:tc>
        <w:tc>
          <w:tcPr>
            <w:tcW w:w="1741" w:type="pct"/>
            <w:hideMark/>
          </w:tcPr>
          <w:p w:rsidR="004D52B7" w:rsidRPr="004D52B7" w:rsidRDefault="004D52B7" w:rsidP="004D52B7">
            <w:pPr>
              <w:spacing w:after="0" w:line="240" w:lineRule="auto"/>
              <w:rPr>
                <w:rFonts w:ascii="Times New Roman" w:hAnsi="Times New Roman"/>
                <w:sz w:val="24"/>
                <w:szCs w:val="24"/>
              </w:rPr>
            </w:pPr>
            <w:r w:rsidRPr="004D52B7">
              <w:rPr>
                <w:rFonts w:ascii="Times New Roman" w:hAnsi="Times New Roman"/>
                <w:sz w:val="24"/>
                <w:szCs w:val="24"/>
              </w:rPr>
              <w:t>Sabiedrības līdzdalības rezultāti</w:t>
            </w:r>
          </w:p>
        </w:tc>
        <w:tc>
          <w:tcPr>
            <w:tcW w:w="3010" w:type="pct"/>
            <w:hideMark/>
          </w:tcPr>
          <w:p w:rsidR="004D52B7" w:rsidRPr="004D52B7" w:rsidRDefault="00CF4535" w:rsidP="008737C4">
            <w:pPr>
              <w:spacing w:after="0" w:line="240" w:lineRule="auto"/>
              <w:jc w:val="both"/>
              <w:rPr>
                <w:rFonts w:ascii="Times New Roman" w:hAnsi="Times New Roman"/>
                <w:sz w:val="24"/>
                <w:szCs w:val="24"/>
              </w:rPr>
            </w:pPr>
            <w:r w:rsidRPr="00CF4535">
              <w:rPr>
                <w:rFonts w:ascii="Times New Roman" w:hAnsi="Times New Roman"/>
                <w:sz w:val="24"/>
                <w:szCs w:val="24"/>
              </w:rPr>
              <w:t>Tiks norādīta, iesniedzot projektu izsludinā</w:t>
            </w:r>
            <w:r w:rsidR="00D57023">
              <w:rPr>
                <w:rFonts w:ascii="Times New Roman" w:hAnsi="Times New Roman"/>
                <w:sz w:val="24"/>
                <w:szCs w:val="24"/>
              </w:rPr>
              <w:t xml:space="preserve">šanai Valsts sekretāru sanāksmē, </w:t>
            </w:r>
            <w:r w:rsidR="00D57023" w:rsidRPr="00D57023">
              <w:rPr>
                <w:rFonts w:ascii="Times New Roman" w:hAnsi="Times New Roman"/>
                <w:sz w:val="24"/>
                <w:szCs w:val="24"/>
              </w:rPr>
              <w:t>ja būs saņemts Latvijas Rektoru padomes, Latvijas koledžu asociācijas un Latvijas Studentu apvienības viedoklis.</w:t>
            </w:r>
          </w:p>
        </w:tc>
      </w:tr>
      <w:tr w:rsidR="004D52B7" w:rsidRPr="004D52B7" w:rsidTr="004D52B7">
        <w:trPr>
          <w:trHeight w:val="465"/>
        </w:trPr>
        <w:tc>
          <w:tcPr>
            <w:tcW w:w="250" w:type="pct"/>
            <w:hideMark/>
          </w:tcPr>
          <w:p w:rsidR="004D52B7" w:rsidRPr="004D52B7" w:rsidRDefault="004D52B7" w:rsidP="004D52B7">
            <w:pPr>
              <w:spacing w:after="0" w:line="240" w:lineRule="auto"/>
              <w:rPr>
                <w:rFonts w:ascii="Times New Roman" w:hAnsi="Times New Roman"/>
                <w:sz w:val="24"/>
                <w:szCs w:val="24"/>
              </w:rPr>
            </w:pPr>
            <w:r w:rsidRPr="004D52B7">
              <w:rPr>
                <w:rFonts w:ascii="Times New Roman" w:hAnsi="Times New Roman"/>
                <w:sz w:val="24"/>
                <w:szCs w:val="24"/>
              </w:rPr>
              <w:t>4.</w:t>
            </w:r>
          </w:p>
        </w:tc>
        <w:tc>
          <w:tcPr>
            <w:tcW w:w="1741" w:type="pct"/>
            <w:hideMark/>
          </w:tcPr>
          <w:p w:rsidR="004D52B7" w:rsidRPr="004D52B7" w:rsidRDefault="004D52B7" w:rsidP="004D52B7">
            <w:pPr>
              <w:spacing w:after="0" w:line="240" w:lineRule="auto"/>
              <w:rPr>
                <w:rFonts w:ascii="Times New Roman" w:hAnsi="Times New Roman"/>
                <w:sz w:val="24"/>
                <w:szCs w:val="24"/>
              </w:rPr>
            </w:pPr>
            <w:r w:rsidRPr="004D52B7">
              <w:rPr>
                <w:rFonts w:ascii="Times New Roman" w:hAnsi="Times New Roman"/>
                <w:sz w:val="24"/>
                <w:szCs w:val="24"/>
              </w:rPr>
              <w:t>Cita informācija</w:t>
            </w:r>
          </w:p>
        </w:tc>
        <w:tc>
          <w:tcPr>
            <w:tcW w:w="3010" w:type="pct"/>
            <w:hideMark/>
          </w:tcPr>
          <w:p w:rsidR="004D52B7" w:rsidRPr="004D52B7" w:rsidRDefault="004D52B7" w:rsidP="004D52B7">
            <w:pPr>
              <w:spacing w:after="0" w:line="240" w:lineRule="auto"/>
              <w:rPr>
                <w:rFonts w:ascii="Times New Roman" w:hAnsi="Times New Roman"/>
                <w:sz w:val="24"/>
                <w:szCs w:val="24"/>
              </w:rPr>
            </w:pPr>
            <w:r w:rsidRPr="004D52B7">
              <w:rPr>
                <w:rFonts w:ascii="Times New Roman" w:hAnsi="Times New Roman"/>
                <w:sz w:val="24"/>
                <w:szCs w:val="24"/>
              </w:rPr>
              <w:t>Nav.</w:t>
            </w:r>
          </w:p>
        </w:tc>
      </w:tr>
    </w:tbl>
    <w:p w:rsidR="004D52B7" w:rsidRPr="00BF122F" w:rsidRDefault="004D52B7" w:rsidP="00AC7447">
      <w:pPr>
        <w:spacing w:after="0" w:line="240" w:lineRule="auto"/>
        <w:rPr>
          <w:rFonts w:ascii="Times New Roman" w:hAnsi="Times New Roman"/>
          <w:sz w:val="24"/>
          <w:szCs w:val="24"/>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59"/>
        <w:gridCol w:w="3136"/>
        <w:gridCol w:w="5546"/>
      </w:tblGrid>
      <w:tr w:rsidR="00AC7447" w:rsidRPr="00BF122F" w:rsidTr="00226CCE">
        <w:trPr>
          <w:trHeight w:val="375"/>
          <w:jc w:val="center"/>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AC7447" w:rsidRPr="00BF122F" w:rsidRDefault="00AC7447" w:rsidP="00226CCE">
            <w:pPr>
              <w:spacing w:before="100" w:beforeAutospacing="1" w:after="100" w:afterAutospacing="1" w:line="293" w:lineRule="atLeast"/>
              <w:jc w:val="center"/>
              <w:rPr>
                <w:rFonts w:ascii="Times New Roman" w:hAnsi="Times New Roman"/>
                <w:b/>
                <w:bCs/>
                <w:sz w:val="24"/>
                <w:szCs w:val="24"/>
              </w:rPr>
            </w:pPr>
            <w:r w:rsidRPr="00BF122F">
              <w:rPr>
                <w:rFonts w:ascii="Times New Roman" w:hAnsi="Times New Roman"/>
                <w:sz w:val="24"/>
                <w:szCs w:val="24"/>
              </w:rPr>
              <w:t> </w:t>
            </w:r>
            <w:r w:rsidRPr="00BF122F">
              <w:rPr>
                <w:rFonts w:ascii="Times New Roman" w:hAnsi="Times New Roman"/>
                <w:b/>
                <w:bCs/>
                <w:sz w:val="24"/>
                <w:szCs w:val="24"/>
              </w:rPr>
              <w:t>VII. Tiesību akta projekta izpildes nodrošināšana un tās ietekme uz institūcijām</w:t>
            </w:r>
          </w:p>
        </w:tc>
      </w:tr>
      <w:tr w:rsidR="00AC7447" w:rsidRPr="00BF122F" w:rsidTr="00226CCE">
        <w:trPr>
          <w:trHeight w:val="420"/>
          <w:jc w:val="center"/>
        </w:trPr>
        <w:tc>
          <w:tcPr>
            <w:tcW w:w="302" w:type="pct"/>
            <w:tcBorders>
              <w:top w:val="single" w:sz="4" w:space="0" w:color="auto"/>
              <w:left w:val="single" w:sz="4" w:space="0" w:color="auto"/>
              <w:bottom w:val="single" w:sz="4" w:space="0" w:color="auto"/>
              <w:right w:val="single" w:sz="4" w:space="0" w:color="auto"/>
            </w:tcBorders>
            <w:hideMark/>
          </w:tcPr>
          <w:p w:rsidR="00AC7447" w:rsidRPr="00BF122F" w:rsidRDefault="00AC7447" w:rsidP="00226CCE">
            <w:pPr>
              <w:spacing w:after="0" w:line="240" w:lineRule="auto"/>
              <w:rPr>
                <w:rFonts w:ascii="Times New Roman" w:hAnsi="Times New Roman"/>
                <w:sz w:val="24"/>
                <w:szCs w:val="24"/>
              </w:rPr>
            </w:pPr>
            <w:r>
              <w:rPr>
                <w:rFonts w:ascii="Times New Roman" w:hAnsi="Times New Roman"/>
                <w:sz w:val="24"/>
                <w:szCs w:val="24"/>
              </w:rPr>
              <w:t>1.</w:t>
            </w:r>
          </w:p>
        </w:tc>
        <w:tc>
          <w:tcPr>
            <w:tcW w:w="1697" w:type="pct"/>
            <w:tcBorders>
              <w:top w:val="single" w:sz="4" w:space="0" w:color="auto"/>
              <w:left w:val="single" w:sz="4" w:space="0" w:color="auto"/>
              <w:bottom w:val="single" w:sz="4" w:space="0" w:color="auto"/>
              <w:right w:val="single" w:sz="4" w:space="0" w:color="auto"/>
            </w:tcBorders>
          </w:tcPr>
          <w:p w:rsidR="00AC7447" w:rsidRPr="00BF122F" w:rsidRDefault="00AC7447" w:rsidP="00226CCE">
            <w:pPr>
              <w:spacing w:after="0" w:line="240" w:lineRule="auto"/>
              <w:rPr>
                <w:rFonts w:ascii="Times New Roman" w:hAnsi="Times New Roman"/>
                <w:sz w:val="24"/>
                <w:szCs w:val="24"/>
              </w:rPr>
            </w:pPr>
            <w:r w:rsidRPr="00BF122F">
              <w:rPr>
                <w:rFonts w:ascii="Times New Roman" w:hAnsi="Times New Roman"/>
                <w:sz w:val="24"/>
                <w:szCs w:val="24"/>
              </w:rPr>
              <w:t>Projekta izpildē iesaistītās institūcijas</w:t>
            </w:r>
          </w:p>
          <w:p w:rsidR="00AC7447" w:rsidRPr="00BF122F" w:rsidRDefault="00AC7447" w:rsidP="00226CCE">
            <w:pPr>
              <w:spacing w:after="0" w:line="240" w:lineRule="auto"/>
              <w:rPr>
                <w:rFonts w:ascii="Times New Roman" w:hAnsi="Times New Roman"/>
                <w:sz w:val="24"/>
                <w:szCs w:val="24"/>
              </w:rPr>
            </w:pPr>
          </w:p>
        </w:tc>
        <w:tc>
          <w:tcPr>
            <w:tcW w:w="3000" w:type="pct"/>
            <w:tcBorders>
              <w:top w:val="outset" w:sz="6" w:space="0" w:color="414142"/>
              <w:left w:val="single" w:sz="4" w:space="0" w:color="auto"/>
              <w:bottom w:val="outset" w:sz="6" w:space="0" w:color="414142"/>
              <w:right w:val="outset" w:sz="6" w:space="0" w:color="414142"/>
            </w:tcBorders>
            <w:hideMark/>
          </w:tcPr>
          <w:p w:rsidR="00AC7447" w:rsidRPr="00BF122F" w:rsidRDefault="00B0035C" w:rsidP="00B0035C">
            <w:pPr>
              <w:spacing w:after="0" w:line="240" w:lineRule="auto"/>
              <w:jc w:val="both"/>
              <w:rPr>
                <w:rFonts w:ascii="Times New Roman" w:hAnsi="Times New Roman"/>
                <w:sz w:val="24"/>
                <w:szCs w:val="24"/>
              </w:rPr>
            </w:pPr>
            <w:r>
              <w:rPr>
                <w:rFonts w:ascii="Times New Roman" w:hAnsi="Times New Roman"/>
                <w:sz w:val="24"/>
                <w:szCs w:val="24"/>
              </w:rPr>
              <w:t>Augstskolas un koledžas.</w:t>
            </w:r>
          </w:p>
        </w:tc>
      </w:tr>
      <w:tr w:rsidR="00AC7447" w:rsidRPr="00BF122F" w:rsidTr="00CF4535">
        <w:trPr>
          <w:trHeight w:val="450"/>
          <w:jc w:val="center"/>
        </w:trPr>
        <w:tc>
          <w:tcPr>
            <w:tcW w:w="302" w:type="pct"/>
            <w:tcBorders>
              <w:top w:val="single" w:sz="4" w:space="0" w:color="auto"/>
              <w:left w:val="single" w:sz="4" w:space="0" w:color="auto"/>
              <w:bottom w:val="single" w:sz="4" w:space="0" w:color="auto"/>
              <w:right w:val="single" w:sz="4" w:space="0" w:color="auto"/>
            </w:tcBorders>
            <w:hideMark/>
          </w:tcPr>
          <w:p w:rsidR="00AC7447" w:rsidRPr="00BF122F" w:rsidRDefault="00AC7447" w:rsidP="00226CCE">
            <w:pPr>
              <w:spacing w:after="0" w:line="240" w:lineRule="auto"/>
              <w:rPr>
                <w:rFonts w:ascii="Times New Roman" w:hAnsi="Times New Roman"/>
                <w:sz w:val="24"/>
                <w:szCs w:val="24"/>
              </w:rPr>
            </w:pPr>
            <w:r>
              <w:rPr>
                <w:rFonts w:ascii="Times New Roman" w:hAnsi="Times New Roman"/>
                <w:sz w:val="24"/>
                <w:szCs w:val="24"/>
              </w:rPr>
              <w:t>2.</w:t>
            </w:r>
          </w:p>
        </w:tc>
        <w:tc>
          <w:tcPr>
            <w:tcW w:w="1697" w:type="pct"/>
            <w:tcBorders>
              <w:top w:val="single" w:sz="4" w:space="0" w:color="auto"/>
              <w:left w:val="single" w:sz="4" w:space="0" w:color="auto"/>
              <w:bottom w:val="single" w:sz="4" w:space="0" w:color="auto"/>
              <w:right w:val="single" w:sz="4" w:space="0" w:color="auto"/>
            </w:tcBorders>
          </w:tcPr>
          <w:p w:rsidR="00AC7447" w:rsidRPr="00BF122F" w:rsidRDefault="00AC7447" w:rsidP="00226CCE">
            <w:pPr>
              <w:spacing w:after="0" w:line="240" w:lineRule="auto"/>
              <w:rPr>
                <w:rFonts w:ascii="Times New Roman" w:hAnsi="Times New Roman"/>
                <w:sz w:val="24"/>
                <w:szCs w:val="24"/>
              </w:rPr>
            </w:pPr>
            <w:r w:rsidRPr="00BF122F">
              <w:rPr>
                <w:rFonts w:ascii="Times New Roman" w:hAnsi="Times New Roman"/>
                <w:sz w:val="24"/>
                <w:szCs w:val="24"/>
              </w:rPr>
              <w:t xml:space="preserve">Projekta izpildes ietekme uz pārvaldes funkcijām un institucionālo struktūru. Jaunu </w:t>
            </w:r>
            <w:r w:rsidRPr="00BF122F">
              <w:rPr>
                <w:rFonts w:ascii="Times New Roman" w:hAnsi="Times New Roman"/>
                <w:sz w:val="24"/>
                <w:szCs w:val="24"/>
              </w:rPr>
              <w:lastRenderedPageBreak/>
              <w:t>institūciju izveide, esošu institūciju likvidācija vai reorganizācija, to ietekme uz institūcijas cilvēkresursiem</w:t>
            </w:r>
          </w:p>
        </w:tc>
        <w:tc>
          <w:tcPr>
            <w:tcW w:w="3000" w:type="pct"/>
            <w:tcBorders>
              <w:top w:val="outset" w:sz="6" w:space="0" w:color="414142"/>
              <w:left w:val="single" w:sz="4" w:space="0" w:color="auto"/>
              <w:bottom w:val="outset" w:sz="6" w:space="0" w:color="414142"/>
              <w:right w:val="outset" w:sz="6" w:space="0" w:color="414142"/>
            </w:tcBorders>
            <w:hideMark/>
          </w:tcPr>
          <w:p w:rsidR="00AC7447" w:rsidRPr="00BF122F" w:rsidRDefault="00B074B6" w:rsidP="00CB3D80">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Šobrīd </w:t>
            </w:r>
            <w:r w:rsidR="00CB3D80">
              <w:rPr>
                <w:rFonts w:ascii="Times New Roman" w:hAnsi="Times New Roman"/>
                <w:sz w:val="24"/>
                <w:szCs w:val="24"/>
              </w:rPr>
              <w:t>atzīšanas noteikumu</w:t>
            </w:r>
            <w:r>
              <w:rPr>
                <w:rFonts w:ascii="Times New Roman" w:hAnsi="Times New Roman"/>
                <w:sz w:val="24"/>
                <w:szCs w:val="24"/>
              </w:rPr>
              <w:t xml:space="preserve"> 3.punkts jau paredz, ka augstskolām un koledžām ir </w:t>
            </w:r>
            <w:r w:rsidR="00660FDF">
              <w:rPr>
                <w:rFonts w:ascii="Times New Roman" w:hAnsi="Times New Roman"/>
                <w:sz w:val="24"/>
                <w:szCs w:val="24"/>
              </w:rPr>
              <w:t>jāizveido vismaz viena</w:t>
            </w:r>
            <w:r>
              <w:rPr>
                <w:rFonts w:ascii="Times New Roman" w:hAnsi="Times New Roman"/>
                <w:sz w:val="24"/>
                <w:szCs w:val="24"/>
              </w:rPr>
              <w:t xml:space="preserve"> komisija katrā Latvijas izglītības klasifikācijā noteiktajā </w:t>
            </w:r>
            <w:r>
              <w:rPr>
                <w:rFonts w:ascii="Times New Roman" w:hAnsi="Times New Roman"/>
                <w:sz w:val="24"/>
                <w:szCs w:val="24"/>
              </w:rPr>
              <w:lastRenderedPageBreak/>
              <w:t>izglītības tematiskajā jomā, ja augstskola vai koledža īsteno attiecīgajai izglītības tematiskajai jomai atbilstošas studiju programmas.</w:t>
            </w:r>
            <w:r w:rsidR="008762C8">
              <w:rPr>
                <w:rFonts w:ascii="Times New Roman" w:hAnsi="Times New Roman"/>
                <w:sz w:val="24"/>
                <w:szCs w:val="24"/>
              </w:rPr>
              <w:t xml:space="preserve"> Līdz ar to projekts pats par sevi neliks augstskolām un koledžām veid</w:t>
            </w:r>
            <w:r w:rsidR="00CB3D80">
              <w:rPr>
                <w:rFonts w:ascii="Times New Roman" w:hAnsi="Times New Roman"/>
                <w:sz w:val="24"/>
                <w:szCs w:val="24"/>
              </w:rPr>
              <w:t>ot jaunas komisijas.</w:t>
            </w:r>
          </w:p>
        </w:tc>
      </w:tr>
      <w:tr w:rsidR="00AC7447" w:rsidRPr="00BF122F" w:rsidTr="00226CCE">
        <w:trPr>
          <w:trHeight w:val="390"/>
          <w:jc w:val="center"/>
        </w:trPr>
        <w:tc>
          <w:tcPr>
            <w:tcW w:w="302" w:type="pct"/>
            <w:tcBorders>
              <w:top w:val="single" w:sz="4" w:space="0" w:color="auto"/>
              <w:left w:val="single" w:sz="4" w:space="0" w:color="auto"/>
              <w:bottom w:val="single" w:sz="4" w:space="0" w:color="auto"/>
              <w:right w:val="single" w:sz="4" w:space="0" w:color="auto"/>
            </w:tcBorders>
            <w:hideMark/>
          </w:tcPr>
          <w:p w:rsidR="00AC7447" w:rsidRPr="00BF122F" w:rsidRDefault="00AC7447" w:rsidP="00226CCE">
            <w:pPr>
              <w:spacing w:after="0" w:line="240" w:lineRule="auto"/>
              <w:rPr>
                <w:rFonts w:ascii="Times New Roman" w:hAnsi="Times New Roman"/>
                <w:sz w:val="24"/>
                <w:szCs w:val="24"/>
              </w:rPr>
            </w:pPr>
            <w:r>
              <w:rPr>
                <w:rFonts w:ascii="Times New Roman" w:hAnsi="Times New Roman"/>
                <w:sz w:val="24"/>
                <w:szCs w:val="24"/>
              </w:rPr>
              <w:lastRenderedPageBreak/>
              <w:t>3.</w:t>
            </w:r>
          </w:p>
        </w:tc>
        <w:tc>
          <w:tcPr>
            <w:tcW w:w="1697" w:type="pct"/>
            <w:tcBorders>
              <w:top w:val="single" w:sz="4" w:space="0" w:color="auto"/>
              <w:left w:val="single" w:sz="4" w:space="0" w:color="auto"/>
              <w:bottom w:val="single" w:sz="4" w:space="0" w:color="auto"/>
              <w:right w:val="single" w:sz="4" w:space="0" w:color="auto"/>
            </w:tcBorders>
          </w:tcPr>
          <w:p w:rsidR="00AC7447" w:rsidRPr="00BF122F" w:rsidRDefault="00AC7447" w:rsidP="00226CCE">
            <w:pPr>
              <w:spacing w:after="0" w:line="240" w:lineRule="auto"/>
              <w:rPr>
                <w:rFonts w:ascii="Times New Roman" w:hAnsi="Times New Roman"/>
                <w:sz w:val="24"/>
                <w:szCs w:val="24"/>
              </w:rPr>
            </w:pPr>
            <w:r w:rsidRPr="00BF122F">
              <w:rPr>
                <w:rFonts w:ascii="Times New Roman" w:hAnsi="Times New Roman"/>
                <w:sz w:val="24"/>
                <w:szCs w:val="24"/>
              </w:rPr>
              <w:t>Cita informācija</w:t>
            </w:r>
          </w:p>
        </w:tc>
        <w:tc>
          <w:tcPr>
            <w:tcW w:w="3000" w:type="pct"/>
            <w:tcBorders>
              <w:top w:val="outset" w:sz="6" w:space="0" w:color="414142"/>
              <w:left w:val="single" w:sz="4" w:space="0" w:color="auto"/>
              <w:bottom w:val="outset" w:sz="6" w:space="0" w:color="414142"/>
              <w:right w:val="outset" w:sz="6" w:space="0" w:color="414142"/>
            </w:tcBorders>
            <w:hideMark/>
          </w:tcPr>
          <w:p w:rsidR="00AC7447" w:rsidRPr="00BF122F" w:rsidRDefault="00AC7447" w:rsidP="00226CCE">
            <w:pPr>
              <w:spacing w:before="100" w:beforeAutospacing="1" w:after="100" w:afterAutospacing="1" w:line="293" w:lineRule="atLeast"/>
              <w:rPr>
                <w:rFonts w:ascii="Times New Roman" w:hAnsi="Times New Roman"/>
                <w:sz w:val="24"/>
                <w:szCs w:val="24"/>
              </w:rPr>
            </w:pPr>
            <w:r w:rsidRPr="00BF122F">
              <w:rPr>
                <w:rFonts w:ascii="Times New Roman" w:hAnsi="Times New Roman"/>
                <w:sz w:val="24"/>
                <w:szCs w:val="24"/>
              </w:rPr>
              <w:t>Nav</w:t>
            </w:r>
            <w:r w:rsidR="00602686">
              <w:rPr>
                <w:rFonts w:ascii="Times New Roman" w:hAnsi="Times New Roman"/>
                <w:sz w:val="24"/>
                <w:szCs w:val="24"/>
              </w:rPr>
              <w:t>.</w:t>
            </w:r>
          </w:p>
        </w:tc>
      </w:tr>
    </w:tbl>
    <w:p w:rsidR="00AC7447" w:rsidRPr="00BF122F" w:rsidRDefault="00AC7447" w:rsidP="00340FCC">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F122F">
        <w:rPr>
          <w:rFonts w:ascii="Times New Roman" w:hAnsi="Times New Roman"/>
          <w:sz w:val="24"/>
          <w:szCs w:val="24"/>
        </w:rPr>
        <w:tab/>
      </w:r>
      <w:r w:rsidRPr="00BF122F">
        <w:rPr>
          <w:rFonts w:ascii="Times New Roman" w:hAnsi="Times New Roman"/>
          <w:sz w:val="24"/>
          <w:szCs w:val="24"/>
        </w:rPr>
        <w:tab/>
      </w:r>
      <w:r w:rsidRPr="00BF122F">
        <w:rPr>
          <w:rFonts w:ascii="Times New Roman" w:hAnsi="Times New Roman"/>
          <w:sz w:val="24"/>
          <w:szCs w:val="24"/>
        </w:rPr>
        <w:tab/>
      </w:r>
      <w:r>
        <w:rPr>
          <w:rFonts w:ascii="Times New Roman" w:hAnsi="Times New Roman"/>
          <w:sz w:val="24"/>
          <w:szCs w:val="24"/>
        </w:rPr>
        <w:t xml:space="preserve"> </w:t>
      </w:r>
    </w:p>
    <w:p w:rsidR="00173F3D" w:rsidRDefault="00173F3D" w:rsidP="00173F3D">
      <w:pPr>
        <w:jc w:val="both"/>
        <w:rPr>
          <w:rFonts w:ascii="Times New Roman" w:hAnsi="Times New Roman"/>
          <w:sz w:val="24"/>
          <w:szCs w:val="24"/>
        </w:rPr>
      </w:pPr>
    </w:p>
    <w:p w:rsidR="00AC7447" w:rsidRPr="006C7BB6" w:rsidRDefault="00173F3D" w:rsidP="00173F3D">
      <w:pPr>
        <w:jc w:val="both"/>
        <w:rPr>
          <w:rFonts w:ascii="Times New Roman" w:hAnsi="Times New Roman"/>
          <w:sz w:val="24"/>
          <w:szCs w:val="24"/>
        </w:rPr>
      </w:pPr>
      <w:r>
        <w:rPr>
          <w:rFonts w:ascii="Times New Roman" w:hAnsi="Times New Roman"/>
          <w:sz w:val="24"/>
          <w:szCs w:val="24"/>
        </w:rPr>
        <w:t>Izglītības un zinātnes ministrs</w:t>
      </w:r>
      <w:r w:rsidR="00AC7447">
        <w:rPr>
          <w:rFonts w:ascii="Times New Roman" w:hAnsi="Times New Roman"/>
          <w:sz w:val="24"/>
          <w:szCs w:val="24"/>
        </w:rPr>
        <w:tab/>
      </w:r>
      <w:r w:rsidR="00AC7447" w:rsidRPr="006C7BB6">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Kārlis Šadurskis</w:t>
      </w:r>
    </w:p>
    <w:p w:rsidR="00AC7447" w:rsidRPr="00BF122F" w:rsidRDefault="00AC7447" w:rsidP="00AC7447">
      <w:pPr>
        <w:spacing w:after="0" w:line="240" w:lineRule="auto"/>
        <w:ind w:firstLine="720"/>
        <w:jc w:val="both"/>
        <w:rPr>
          <w:rFonts w:ascii="Times New Roman" w:hAnsi="Times New Roman"/>
          <w:sz w:val="24"/>
          <w:szCs w:val="24"/>
        </w:rPr>
      </w:pPr>
    </w:p>
    <w:p w:rsidR="00AC7447" w:rsidRDefault="00AC7447" w:rsidP="00AC7447">
      <w:pPr>
        <w:spacing w:after="0" w:line="240" w:lineRule="auto"/>
        <w:ind w:firstLine="709"/>
        <w:jc w:val="both"/>
        <w:rPr>
          <w:rFonts w:ascii="Times New Roman" w:hAnsi="Times New Roman"/>
          <w:sz w:val="24"/>
          <w:szCs w:val="24"/>
        </w:rPr>
      </w:pPr>
    </w:p>
    <w:p w:rsidR="00AC7447" w:rsidRPr="00BF122F" w:rsidRDefault="00AC7447" w:rsidP="00173F3D">
      <w:pPr>
        <w:spacing w:after="0" w:line="240" w:lineRule="auto"/>
        <w:jc w:val="both"/>
        <w:rPr>
          <w:rFonts w:ascii="Times New Roman" w:hAnsi="Times New Roman"/>
          <w:sz w:val="24"/>
          <w:szCs w:val="24"/>
        </w:rPr>
      </w:pPr>
      <w:r w:rsidRPr="00BF122F">
        <w:rPr>
          <w:rFonts w:ascii="Times New Roman" w:hAnsi="Times New Roman"/>
          <w:sz w:val="24"/>
          <w:szCs w:val="24"/>
        </w:rPr>
        <w:t xml:space="preserve">Valsts sekretāre </w:t>
      </w:r>
      <w:r w:rsidRPr="00BF122F">
        <w:rPr>
          <w:rFonts w:ascii="Times New Roman" w:hAnsi="Times New Roman"/>
          <w:sz w:val="24"/>
          <w:szCs w:val="24"/>
        </w:rPr>
        <w:tab/>
      </w:r>
      <w:r w:rsidRPr="00BF122F">
        <w:rPr>
          <w:rFonts w:ascii="Times New Roman" w:hAnsi="Times New Roman"/>
          <w:sz w:val="24"/>
          <w:szCs w:val="24"/>
        </w:rPr>
        <w:tab/>
      </w:r>
      <w:r w:rsidRPr="00BF122F">
        <w:rPr>
          <w:rFonts w:ascii="Times New Roman" w:hAnsi="Times New Roman"/>
          <w:sz w:val="24"/>
          <w:szCs w:val="24"/>
        </w:rPr>
        <w:tab/>
      </w:r>
      <w:r w:rsidRPr="00BF122F">
        <w:rPr>
          <w:rFonts w:ascii="Times New Roman" w:hAnsi="Times New Roman"/>
          <w:sz w:val="24"/>
          <w:szCs w:val="24"/>
        </w:rPr>
        <w:tab/>
      </w:r>
      <w:r w:rsidRPr="00BF122F">
        <w:rPr>
          <w:rFonts w:ascii="Times New Roman" w:hAnsi="Times New Roman"/>
          <w:sz w:val="24"/>
          <w:szCs w:val="24"/>
        </w:rPr>
        <w:tab/>
      </w:r>
      <w:r w:rsidR="00173F3D">
        <w:rPr>
          <w:rFonts w:ascii="Times New Roman" w:hAnsi="Times New Roman"/>
          <w:sz w:val="24"/>
          <w:szCs w:val="24"/>
        </w:rPr>
        <w:tab/>
      </w:r>
      <w:r w:rsidR="00173F3D">
        <w:rPr>
          <w:rFonts w:ascii="Times New Roman" w:hAnsi="Times New Roman"/>
          <w:sz w:val="24"/>
          <w:szCs w:val="24"/>
        </w:rPr>
        <w:tab/>
        <w:t>Līga Lejiņa</w:t>
      </w:r>
    </w:p>
    <w:p w:rsidR="00AC7447" w:rsidRDefault="00AC7447" w:rsidP="00AC7447">
      <w:pPr>
        <w:spacing w:after="0" w:line="240" w:lineRule="auto"/>
        <w:rPr>
          <w:rFonts w:ascii="Times New Roman" w:hAnsi="Times New Roman"/>
          <w:sz w:val="26"/>
          <w:szCs w:val="26"/>
        </w:rPr>
      </w:pPr>
    </w:p>
    <w:p w:rsidR="00602686" w:rsidRPr="00BF122F" w:rsidRDefault="00602686" w:rsidP="00AC7447">
      <w:pPr>
        <w:spacing w:after="0" w:line="240" w:lineRule="auto"/>
        <w:rPr>
          <w:rFonts w:ascii="Times New Roman" w:hAnsi="Times New Roman"/>
          <w:sz w:val="26"/>
          <w:szCs w:val="26"/>
        </w:rPr>
      </w:pPr>
    </w:p>
    <w:p w:rsidR="00AC7447" w:rsidRPr="00BF122F" w:rsidRDefault="00AC7447" w:rsidP="00173F3D">
      <w:pPr>
        <w:spacing w:after="0" w:line="240" w:lineRule="auto"/>
        <w:rPr>
          <w:rFonts w:ascii="Times New Roman" w:eastAsiaTheme="minorHAnsi" w:hAnsi="Times New Roman" w:cs="Helv"/>
          <w:noProof/>
          <w:sz w:val="20"/>
          <w:szCs w:val="20"/>
          <w:lang w:eastAsia="en-US"/>
        </w:rPr>
      </w:pPr>
      <w:r>
        <w:rPr>
          <w:rFonts w:ascii="Times New Roman" w:eastAsiaTheme="minorHAnsi" w:hAnsi="Times New Roman" w:cs="Helv"/>
          <w:noProof/>
          <w:sz w:val="20"/>
          <w:szCs w:val="20"/>
          <w:lang w:eastAsia="en-US"/>
        </w:rPr>
        <w:t>L.Upīte, 67047816</w:t>
      </w:r>
    </w:p>
    <w:p w:rsidR="00300C3D" w:rsidRPr="00602686" w:rsidRDefault="00AC7447" w:rsidP="00602686">
      <w:pPr>
        <w:spacing w:after="0" w:line="240" w:lineRule="auto"/>
        <w:rPr>
          <w:rFonts w:ascii="Times New Roman" w:hAnsi="Times New Roman"/>
          <w:sz w:val="24"/>
          <w:szCs w:val="24"/>
        </w:rPr>
      </w:pPr>
      <w:r>
        <w:rPr>
          <w:rFonts w:ascii="Times New Roman" w:eastAsiaTheme="minorHAnsi" w:hAnsi="Times New Roman" w:cs="Helv"/>
          <w:noProof/>
          <w:sz w:val="20"/>
          <w:szCs w:val="20"/>
          <w:lang w:eastAsia="en-US"/>
        </w:rPr>
        <w:t>Linda.Upite@izm.gov.lv</w:t>
      </w:r>
    </w:p>
    <w:sectPr w:rsidR="00300C3D" w:rsidRPr="00602686" w:rsidSect="00226CCE">
      <w:headerReference w:type="even" r:id="rId7"/>
      <w:headerReference w:type="default" r:id="rId8"/>
      <w:footerReference w:type="even" r:id="rId9"/>
      <w:footerReference w:type="default" r:id="rId10"/>
      <w:headerReference w:type="first" r:id="rId11"/>
      <w:footerReference w:type="first" r:id="rId12"/>
      <w:pgSz w:w="11906" w:h="16838"/>
      <w:pgMar w:top="851" w:right="849" w:bottom="1843"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E00" w:rsidRDefault="009D2E00" w:rsidP="00AC7447">
      <w:pPr>
        <w:spacing w:after="0" w:line="240" w:lineRule="auto"/>
      </w:pPr>
      <w:r>
        <w:separator/>
      </w:r>
    </w:p>
  </w:endnote>
  <w:endnote w:type="continuationSeparator" w:id="0">
    <w:p w:rsidR="009D2E00" w:rsidRDefault="009D2E00" w:rsidP="00AC7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B39" w:rsidRDefault="00461B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CCE" w:rsidRPr="00B074B6" w:rsidRDefault="00461B39" w:rsidP="00B074B6">
    <w:pPr>
      <w:pStyle w:val="Footer"/>
      <w:jc w:val="both"/>
    </w:pPr>
    <w:r>
      <w:rPr>
        <w:rFonts w:ascii="Times New Roman" w:hAnsi="Times New Roman"/>
        <w:sz w:val="20"/>
        <w:szCs w:val="20"/>
      </w:rPr>
      <w:t>IZManot_16</w:t>
    </w:r>
    <w:bookmarkStart w:id="0" w:name="_GoBack"/>
    <w:bookmarkEnd w:id="0"/>
    <w:r w:rsidR="005B1B86">
      <w:rPr>
        <w:rFonts w:ascii="Times New Roman" w:hAnsi="Times New Roman"/>
        <w:sz w:val="20"/>
        <w:szCs w:val="20"/>
      </w:rPr>
      <w:t>04</w:t>
    </w:r>
    <w:r w:rsidR="00F8021B">
      <w:rPr>
        <w:rFonts w:ascii="Times New Roman" w:hAnsi="Times New Roman"/>
        <w:sz w:val="20"/>
        <w:szCs w:val="20"/>
      </w:rPr>
      <w:t>18_atzisana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CCE" w:rsidRPr="00752704" w:rsidRDefault="00461B39" w:rsidP="00AC7447">
    <w:pPr>
      <w:spacing w:after="0" w:line="240" w:lineRule="auto"/>
      <w:jc w:val="both"/>
      <w:rPr>
        <w:rFonts w:ascii="Times New Roman" w:hAnsi="Times New Roman"/>
        <w:sz w:val="20"/>
        <w:szCs w:val="20"/>
      </w:rPr>
    </w:pPr>
    <w:r>
      <w:rPr>
        <w:rFonts w:ascii="Times New Roman" w:hAnsi="Times New Roman"/>
        <w:sz w:val="20"/>
        <w:szCs w:val="20"/>
      </w:rPr>
      <w:t>IZManot_16</w:t>
    </w:r>
    <w:r w:rsidR="005B1B86">
      <w:rPr>
        <w:rFonts w:ascii="Times New Roman" w:hAnsi="Times New Roman"/>
        <w:sz w:val="20"/>
        <w:szCs w:val="20"/>
      </w:rPr>
      <w:t>04</w:t>
    </w:r>
    <w:r w:rsidR="00226CCE">
      <w:rPr>
        <w:rFonts w:ascii="Times New Roman" w:hAnsi="Times New Roman"/>
        <w:sz w:val="20"/>
        <w:szCs w:val="20"/>
      </w:rPr>
      <w:t>18_atzisana</w:t>
    </w:r>
  </w:p>
  <w:p w:rsidR="00226CCE" w:rsidRPr="00752704" w:rsidRDefault="00226CCE" w:rsidP="00226C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E00" w:rsidRDefault="009D2E00" w:rsidP="00AC7447">
      <w:pPr>
        <w:spacing w:after="0" w:line="240" w:lineRule="auto"/>
      </w:pPr>
      <w:r>
        <w:separator/>
      </w:r>
    </w:p>
  </w:footnote>
  <w:footnote w:type="continuationSeparator" w:id="0">
    <w:p w:rsidR="009D2E00" w:rsidRDefault="009D2E00" w:rsidP="00AC74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B39" w:rsidRDefault="00461B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CCE" w:rsidRDefault="00226CCE">
    <w:pPr>
      <w:pStyle w:val="Header"/>
      <w:jc w:val="center"/>
    </w:pPr>
    <w:r>
      <w:fldChar w:fldCharType="begin"/>
    </w:r>
    <w:r>
      <w:instrText xml:space="preserve"> PAGE   \* MERGEFORMAT </w:instrText>
    </w:r>
    <w:r>
      <w:fldChar w:fldCharType="separate"/>
    </w:r>
    <w:r w:rsidR="00461B39">
      <w:rPr>
        <w:noProof/>
      </w:rPr>
      <w:t>2</w:t>
    </w:r>
    <w:r>
      <w:rPr>
        <w:noProof/>
      </w:rPr>
      <w:fldChar w:fldCharType="end"/>
    </w:r>
  </w:p>
  <w:p w:rsidR="00226CCE" w:rsidRDefault="00226C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B39" w:rsidRDefault="00461B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7A7D56"/>
    <w:multiLevelType w:val="hybridMultilevel"/>
    <w:tmpl w:val="02BE7030"/>
    <w:lvl w:ilvl="0" w:tplc="3A067DDA">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68E3755"/>
    <w:multiLevelType w:val="multilevel"/>
    <w:tmpl w:val="EA6E2130"/>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4A6672C8"/>
    <w:multiLevelType w:val="hybridMultilevel"/>
    <w:tmpl w:val="810AD568"/>
    <w:lvl w:ilvl="0" w:tplc="26447FF0">
      <w:start w:val="1"/>
      <w:numFmt w:val="decimal"/>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679"/>
    <w:rsid w:val="00005D88"/>
    <w:rsid w:val="00033841"/>
    <w:rsid w:val="0004354B"/>
    <w:rsid w:val="00057BC9"/>
    <w:rsid w:val="000E484F"/>
    <w:rsid w:val="00144F3E"/>
    <w:rsid w:val="00167E30"/>
    <w:rsid w:val="00173F3D"/>
    <w:rsid w:val="00226CCE"/>
    <w:rsid w:val="00235112"/>
    <w:rsid w:val="00237627"/>
    <w:rsid w:val="002408F1"/>
    <w:rsid w:val="00246E70"/>
    <w:rsid w:val="00251A05"/>
    <w:rsid w:val="002A20B5"/>
    <w:rsid w:val="002B29C8"/>
    <w:rsid w:val="002B7A3E"/>
    <w:rsid w:val="002D2015"/>
    <w:rsid w:val="002F6908"/>
    <w:rsid w:val="00300C3D"/>
    <w:rsid w:val="00340FCC"/>
    <w:rsid w:val="00343BFE"/>
    <w:rsid w:val="003662B7"/>
    <w:rsid w:val="00372BDC"/>
    <w:rsid w:val="003D401B"/>
    <w:rsid w:val="003E57B8"/>
    <w:rsid w:val="00403145"/>
    <w:rsid w:val="00450F5C"/>
    <w:rsid w:val="00461B39"/>
    <w:rsid w:val="00464FA5"/>
    <w:rsid w:val="004C2E89"/>
    <w:rsid w:val="004C33B0"/>
    <w:rsid w:val="004D52B7"/>
    <w:rsid w:val="004E40CD"/>
    <w:rsid w:val="004F2888"/>
    <w:rsid w:val="004F3A26"/>
    <w:rsid w:val="005064A2"/>
    <w:rsid w:val="005163E8"/>
    <w:rsid w:val="005359EA"/>
    <w:rsid w:val="00572E54"/>
    <w:rsid w:val="005B1B86"/>
    <w:rsid w:val="005E28CD"/>
    <w:rsid w:val="00602686"/>
    <w:rsid w:val="00622039"/>
    <w:rsid w:val="006319DD"/>
    <w:rsid w:val="00660FDF"/>
    <w:rsid w:val="00661EAE"/>
    <w:rsid w:val="006D2347"/>
    <w:rsid w:val="006F778E"/>
    <w:rsid w:val="00703D28"/>
    <w:rsid w:val="00722433"/>
    <w:rsid w:val="007B2DBE"/>
    <w:rsid w:val="007E1AD0"/>
    <w:rsid w:val="00813618"/>
    <w:rsid w:val="008217FF"/>
    <w:rsid w:val="00840272"/>
    <w:rsid w:val="0085317A"/>
    <w:rsid w:val="0085447D"/>
    <w:rsid w:val="008733C0"/>
    <w:rsid w:val="008737C4"/>
    <w:rsid w:val="008762C8"/>
    <w:rsid w:val="008936D5"/>
    <w:rsid w:val="008B078E"/>
    <w:rsid w:val="008D0F2E"/>
    <w:rsid w:val="008E12E5"/>
    <w:rsid w:val="009431EA"/>
    <w:rsid w:val="009D2E00"/>
    <w:rsid w:val="00A07D37"/>
    <w:rsid w:val="00A34D52"/>
    <w:rsid w:val="00A56450"/>
    <w:rsid w:val="00A7477B"/>
    <w:rsid w:val="00A84332"/>
    <w:rsid w:val="00A86664"/>
    <w:rsid w:val="00AC296F"/>
    <w:rsid w:val="00AC7447"/>
    <w:rsid w:val="00AD1295"/>
    <w:rsid w:val="00AE24A7"/>
    <w:rsid w:val="00AF4927"/>
    <w:rsid w:val="00B0035C"/>
    <w:rsid w:val="00B074B6"/>
    <w:rsid w:val="00B14F1C"/>
    <w:rsid w:val="00B648F5"/>
    <w:rsid w:val="00B66088"/>
    <w:rsid w:val="00BA5E48"/>
    <w:rsid w:val="00BD7CB9"/>
    <w:rsid w:val="00BE0E04"/>
    <w:rsid w:val="00BF2BE6"/>
    <w:rsid w:val="00C04F3C"/>
    <w:rsid w:val="00C058B9"/>
    <w:rsid w:val="00C076D0"/>
    <w:rsid w:val="00C37485"/>
    <w:rsid w:val="00C40760"/>
    <w:rsid w:val="00C40ED2"/>
    <w:rsid w:val="00C708A7"/>
    <w:rsid w:val="00C7544D"/>
    <w:rsid w:val="00C75B9A"/>
    <w:rsid w:val="00C76C15"/>
    <w:rsid w:val="00C928F4"/>
    <w:rsid w:val="00CA5457"/>
    <w:rsid w:val="00CB3D80"/>
    <w:rsid w:val="00CF4535"/>
    <w:rsid w:val="00CF5549"/>
    <w:rsid w:val="00D12779"/>
    <w:rsid w:val="00D4501C"/>
    <w:rsid w:val="00D45E27"/>
    <w:rsid w:val="00D528A9"/>
    <w:rsid w:val="00D57023"/>
    <w:rsid w:val="00D6569F"/>
    <w:rsid w:val="00D928E3"/>
    <w:rsid w:val="00D9761E"/>
    <w:rsid w:val="00DA7418"/>
    <w:rsid w:val="00DC205C"/>
    <w:rsid w:val="00DD47D7"/>
    <w:rsid w:val="00DF7300"/>
    <w:rsid w:val="00E0174A"/>
    <w:rsid w:val="00E3436C"/>
    <w:rsid w:val="00E47C03"/>
    <w:rsid w:val="00E616C2"/>
    <w:rsid w:val="00EC55BB"/>
    <w:rsid w:val="00ED73F4"/>
    <w:rsid w:val="00EF2BF0"/>
    <w:rsid w:val="00EF2D6D"/>
    <w:rsid w:val="00EF34D1"/>
    <w:rsid w:val="00F038E9"/>
    <w:rsid w:val="00F20402"/>
    <w:rsid w:val="00F32DAF"/>
    <w:rsid w:val="00F4020C"/>
    <w:rsid w:val="00F616C0"/>
    <w:rsid w:val="00F8021B"/>
    <w:rsid w:val="00F82037"/>
    <w:rsid w:val="00FB1489"/>
    <w:rsid w:val="00FB554E"/>
    <w:rsid w:val="00FC25A4"/>
    <w:rsid w:val="00FD2679"/>
    <w:rsid w:val="00FF4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CAADD8D-B024-4056-AE96-D2852A4AA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447"/>
    <w:pPr>
      <w:spacing w:after="200" w:line="276" w:lineRule="auto"/>
    </w:pPr>
    <w:rPr>
      <w:rFonts w:ascii="Calibri" w:eastAsia="Times New Roman" w:hAnsi="Calibri" w:cs="Times New Roman"/>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7447"/>
    <w:rPr>
      <w:color w:val="0000FF"/>
      <w:u w:val="single"/>
    </w:rPr>
  </w:style>
  <w:style w:type="paragraph" w:customStyle="1" w:styleId="tv20787921">
    <w:name w:val="tv207_87_921"/>
    <w:basedOn w:val="Normal"/>
    <w:rsid w:val="00AC7447"/>
    <w:pPr>
      <w:spacing w:after="567" w:line="360" w:lineRule="auto"/>
      <w:jc w:val="center"/>
    </w:pPr>
    <w:rPr>
      <w:rFonts w:ascii="Verdana" w:hAnsi="Verdana"/>
      <w:b/>
      <w:bCs/>
      <w:sz w:val="28"/>
      <w:szCs w:val="28"/>
    </w:rPr>
  </w:style>
  <w:style w:type="paragraph" w:customStyle="1" w:styleId="naisf">
    <w:name w:val="naisf"/>
    <w:basedOn w:val="Normal"/>
    <w:rsid w:val="00AC7447"/>
    <w:pPr>
      <w:spacing w:before="75" w:after="75" w:line="240" w:lineRule="auto"/>
      <w:ind w:firstLine="375"/>
      <w:jc w:val="both"/>
    </w:pPr>
    <w:rPr>
      <w:rFonts w:ascii="Times New Roman" w:hAnsi="Times New Roman"/>
      <w:sz w:val="24"/>
      <w:szCs w:val="24"/>
    </w:rPr>
  </w:style>
  <w:style w:type="paragraph" w:styleId="Header">
    <w:name w:val="header"/>
    <w:basedOn w:val="Normal"/>
    <w:link w:val="HeaderChar"/>
    <w:uiPriority w:val="99"/>
    <w:unhideWhenUsed/>
    <w:rsid w:val="00AC7447"/>
    <w:pPr>
      <w:tabs>
        <w:tab w:val="center" w:pos="4153"/>
        <w:tab w:val="right" w:pos="8306"/>
      </w:tabs>
      <w:spacing w:after="0" w:line="240" w:lineRule="auto"/>
    </w:pPr>
  </w:style>
  <w:style w:type="character" w:customStyle="1" w:styleId="HeaderChar">
    <w:name w:val="Header Char"/>
    <w:basedOn w:val="DefaultParagraphFont"/>
    <w:link w:val="Header"/>
    <w:uiPriority w:val="99"/>
    <w:rsid w:val="00AC7447"/>
    <w:rPr>
      <w:rFonts w:ascii="Calibri" w:eastAsia="Times New Roman" w:hAnsi="Calibri" w:cs="Times New Roman"/>
      <w:lang w:eastAsia="lv-LV"/>
    </w:rPr>
  </w:style>
  <w:style w:type="paragraph" w:styleId="Footer">
    <w:name w:val="footer"/>
    <w:basedOn w:val="Normal"/>
    <w:link w:val="FooterChar"/>
    <w:uiPriority w:val="99"/>
    <w:unhideWhenUsed/>
    <w:rsid w:val="00AC7447"/>
    <w:pPr>
      <w:tabs>
        <w:tab w:val="center" w:pos="4153"/>
        <w:tab w:val="right" w:pos="8306"/>
      </w:tabs>
      <w:spacing w:after="0" w:line="240" w:lineRule="auto"/>
    </w:pPr>
  </w:style>
  <w:style w:type="character" w:customStyle="1" w:styleId="FooterChar">
    <w:name w:val="Footer Char"/>
    <w:basedOn w:val="DefaultParagraphFont"/>
    <w:link w:val="Footer"/>
    <w:uiPriority w:val="99"/>
    <w:rsid w:val="00AC7447"/>
    <w:rPr>
      <w:rFonts w:ascii="Calibri" w:eastAsia="Times New Roman" w:hAnsi="Calibri" w:cs="Times New Roman"/>
      <w:lang w:eastAsia="lv-LV"/>
    </w:rPr>
  </w:style>
  <w:style w:type="paragraph" w:styleId="ListParagraph">
    <w:name w:val="List Paragraph"/>
    <w:basedOn w:val="Normal"/>
    <w:uiPriority w:val="99"/>
    <w:qFormat/>
    <w:rsid w:val="00AC7447"/>
    <w:pPr>
      <w:ind w:left="720"/>
      <w:contextualSpacing/>
    </w:pPr>
  </w:style>
  <w:style w:type="table" w:styleId="TableGrid">
    <w:name w:val="Table Grid"/>
    <w:basedOn w:val="TableNormal"/>
    <w:uiPriority w:val="39"/>
    <w:rsid w:val="004D5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061570">
      <w:bodyDiv w:val="1"/>
      <w:marLeft w:val="0"/>
      <w:marRight w:val="0"/>
      <w:marTop w:val="0"/>
      <w:marBottom w:val="0"/>
      <w:divBdr>
        <w:top w:val="none" w:sz="0" w:space="0" w:color="auto"/>
        <w:left w:val="none" w:sz="0" w:space="0" w:color="auto"/>
        <w:bottom w:val="none" w:sz="0" w:space="0" w:color="auto"/>
        <w:right w:val="none" w:sz="0" w:space="0" w:color="auto"/>
      </w:divBdr>
      <w:divsChild>
        <w:div w:id="1720666845">
          <w:marLeft w:val="0"/>
          <w:marRight w:val="0"/>
          <w:marTop w:val="0"/>
          <w:marBottom w:val="0"/>
          <w:divBdr>
            <w:top w:val="none" w:sz="0" w:space="0" w:color="auto"/>
            <w:left w:val="none" w:sz="0" w:space="0" w:color="auto"/>
            <w:bottom w:val="none" w:sz="0" w:space="0" w:color="auto"/>
            <w:right w:val="none" w:sz="0" w:space="0" w:color="auto"/>
          </w:divBdr>
          <w:divsChild>
            <w:div w:id="2026863047">
              <w:marLeft w:val="0"/>
              <w:marRight w:val="0"/>
              <w:marTop w:val="0"/>
              <w:marBottom w:val="0"/>
              <w:divBdr>
                <w:top w:val="none" w:sz="0" w:space="0" w:color="auto"/>
                <w:left w:val="none" w:sz="0" w:space="0" w:color="auto"/>
                <w:bottom w:val="none" w:sz="0" w:space="0" w:color="auto"/>
                <w:right w:val="none" w:sz="0" w:space="0" w:color="auto"/>
              </w:divBdr>
              <w:divsChild>
                <w:div w:id="457721807">
                  <w:marLeft w:val="0"/>
                  <w:marRight w:val="0"/>
                  <w:marTop w:val="0"/>
                  <w:marBottom w:val="0"/>
                  <w:divBdr>
                    <w:top w:val="none" w:sz="0" w:space="0" w:color="auto"/>
                    <w:left w:val="none" w:sz="0" w:space="0" w:color="auto"/>
                    <w:bottom w:val="none" w:sz="0" w:space="0" w:color="auto"/>
                    <w:right w:val="none" w:sz="0" w:space="0" w:color="auto"/>
                  </w:divBdr>
                  <w:divsChild>
                    <w:div w:id="99953147">
                      <w:marLeft w:val="0"/>
                      <w:marRight w:val="0"/>
                      <w:marTop w:val="0"/>
                      <w:marBottom w:val="0"/>
                      <w:divBdr>
                        <w:top w:val="none" w:sz="0" w:space="0" w:color="auto"/>
                        <w:left w:val="none" w:sz="0" w:space="0" w:color="auto"/>
                        <w:bottom w:val="none" w:sz="0" w:space="0" w:color="auto"/>
                        <w:right w:val="none" w:sz="0" w:space="0" w:color="auto"/>
                      </w:divBdr>
                      <w:divsChild>
                        <w:div w:id="1528638560">
                          <w:marLeft w:val="0"/>
                          <w:marRight w:val="0"/>
                          <w:marTop w:val="0"/>
                          <w:marBottom w:val="0"/>
                          <w:divBdr>
                            <w:top w:val="none" w:sz="0" w:space="0" w:color="auto"/>
                            <w:left w:val="none" w:sz="0" w:space="0" w:color="auto"/>
                            <w:bottom w:val="none" w:sz="0" w:space="0" w:color="auto"/>
                            <w:right w:val="none" w:sz="0" w:space="0" w:color="auto"/>
                          </w:divBdr>
                          <w:divsChild>
                            <w:div w:id="160846794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1086</TotalTime>
  <Pages>8</Pages>
  <Words>11956</Words>
  <Characters>6815</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Upīte</dc:creator>
  <cp:keywords/>
  <dc:description/>
  <cp:lastModifiedBy>Linda Upīte</cp:lastModifiedBy>
  <cp:revision>52</cp:revision>
  <dcterms:created xsi:type="dcterms:W3CDTF">2017-07-31T06:13:00Z</dcterms:created>
  <dcterms:modified xsi:type="dcterms:W3CDTF">2018-04-16T06:20:00Z</dcterms:modified>
</cp:coreProperties>
</file>