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6F2F10" w14:textId="51F77E41" w:rsidR="00894C55" w:rsidRPr="001D6A58" w:rsidRDefault="00342722" w:rsidP="00810803">
      <w:pPr>
        <w:shd w:val="clear" w:color="auto" w:fill="FFFFFF"/>
        <w:spacing w:after="0" w:line="240" w:lineRule="auto"/>
        <w:jc w:val="center"/>
        <w:rPr>
          <w:rFonts w:ascii="Times New Roman" w:eastAsia="Times New Roman" w:hAnsi="Times New Roman" w:cs="Times New Roman"/>
          <w:b/>
          <w:bCs/>
          <w:sz w:val="28"/>
          <w:szCs w:val="24"/>
          <w:lang w:eastAsia="lv-LV"/>
        </w:rPr>
      </w:pPr>
      <w:sdt>
        <w:sdtPr>
          <w:rPr>
            <w:rFonts w:ascii="Times New Roman" w:eastAsia="Times New Roman" w:hAnsi="Times New Roman" w:cs="Times New Roman"/>
            <w:b/>
            <w:bCs/>
            <w:sz w:val="28"/>
            <w:szCs w:val="24"/>
            <w:lang w:eastAsia="lv-LV"/>
          </w:rPr>
          <w:id w:val="882755678"/>
          <w:placeholder>
            <w:docPart w:val="B2513C7936974E769D1103048039203D"/>
          </w:placeholder>
        </w:sdtPr>
        <w:sdtEndPr/>
        <w:sdtContent>
          <w:r w:rsidR="00810803" w:rsidRPr="001D6A58">
            <w:rPr>
              <w:rFonts w:ascii="Times New Roman" w:eastAsia="Times New Roman" w:hAnsi="Times New Roman" w:cs="Times New Roman"/>
              <w:b/>
              <w:bCs/>
              <w:sz w:val="28"/>
              <w:szCs w:val="24"/>
              <w:lang w:eastAsia="lv-LV"/>
            </w:rPr>
            <w:t xml:space="preserve">Ministru kabineta noteikumu </w:t>
          </w:r>
          <w:r w:rsidR="003C2575" w:rsidRPr="001D6A58">
            <w:rPr>
              <w:rFonts w:ascii="Times New Roman" w:eastAsia="Times New Roman" w:hAnsi="Times New Roman" w:cs="Times New Roman"/>
              <w:b/>
              <w:bCs/>
              <w:sz w:val="28"/>
              <w:szCs w:val="24"/>
              <w:lang w:eastAsia="lv-LV"/>
            </w:rPr>
            <w:t>“</w:t>
          </w:r>
          <w:r w:rsidR="00405CD5" w:rsidRPr="001D6A58">
            <w:rPr>
              <w:rFonts w:ascii="Times New Roman" w:eastAsia="Times New Roman" w:hAnsi="Times New Roman" w:cs="Times New Roman"/>
              <w:b/>
              <w:bCs/>
              <w:sz w:val="28"/>
              <w:szCs w:val="24"/>
              <w:lang w:eastAsia="lv-LV"/>
            </w:rPr>
            <w:t>Zinātnisko institūciju darbības starptautiskā novērtējuma organizēšanas kārtība</w:t>
          </w:r>
          <w:r w:rsidR="003C2575" w:rsidRPr="001D6A58">
            <w:rPr>
              <w:rFonts w:ascii="Times New Roman" w:eastAsia="Times New Roman" w:hAnsi="Times New Roman" w:cs="Times New Roman"/>
              <w:b/>
              <w:bCs/>
              <w:sz w:val="28"/>
              <w:szCs w:val="24"/>
              <w:lang w:eastAsia="lv-LV"/>
            </w:rPr>
            <w:t>”</w:t>
          </w:r>
        </w:sdtContent>
      </w:sdt>
      <w:r w:rsidR="00894C55" w:rsidRPr="001D6A58">
        <w:rPr>
          <w:rFonts w:ascii="Times New Roman" w:eastAsia="Times New Roman" w:hAnsi="Times New Roman" w:cs="Times New Roman"/>
          <w:b/>
          <w:bCs/>
          <w:sz w:val="28"/>
          <w:szCs w:val="24"/>
          <w:lang w:eastAsia="lv-LV"/>
        </w:rPr>
        <w:t xml:space="preserve"> projekta</w:t>
      </w:r>
      <w:r w:rsidR="003B0BF9" w:rsidRPr="001D6A58">
        <w:rPr>
          <w:rFonts w:ascii="Times New Roman" w:eastAsia="Times New Roman" w:hAnsi="Times New Roman" w:cs="Times New Roman"/>
          <w:b/>
          <w:bCs/>
          <w:sz w:val="28"/>
          <w:szCs w:val="24"/>
          <w:lang w:eastAsia="lv-LV"/>
        </w:rPr>
        <w:br/>
      </w:r>
      <w:r w:rsidR="00894C55" w:rsidRPr="001D6A58">
        <w:rPr>
          <w:rFonts w:ascii="Times New Roman" w:eastAsia="Times New Roman" w:hAnsi="Times New Roman" w:cs="Times New Roman"/>
          <w:b/>
          <w:bCs/>
          <w:sz w:val="28"/>
          <w:szCs w:val="24"/>
          <w:lang w:eastAsia="lv-LV"/>
        </w:rPr>
        <w:t>sākotnējās ietekmes novērtējuma ziņojums (anotācija)</w:t>
      </w:r>
    </w:p>
    <w:p w14:paraId="5C6D8441" w14:textId="77777777" w:rsidR="00E5323B" w:rsidRPr="001D6A58" w:rsidRDefault="00E5323B" w:rsidP="00894C55">
      <w:pPr>
        <w:shd w:val="clear" w:color="auto" w:fill="FFFFFF"/>
        <w:spacing w:after="0" w:line="240" w:lineRule="auto"/>
        <w:jc w:val="center"/>
        <w:rPr>
          <w:rFonts w:ascii="Times New Roman" w:eastAsia="Times New Roman" w:hAnsi="Times New Roman" w:cs="Times New Roman"/>
          <w:b/>
          <w:bCs/>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6B22DA" w:rsidRPr="001D6A58" w14:paraId="3561707C"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0778CCC" w14:textId="77777777" w:rsidR="00655F2C" w:rsidRPr="001D6A58" w:rsidRDefault="00E5323B" w:rsidP="00E5323B">
            <w:pPr>
              <w:spacing w:after="0" w:line="240" w:lineRule="auto"/>
              <w:rPr>
                <w:rFonts w:ascii="Times New Roman" w:eastAsia="Times New Roman" w:hAnsi="Times New Roman" w:cs="Times New Roman"/>
                <w:b/>
                <w:bCs/>
                <w:iCs/>
                <w:sz w:val="24"/>
                <w:szCs w:val="24"/>
                <w:lang w:eastAsia="lv-LV"/>
              </w:rPr>
            </w:pPr>
            <w:r w:rsidRPr="001D6A58">
              <w:rPr>
                <w:rFonts w:ascii="Times New Roman" w:eastAsia="Times New Roman" w:hAnsi="Times New Roman" w:cs="Times New Roman"/>
                <w:b/>
                <w:bCs/>
                <w:iCs/>
                <w:sz w:val="24"/>
                <w:szCs w:val="24"/>
                <w:lang w:eastAsia="lv-LV"/>
              </w:rPr>
              <w:t>Tiesību akta projekta anotācijas kopsavilkums</w:t>
            </w:r>
          </w:p>
        </w:tc>
      </w:tr>
      <w:tr w:rsidR="006B22DA" w:rsidRPr="001D6A58" w14:paraId="0AD7F932" w14:textId="77777777" w:rsidTr="00E5323B">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762520FB" w14:textId="77777777" w:rsidR="00E5323B" w:rsidRPr="001D6A58" w:rsidRDefault="00E5323B" w:rsidP="00E91CC9">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hideMark/>
          </w:tcPr>
          <w:p w14:paraId="6227E8C7" w14:textId="056C0725" w:rsidR="001B7C0C" w:rsidRPr="001D6A58" w:rsidRDefault="00A0158B" w:rsidP="00E91CC9">
            <w:pPr>
              <w:spacing w:after="0" w:line="240" w:lineRule="auto"/>
              <w:jc w:val="both"/>
              <w:rPr>
                <w:rFonts w:ascii="Times New Roman" w:eastAsia="Times New Roman" w:hAnsi="Times New Roman" w:cs="Times New Roman"/>
                <w:sz w:val="24"/>
                <w:szCs w:val="24"/>
              </w:rPr>
            </w:pPr>
            <w:r w:rsidRPr="001D6A58">
              <w:rPr>
                <w:rFonts w:ascii="Times New Roman" w:eastAsia="Times New Roman" w:hAnsi="Times New Roman" w:cs="Times New Roman"/>
                <w:sz w:val="24"/>
                <w:szCs w:val="24"/>
              </w:rPr>
              <w:t xml:space="preserve">Ministru kabineta noteikumu projekts </w:t>
            </w:r>
            <w:r w:rsidR="003C2575" w:rsidRPr="001D6A58">
              <w:rPr>
                <w:rFonts w:ascii="Times New Roman" w:eastAsia="Times New Roman" w:hAnsi="Times New Roman" w:cs="Times New Roman"/>
                <w:sz w:val="24"/>
                <w:szCs w:val="24"/>
              </w:rPr>
              <w:t>“</w:t>
            </w:r>
            <w:r w:rsidR="00405CD5" w:rsidRPr="001D6A58">
              <w:rPr>
                <w:rFonts w:ascii="Times New Roman" w:eastAsia="Times New Roman" w:hAnsi="Times New Roman" w:cs="Times New Roman"/>
                <w:sz w:val="24"/>
                <w:szCs w:val="24"/>
              </w:rPr>
              <w:t>Zinātnisko institūciju darbības starptautiskā novērtējuma organizēšanas kārtība</w:t>
            </w:r>
            <w:r w:rsidR="003C2575" w:rsidRPr="001D6A58">
              <w:rPr>
                <w:rFonts w:ascii="Times New Roman" w:eastAsia="Times New Roman" w:hAnsi="Times New Roman" w:cs="Times New Roman"/>
                <w:sz w:val="24"/>
                <w:szCs w:val="24"/>
              </w:rPr>
              <w:t>”</w:t>
            </w:r>
            <w:r w:rsidRPr="001D6A58">
              <w:rPr>
                <w:rFonts w:ascii="Times New Roman" w:eastAsia="Times New Roman" w:hAnsi="Times New Roman" w:cs="Times New Roman"/>
                <w:sz w:val="24"/>
                <w:szCs w:val="24"/>
              </w:rPr>
              <w:t xml:space="preserve"> (turpmāk – projekts) </w:t>
            </w:r>
            <w:r w:rsidRPr="001D6A58">
              <w:rPr>
                <w:rFonts w:ascii="Times New Roman" w:eastAsia="Times New Roman" w:hAnsi="Times New Roman" w:cs="Times New Roman"/>
                <w:iCs/>
                <w:sz w:val="24"/>
                <w:szCs w:val="24"/>
                <w:lang w:eastAsia="lv-LV"/>
              </w:rPr>
              <w:t>paredz noteikt kārtību,</w:t>
            </w:r>
            <w:r w:rsidRPr="001D6A58">
              <w:rPr>
                <w:rFonts w:ascii="Times New Roman" w:eastAsia="Times New Roman" w:hAnsi="Times New Roman" w:cs="Times New Roman"/>
                <w:sz w:val="24"/>
                <w:szCs w:val="24"/>
              </w:rPr>
              <w:t xml:space="preserve"> </w:t>
            </w:r>
            <w:r w:rsidRPr="001D6A58">
              <w:rPr>
                <w:rFonts w:ascii="Times New Roman" w:hAnsi="Times New Roman" w:cs="Times New Roman"/>
                <w:sz w:val="24"/>
                <w:szCs w:val="24"/>
              </w:rPr>
              <w:t>kādā reizi sešos gados</w:t>
            </w:r>
            <w:r w:rsidR="00F51689" w:rsidRPr="001D6A58">
              <w:rPr>
                <w:rFonts w:ascii="Times New Roman" w:hAnsi="Times New Roman" w:cs="Times New Roman"/>
                <w:sz w:val="24"/>
                <w:szCs w:val="24"/>
              </w:rPr>
              <w:t xml:space="preserve"> (turpmāk – novērtējuma gads)</w:t>
            </w:r>
            <w:r w:rsidR="001B7C0C" w:rsidRPr="001D6A58">
              <w:rPr>
                <w:rFonts w:ascii="Times New Roman" w:hAnsi="Times New Roman" w:cs="Times New Roman"/>
                <w:sz w:val="24"/>
                <w:szCs w:val="24"/>
              </w:rPr>
              <w:t xml:space="preserve"> Izgl</w:t>
            </w:r>
            <w:r w:rsidR="00D37799" w:rsidRPr="001D6A58">
              <w:rPr>
                <w:rFonts w:ascii="Times New Roman" w:hAnsi="Times New Roman" w:cs="Times New Roman"/>
                <w:sz w:val="24"/>
                <w:szCs w:val="24"/>
              </w:rPr>
              <w:t xml:space="preserve">ītības </w:t>
            </w:r>
            <w:r w:rsidR="001B7C0C" w:rsidRPr="001D6A58">
              <w:rPr>
                <w:rFonts w:ascii="Times New Roman" w:hAnsi="Times New Roman" w:cs="Times New Roman"/>
                <w:sz w:val="24"/>
                <w:szCs w:val="24"/>
              </w:rPr>
              <w:t>un zinātnes ministrija</w:t>
            </w:r>
            <w:r w:rsidRPr="001D6A58">
              <w:rPr>
                <w:rFonts w:ascii="Times New Roman" w:hAnsi="Times New Roman" w:cs="Times New Roman"/>
                <w:sz w:val="24"/>
                <w:szCs w:val="24"/>
              </w:rPr>
              <w:t xml:space="preserve"> </w:t>
            </w:r>
            <w:r w:rsidR="00041340" w:rsidRPr="001D6A58">
              <w:rPr>
                <w:rFonts w:ascii="Times New Roman" w:hAnsi="Times New Roman" w:cs="Times New Roman"/>
                <w:sz w:val="24"/>
                <w:szCs w:val="24"/>
              </w:rPr>
              <w:t xml:space="preserve">(turpmāk – ministrija) </w:t>
            </w:r>
            <w:r w:rsidRPr="001D6A58">
              <w:rPr>
                <w:rFonts w:ascii="Times New Roman" w:hAnsi="Times New Roman" w:cs="Times New Roman"/>
                <w:sz w:val="24"/>
                <w:szCs w:val="24"/>
              </w:rPr>
              <w:t>organizē zinātnisko institūciju darbības starptautisko novērtējumu</w:t>
            </w:r>
            <w:r w:rsidRPr="001D6A58">
              <w:rPr>
                <w:rFonts w:ascii="Times New Roman" w:eastAsia="Times New Roman" w:hAnsi="Times New Roman" w:cs="Times New Roman"/>
                <w:sz w:val="24"/>
                <w:szCs w:val="24"/>
              </w:rPr>
              <w:t>.</w:t>
            </w:r>
            <w:r w:rsidR="005F46DE" w:rsidRPr="001D6A58">
              <w:rPr>
                <w:rFonts w:ascii="Times New Roman" w:eastAsia="Times New Roman" w:hAnsi="Times New Roman" w:cs="Times New Roman"/>
                <w:sz w:val="24"/>
                <w:szCs w:val="24"/>
              </w:rPr>
              <w:t xml:space="preserve"> </w:t>
            </w:r>
            <w:r w:rsidR="001B7C0C" w:rsidRPr="001D6A58">
              <w:rPr>
                <w:rFonts w:ascii="Times New Roman" w:eastAsia="Times New Roman" w:hAnsi="Times New Roman" w:cs="Times New Roman"/>
                <w:iCs/>
                <w:sz w:val="24"/>
                <w:szCs w:val="24"/>
                <w:lang w:eastAsia="lv-LV"/>
              </w:rPr>
              <w:t xml:space="preserve">Projekta tiesiskais regulējums </w:t>
            </w:r>
            <w:r w:rsidR="00D37799" w:rsidRPr="001D6A58">
              <w:rPr>
                <w:rFonts w:ascii="Times New Roman" w:eastAsia="Times New Roman" w:hAnsi="Times New Roman" w:cs="Times New Roman"/>
                <w:iCs/>
                <w:sz w:val="24"/>
                <w:szCs w:val="24"/>
                <w:lang w:eastAsia="lv-LV"/>
              </w:rPr>
              <w:t>noteiks novērtējuma procedūras izpildes kārtību, nosakot ārvalstu ekspertu piesaisti, darba organizāciju novērtējuma veikšanai, ziņojuma sagatavošanu un vērtējuma pamatprincipus.</w:t>
            </w:r>
          </w:p>
          <w:p w14:paraId="16F6B634" w14:textId="77777777" w:rsidR="007838D5" w:rsidRPr="001D6A58" w:rsidRDefault="005F46DE" w:rsidP="00BC1DD0">
            <w:pPr>
              <w:spacing w:after="0" w:line="240" w:lineRule="auto"/>
              <w:jc w:val="both"/>
              <w:rPr>
                <w:rFonts w:ascii="Times New Roman" w:hAnsi="Times New Roman" w:cs="Times New Roman"/>
                <w:sz w:val="24"/>
                <w:szCs w:val="24"/>
              </w:rPr>
            </w:pPr>
            <w:r w:rsidRPr="001D6A58">
              <w:rPr>
                <w:rFonts w:ascii="Times New Roman" w:eastAsia="Times New Roman" w:hAnsi="Times New Roman" w:cs="Times New Roman"/>
                <w:sz w:val="24"/>
                <w:szCs w:val="24"/>
              </w:rPr>
              <w:t>Projekt</w:t>
            </w:r>
            <w:r w:rsidR="001B7C0C" w:rsidRPr="001D6A58">
              <w:rPr>
                <w:rFonts w:ascii="Times New Roman" w:eastAsia="Times New Roman" w:hAnsi="Times New Roman" w:cs="Times New Roman"/>
                <w:sz w:val="24"/>
                <w:szCs w:val="24"/>
              </w:rPr>
              <w:t>ā ietvertais risinājums nodrošina, ka</w:t>
            </w:r>
            <w:r w:rsidR="00041340" w:rsidRPr="001D6A58">
              <w:rPr>
                <w:rFonts w:ascii="Times New Roman" w:eastAsia="Times New Roman" w:hAnsi="Times New Roman" w:cs="Times New Roman"/>
                <w:sz w:val="24"/>
                <w:szCs w:val="24"/>
              </w:rPr>
              <w:t>,</w:t>
            </w:r>
            <w:r w:rsidRPr="001D6A58">
              <w:rPr>
                <w:rFonts w:ascii="Times New Roman" w:eastAsia="Times New Roman" w:hAnsi="Times New Roman" w:cs="Times New Roman"/>
                <w:sz w:val="24"/>
                <w:szCs w:val="24"/>
              </w:rPr>
              <w:t xml:space="preserve"> pamatojoties uz novērtējuma rezultātiem</w:t>
            </w:r>
            <w:r w:rsidR="00041340" w:rsidRPr="001D6A58">
              <w:rPr>
                <w:rFonts w:ascii="Times New Roman" w:eastAsia="Times New Roman" w:hAnsi="Times New Roman" w:cs="Times New Roman"/>
                <w:sz w:val="24"/>
                <w:szCs w:val="24"/>
              </w:rPr>
              <w:t>,</w:t>
            </w:r>
            <w:r w:rsidRPr="001D6A58">
              <w:rPr>
                <w:rFonts w:ascii="Times New Roman" w:eastAsia="Times New Roman" w:hAnsi="Times New Roman" w:cs="Times New Roman"/>
                <w:sz w:val="24"/>
                <w:szCs w:val="24"/>
              </w:rPr>
              <w:t xml:space="preserve"> 2020. – 2025. gada periodā </w:t>
            </w:r>
            <w:r w:rsidR="001B7C0C" w:rsidRPr="001D6A58">
              <w:rPr>
                <w:rFonts w:ascii="Times New Roman" w:eastAsia="Times New Roman" w:hAnsi="Times New Roman" w:cs="Times New Roman"/>
                <w:sz w:val="24"/>
                <w:szCs w:val="24"/>
              </w:rPr>
              <w:t xml:space="preserve">tiks </w:t>
            </w:r>
            <w:r w:rsidRPr="001D6A58">
              <w:rPr>
                <w:rFonts w:ascii="Times New Roman" w:eastAsia="Times New Roman" w:hAnsi="Times New Roman" w:cs="Times New Roman"/>
                <w:sz w:val="24"/>
                <w:szCs w:val="24"/>
              </w:rPr>
              <w:t>definēt</w:t>
            </w:r>
            <w:r w:rsidR="001B7C0C" w:rsidRPr="001D6A58">
              <w:rPr>
                <w:rFonts w:ascii="Times New Roman" w:eastAsia="Times New Roman" w:hAnsi="Times New Roman" w:cs="Times New Roman"/>
                <w:sz w:val="24"/>
                <w:szCs w:val="24"/>
              </w:rPr>
              <w:t>s</w:t>
            </w:r>
            <w:r w:rsidRPr="001D6A58">
              <w:rPr>
                <w:rFonts w:ascii="Times New Roman" w:eastAsia="Times New Roman" w:hAnsi="Times New Roman" w:cs="Times New Roman"/>
                <w:sz w:val="24"/>
                <w:szCs w:val="24"/>
              </w:rPr>
              <w:t xml:space="preserve"> </w:t>
            </w:r>
            <w:r w:rsidR="001B7C0C" w:rsidRPr="001D6A58">
              <w:rPr>
                <w:rFonts w:ascii="Times New Roman" w:eastAsia="Times New Roman" w:hAnsi="Times New Roman" w:cs="Times New Roman"/>
                <w:sz w:val="24"/>
                <w:szCs w:val="24"/>
              </w:rPr>
              <w:t xml:space="preserve">tiesisks </w:t>
            </w:r>
            <w:r w:rsidRPr="001D6A58">
              <w:rPr>
                <w:rFonts w:ascii="Times New Roman" w:eastAsia="Times New Roman" w:hAnsi="Times New Roman" w:cs="Times New Roman"/>
                <w:sz w:val="24"/>
                <w:szCs w:val="24"/>
              </w:rPr>
              <w:t>ietvar</w:t>
            </w:r>
            <w:r w:rsidR="001B7C0C" w:rsidRPr="001D6A58">
              <w:rPr>
                <w:rFonts w:ascii="Times New Roman" w:eastAsia="Times New Roman" w:hAnsi="Times New Roman" w:cs="Times New Roman"/>
                <w:sz w:val="24"/>
                <w:szCs w:val="24"/>
              </w:rPr>
              <w:t>s</w:t>
            </w:r>
            <w:r w:rsidRPr="001D6A58">
              <w:rPr>
                <w:rFonts w:ascii="Times New Roman" w:eastAsia="Times New Roman" w:hAnsi="Times New Roman" w:cs="Times New Roman"/>
                <w:sz w:val="24"/>
                <w:szCs w:val="24"/>
              </w:rPr>
              <w:t xml:space="preserve"> valsts zinātnes institucionālā</w:t>
            </w:r>
            <w:r w:rsidRPr="001D6A58">
              <w:rPr>
                <w:rFonts w:ascii="Times New Roman" w:hAnsi="Times New Roman" w:cs="Times New Roman"/>
                <w:sz w:val="24"/>
                <w:szCs w:val="24"/>
              </w:rPr>
              <w:t xml:space="preserve"> finansējuma piešķiršanai. </w:t>
            </w:r>
          </w:p>
          <w:p w14:paraId="4FE9F075" w14:textId="11B8B027" w:rsidR="00E5323B" w:rsidRPr="001D6A58" w:rsidRDefault="00A0158B" w:rsidP="00BC1DD0">
            <w:pPr>
              <w:spacing w:after="0" w:line="240" w:lineRule="auto"/>
              <w:jc w:val="both"/>
              <w:rPr>
                <w:rFonts w:ascii="Times New Roman" w:eastAsia="Times New Roman" w:hAnsi="Times New Roman" w:cs="Times New Roman"/>
                <w:sz w:val="24"/>
                <w:szCs w:val="24"/>
                <w:u w:val="single"/>
              </w:rPr>
            </w:pPr>
            <w:r w:rsidRPr="001D6A58">
              <w:rPr>
                <w:rFonts w:ascii="Times New Roman" w:eastAsia="Times New Roman" w:hAnsi="Times New Roman" w:cs="Times New Roman"/>
                <w:sz w:val="24"/>
                <w:szCs w:val="24"/>
              </w:rPr>
              <w:t xml:space="preserve">Ievērojot </w:t>
            </w:r>
            <w:r w:rsidR="00C77085" w:rsidRPr="001D6A58">
              <w:rPr>
                <w:rFonts w:ascii="Times New Roman" w:eastAsia="Times New Roman" w:hAnsi="Times New Roman" w:cs="Times New Roman"/>
                <w:sz w:val="24"/>
                <w:szCs w:val="24"/>
              </w:rPr>
              <w:t>Zinātniskā</w:t>
            </w:r>
            <w:r w:rsidR="00D37799" w:rsidRPr="001D6A58">
              <w:rPr>
                <w:rFonts w:ascii="Times New Roman" w:eastAsia="Times New Roman" w:hAnsi="Times New Roman" w:cs="Times New Roman"/>
                <w:sz w:val="24"/>
                <w:szCs w:val="24"/>
              </w:rPr>
              <w:t>s</w:t>
            </w:r>
            <w:r w:rsidR="00C77085" w:rsidRPr="001D6A58">
              <w:rPr>
                <w:rFonts w:ascii="Times New Roman" w:eastAsia="Times New Roman" w:hAnsi="Times New Roman" w:cs="Times New Roman"/>
                <w:sz w:val="24"/>
                <w:szCs w:val="24"/>
              </w:rPr>
              <w:t xml:space="preserve"> darbības </w:t>
            </w:r>
            <w:r w:rsidRPr="001D6A58">
              <w:rPr>
                <w:rFonts w:ascii="Times New Roman" w:eastAsia="Times New Roman" w:hAnsi="Times New Roman" w:cs="Times New Roman"/>
                <w:sz w:val="24"/>
                <w:szCs w:val="24"/>
              </w:rPr>
              <w:t>likuma pārejas noteikumu 22.</w:t>
            </w:r>
            <w:r w:rsidR="007D54F3" w:rsidRPr="001D6A58">
              <w:rPr>
                <w:rFonts w:ascii="Times New Roman" w:eastAsia="Times New Roman" w:hAnsi="Times New Roman" w:cs="Times New Roman"/>
                <w:sz w:val="24"/>
                <w:szCs w:val="24"/>
              </w:rPr>
              <w:t xml:space="preserve"> </w:t>
            </w:r>
            <w:r w:rsidRPr="001D6A58">
              <w:rPr>
                <w:rFonts w:ascii="Times New Roman" w:eastAsia="Times New Roman" w:hAnsi="Times New Roman" w:cs="Times New Roman"/>
                <w:sz w:val="24"/>
                <w:szCs w:val="24"/>
              </w:rPr>
              <w:t xml:space="preserve">punktā noteikto, </w:t>
            </w:r>
            <w:r w:rsidRPr="001D6A58">
              <w:rPr>
                <w:rFonts w:ascii="Times New Roman" w:hAnsi="Times New Roman" w:cs="Times New Roman"/>
                <w:sz w:val="24"/>
                <w:szCs w:val="24"/>
                <w:u w:val="single"/>
              </w:rPr>
              <w:t>novērtējumu pirmo reizi organizē 2019.</w:t>
            </w:r>
            <w:r w:rsidR="007D54F3" w:rsidRPr="001D6A58">
              <w:rPr>
                <w:rFonts w:ascii="Times New Roman" w:hAnsi="Times New Roman" w:cs="Times New Roman"/>
                <w:sz w:val="24"/>
                <w:szCs w:val="24"/>
                <w:u w:val="single"/>
              </w:rPr>
              <w:t xml:space="preserve"> </w:t>
            </w:r>
            <w:r w:rsidRPr="001D6A58">
              <w:rPr>
                <w:rFonts w:ascii="Times New Roman" w:hAnsi="Times New Roman" w:cs="Times New Roman"/>
                <w:sz w:val="24"/>
                <w:szCs w:val="24"/>
                <w:u w:val="single"/>
              </w:rPr>
              <w:t>gadā.</w:t>
            </w:r>
            <w:r w:rsidRPr="001D6A58">
              <w:rPr>
                <w:rFonts w:ascii="Times New Roman" w:eastAsia="Times New Roman" w:hAnsi="Times New Roman" w:cs="Times New Roman"/>
                <w:sz w:val="24"/>
                <w:szCs w:val="24"/>
                <w:u w:val="single"/>
              </w:rPr>
              <w:t xml:space="preserve"> </w:t>
            </w:r>
          </w:p>
          <w:p w14:paraId="096F3885" w14:textId="2352BBB2" w:rsidR="001B7C0C" w:rsidRPr="001D6A58" w:rsidRDefault="001B7C0C">
            <w:pPr>
              <w:spacing w:after="0" w:line="240" w:lineRule="auto"/>
              <w:jc w:val="both"/>
              <w:rPr>
                <w:rFonts w:ascii="Times New Roman" w:hAnsi="Times New Roman" w:cs="Times New Roman"/>
                <w:sz w:val="24"/>
                <w:szCs w:val="24"/>
              </w:rPr>
            </w:pPr>
            <w:r w:rsidRPr="001D6A58">
              <w:rPr>
                <w:rFonts w:ascii="Times New Roman" w:hAnsi="Times New Roman" w:cs="Times New Roman"/>
                <w:sz w:val="24"/>
                <w:szCs w:val="24"/>
              </w:rPr>
              <w:t>P</w:t>
            </w:r>
            <w:r w:rsidR="00934081" w:rsidRPr="001D6A58">
              <w:rPr>
                <w:rFonts w:ascii="Times New Roman" w:hAnsi="Times New Roman" w:cs="Times New Roman"/>
                <w:sz w:val="24"/>
                <w:szCs w:val="24"/>
              </w:rPr>
              <w:t>rojekts stāsies spēkā O</w:t>
            </w:r>
            <w:r w:rsidRPr="001D6A58">
              <w:rPr>
                <w:rFonts w:ascii="Times New Roman" w:hAnsi="Times New Roman" w:cs="Times New Roman"/>
                <w:sz w:val="24"/>
                <w:szCs w:val="24"/>
              </w:rPr>
              <w:t>ficiālo publikāciju un tiesiskās informācijas likumā noteiktajā kārtībā.</w:t>
            </w:r>
          </w:p>
        </w:tc>
      </w:tr>
    </w:tbl>
    <w:p w14:paraId="1A7FB375" w14:textId="58D5981D" w:rsidR="00E5323B" w:rsidRPr="001D6A58" w:rsidRDefault="00E5323B" w:rsidP="00E91CC9">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6B22DA" w:rsidRPr="001D6A58" w14:paraId="137A32F2"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0143D23" w14:textId="77777777" w:rsidR="00655F2C" w:rsidRPr="001D6A58" w:rsidRDefault="00E5323B" w:rsidP="00BC1DD0">
            <w:pPr>
              <w:spacing w:after="0" w:line="240" w:lineRule="auto"/>
              <w:rPr>
                <w:rFonts w:ascii="Times New Roman" w:eastAsia="Times New Roman" w:hAnsi="Times New Roman" w:cs="Times New Roman"/>
                <w:b/>
                <w:bCs/>
                <w:iCs/>
                <w:sz w:val="24"/>
                <w:szCs w:val="24"/>
                <w:lang w:eastAsia="lv-LV"/>
              </w:rPr>
            </w:pPr>
            <w:r w:rsidRPr="001D6A58">
              <w:rPr>
                <w:rFonts w:ascii="Times New Roman" w:eastAsia="Times New Roman" w:hAnsi="Times New Roman" w:cs="Times New Roman"/>
                <w:b/>
                <w:bCs/>
                <w:iCs/>
                <w:sz w:val="24"/>
                <w:szCs w:val="24"/>
                <w:lang w:eastAsia="lv-LV"/>
              </w:rPr>
              <w:t>I. Tiesību akta projekta izstrādes nepieciešamība</w:t>
            </w:r>
          </w:p>
        </w:tc>
      </w:tr>
      <w:tr w:rsidR="006B22DA" w:rsidRPr="001D6A58" w14:paraId="73BFE8AC" w14:textId="77777777" w:rsidTr="00810803">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2012F7A" w14:textId="77777777" w:rsidR="00655F2C" w:rsidRPr="001D6A58" w:rsidRDefault="00E5323B" w:rsidP="00E91CC9">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128732B1" w14:textId="77777777" w:rsidR="00E5323B" w:rsidRPr="001D6A58" w:rsidRDefault="00E5323B" w:rsidP="00E91CC9">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Pamatojums</w:t>
            </w:r>
          </w:p>
        </w:tc>
        <w:tc>
          <w:tcPr>
            <w:tcW w:w="2961" w:type="pct"/>
            <w:tcBorders>
              <w:top w:val="outset" w:sz="6" w:space="0" w:color="auto"/>
              <w:left w:val="outset" w:sz="6" w:space="0" w:color="auto"/>
              <w:bottom w:val="outset" w:sz="6" w:space="0" w:color="auto"/>
              <w:right w:val="outset" w:sz="6" w:space="0" w:color="auto"/>
            </w:tcBorders>
            <w:hideMark/>
          </w:tcPr>
          <w:p w14:paraId="67B05BD5" w14:textId="2362AE89" w:rsidR="00E5323B" w:rsidRPr="001D6A58" w:rsidRDefault="00041340" w:rsidP="00041340">
            <w:pPr>
              <w:spacing w:after="0" w:line="240" w:lineRule="auto"/>
              <w:jc w:val="both"/>
              <w:rPr>
                <w:rFonts w:ascii="Times New Roman" w:eastAsia="Times New Roman" w:hAnsi="Times New Roman" w:cs="Times New Roman"/>
                <w:sz w:val="24"/>
                <w:szCs w:val="24"/>
                <w:u w:val="single"/>
              </w:rPr>
            </w:pPr>
            <w:r w:rsidRPr="001D6A58">
              <w:rPr>
                <w:rFonts w:ascii="Times New Roman" w:hAnsi="Times New Roman" w:cs="Times New Roman"/>
                <w:sz w:val="24"/>
                <w:szCs w:val="24"/>
              </w:rPr>
              <w:t>M</w:t>
            </w:r>
            <w:r w:rsidR="00E91CC9" w:rsidRPr="001D6A58">
              <w:rPr>
                <w:rFonts w:ascii="Times New Roman" w:hAnsi="Times New Roman" w:cs="Times New Roman"/>
                <w:sz w:val="24"/>
                <w:szCs w:val="24"/>
              </w:rPr>
              <w:t xml:space="preserve">inistrija </w:t>
            </w:r>
            <w:r w:rsidR="00E91CC9" w:rsidRPr="001D6A58">
              <w:rPr>
                <w:rFonts w:ascii="Times New Roman" w:eastAsia="Times New Roman" w:hAnsi="Times New Roman" w:cs="Times New Roman"/>
                <w:sz w:val="24"/>
                <w:szCs w:val="24"/>
              </w:rPr>
              <w:t>p</w:t>
            </w:r>
            <w:r w:rsidR="00A0158B" w:rsidRPr="001D6A58">
              <w:rPr>
                <w:rFonts w:ascii="Times New Roman" w:eastAsia="Times New Roman" w:hAnsi="Times New Roman" w:cs="Times New Roman"/>
                <w:sz w:val="24"/>
                <w:szCs w:val="24"/>
              </w:rPr>
              <w:t>rojekt</w:t>
            </w:r>
            <w:r w:rsidR="00E91CC9" w:rsidRPr="001D6A58">
              <w:rPr>
                <w:rFonts w:ascii="Times New Roman" w:eastAsia="Times New Roman" w:hAnsi="Times New Roman" w:cs="Times New Roman"/>
                <w:sz w:val="24"/>
                <w:szCs w:val="24"/>
              </w:rPr>
              <w:t>u</w:t>
            </w:r>
            <w:r w:rsidR="00A0158B" w:rsidRPr="001D6A58">
              <w:rPr>
                <w:rFonts w:ascii="Times New Roman" w:eastAsia="Times New Roman" w:hAnsi="Times New Roman" w:cs="Times New Roman"/>
                <w:sz w:val="24"/>
                <w:szCs w:val="24"/>
              </w:rPr>
              <w:t xml:space="preserve"> ir</w:t>
            </w:r>
            <w:r w:rsidR="00810803" w:rsidRPr="001D6A58">
              <w:rPr>
                <w:rFonts w:ascii="Times New Roman" w:eastAsia="Times New Roman" w:hAnsi="Times New Roman" w:cs="Times New Roman"/>
                <w:sz w:val="24"/>
                <w:szCs w:val="24"/>
              </w:rPr>
              <w:t xml:space="preserve"> izstrādā</w:t>
            </w:r>
            <w:r w:rsidR="00E91CC9" w:rsidRPr="001D6A58">
              <w:rPr>
                <w:rFonts w:ascii="Times New Roman" w:eastAsia="Times New Roman" w:hAnsi="Times New Roman" w:cs="Times New Roman"/>
                <w:sz w:val="24"/>
                <w:szCs w:val="24"/>
              </w:rPr>
              <w:t>jusi</w:t>
            </w:r>
            <w:r w:rsidR="005C4E99" w:rsidRPr="001D6A58">
              <w:rPr>
                <w:rFonts w:ascii="Times New Roman" w:eastAsia="Times New Roman" w:hAnsi="Times New Roman" w:cs="Times New Roman"/>
                <w:sz w:val="24"/>
                <w:szCs w:val="24"/>
              </w:rPr>
              <w:t xml:space="preserve"> </w:t>
            </w:r>
            <w:r w:rsidR="00810803" w:rsidRPr="001D6A58">
              <w:rPr>
                <w:rFonts w:ascii="Times New Roman" w:eastAsia="Times New Roman" w:hAnsi="Times New Roman" w:cs="Times New Roman"/>
                <w:sz w:val="24"/>
                <w:szCs w:val="24"/>
              </w:rPr>
              <w:t>saskaņā ar Zinātniskās darbības likuma</w:t>
            </w:r>
            <w:r w:rsidR="00480132" w:rsidRPr="001D6A58">
              <w:rPr>
                <w:rFonts w:ascii="Times New Roman" w:eastAsia="Times New Roman" w:hAnsi="Times New Roman" w:cs="Times New Roman"/>
                <w:sz w:val="24"/>
                <w:szCs w:val="24"/>
              </w:rPr>
              <w:t xml:space="preserve"> </w:t>
            </w:r>
            <w:r w:rsidR="00810803" w:rsidRPr="001D6A58">
              <w:rPr>
                <w:rFonts w:ascii="Times New Roman" w:eastAsia="Times New Roman" w:hAnsi="Times New Roman" w:cs="Times New Roman"/>
                <w:sz w:val="24"/>
                <w:szCs w:val="24"/>
              </w:rPr>
              <w:t>41.</w:t>
            </w:r>
            <w:r w:rsidR="00E030DF" w:rsidRPr="001D6A58">
              <w:rPr>
                <w:rFonts w:ascii="Times New Roman" w:eastAsia="Times New Roman" w:hAnsi="Times New Roman" w:cs="Times New Roman"/>
                <w:sz w:val="24"/>
                <w:szCs w:val="24"/>
              </w:rPr>
              <w:t> </w:t>
            </w:r>
            <w:r w:rsidR="00810803" w:rsidRPr="001D6A58">
              <w:rPr>
                <w:rFonts w:ascii="Times New Roman" w:eastAsia="Times New Roman" w:hAnsi="Times New Roman" w:cs="Times New Roman"/>
                <w:sz w:val="24"/>
                <w:szCs w:val="24"/>
              </w:rPr>
              <w:t xml:space="preserve">panta trešo daļu, kas nosaka, ka </w:t>
            </w:r>
            <w:r w:rsidR="00810803" w:rsidRPr="001D6A58">
              <w:rPr>
                <w:rFonts w:ascii="Times New Roman" w:hAnsi="Times New Roman" w:cs="Times New Roman"/>
                <w:sz w:val="24"/>
                <w:szCs w:val="24"/>
              </w:rPr>
              <w:t>kārtību, kādā ministrija reizi sešos gados organizē zinātnisko institūciju darbības starptautisko novērtējumu, nosaka Ministru kabinets.</w:t>
            </w:r>
            <w:r w:rsidR="00C93ABA" w:rsidRPr="001D6A58">
              <w:rPr>
                <w:rFonts w:ascii="Times New Roman" w:eastAsia="Times New Roman" w:hAnsi="Times New Roman" w:cs="Times New Roman"/>
                <w:sz w:val="24"/>
                <w:szCs w:val="24"/>
              </w:rPr>
              <w:t xml:space="preserve"> Zinātniskās darbīb</w:t>
            </w:r>
            <w:r w:rsidR="00804DE4" w:rsidRPr="001D6A58">
              <w:rPr>
                <w:rFonts w:ascii="Times New Roman" w:eastAsia="Times New Roman" w:hAnsi="Times New Roman" w:cs="Times New Roman"/>
                <w:sz w:val="24"/>
                <w:szCs w:val="24"/>
              </w:rPr>
              <w:t>as likuma pārejas noteikumu 22. </w:t>
            </w:r>
            <w:r w:rsidR="00C93ABA" w:rsidRPr="001D6A58">
              <w:rPr>
                <w:rFonts w:ascii="Times New Roman" w:eastAsia="Times New Roman" w:hAnsi="Times New Roman" w:cs="Times New Roman"/>
                <w:sz w:val="24"/>
                <w:szCs w:val="24"/>
              </w:rPr>
              <w:t xml:space="preserve">punkts nosaka, ka </w:t>
            </w:r>
            <w:r w:rsidR="00C93ABA" w:rsidRPr="001D6A58">
              <w:rPr>
                <w:rFonts w:ascii="Times New Roman" w:hAnsi="Times New Roman" w:cs="Times New Roman"/>
                <w:sz w:val="24"/>
                <w:szCs w:val="24"/>
                <w:u w:val="single"/>
              </w:rPr>
              <w:t>novērtē</w:t>
            </w:r>
            <w:r w:rsidR="00804DE4" w:rsidRPr="001D6A58">
              <w:rPr>
                <w:rFonts w:ascii="Times New Roman" w:hAnsi="Times New Roman" w:cs="Times New Roman"/>
                <w:sz w:val="24"/>
                <w:szCs w:val="24"/>
                <w:u w:val="single"/>
              </w:rPr>
              <w:t>jumu pirmo reizi organizē 2019. </w:t>
            </w:r>
            <w:r w:rsidR="00C93ABA" w:rsidRPr="001D6A58">
              <w:rPr>
                <w:rFonts w:ascii="Times New Roman" w:hAnsi="Times New Roman" w:cs="Times New Roman"/>
                <w:sz w:val="24"/>
                <w:szCs w:val="24"/>
                <w:u w:val="single"/>
              </w:rPr>
              <w:t>gadā.</w:t>
            </w:r>
            <w:r w:rsidR="00C93ABA" w:rsidRPr="001D6A58">
              <w:rPr>
                <w:rFonts w:ascii="Times New Roman" w:eastAsia="Times New Roman" w:hAnsi="Times New Roman" w:cs="Times New Roman"/>
                <w:sz w:val="24"/>
                <w:szCs w:val="24"/>
                <w:u w:val="single"/>
              </w:rPr>
              <w:t xml:space="preserve"> </w:t>
            </w:r>
          </w:p>
        </w:tc>
      </w:tr>
      <w:tr w:rsidR="006F5D06" w:rsidRPr="001D6A58" w14:paraId="47286FAE" w14:textId="77777777" w:rsidTr="00A37CDE">
        <w:trPr>
          <w:trHeight w:val="1500"/>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44DF6B6" w14:textId="77777777" w:rsidR="00655F2C" w:rsidRPr="001D6A58" w:rsidRDefault="00E5323B" w:rsidP="00E91CC9">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5DFE7111" w14:textId="2493CF09" w:rsidR="00A32575" w:rsidRDefault="00E5323B" w:rsidP="00BC1DD0">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p w14:paraId="557A448A" w14:textId="4EA44BC8" w:rsidR="00A32575" w:rsidRDefault="00A32575" w:rsidP="00A32575">
            <w:pPr>
              <w:rPr>
                <w:rFonts w:ascii="Times New Roman" w:eastAsia="Times New Roman" w:hAnsi="Times New Roman" w:cs="Times New Roman"/>
                <w:sz w:val="24"/>
                <w:szCs w:val="24"/>
                <w:lang w:eastAsia="lv-LV"/>
              </w:rPr>
            </w:pPr>
          </w:p>
          <w:p w14:paraId="0FFC15D8" w14:textId="77777777" w:rsidR="00E5323B" w:rsidRPr="00A32575" w:rsidRDefault="00E5323B" w:rsidP="00A32575">
            <w:pPr>
              <w:jc w:val="right"/>
              <w:rPr>
                <w:rFonts w:ascii="Times New Roman" w:eastAsia="Times New Roman" w:hAnsi="Times New Roman" w:cs="Times New Roman"/>
                <w:sz w:val="24"/>
                <w:szCs w:val="24"/>
                <w:lang w:eastAsia="lv-LV"/>
              </w:rPr>
            </w:pPr>
          </w:p>
        </w:tc>
        <w:tc>
          <w:tcPr>
            <w:tcW w:w="2961" w:type="pct"/>
            <w:tcBorders>
              <w:top w:val="outset" w:sz="6" w:space="0" w:color="auto"/>
              <w:left w:val="outset" w:sz="6" w:space="0" w:color="auto"/>
              <w:bottom w:val="outset" w:sz="6" w:space="0" w:color="auto"/>
              <w:right w:val="outset" w:sz="6" w:space="0" w:color="auto"/>
            </w:tcBorders>
            <w:hideMark/>
          </w:tcPr>
          <w:p w14:paraId="054487EC" w14:textId="194EF371" w:rsidR="00810803" w:rsidRPr="001D6A58" w:rsidRDefault="00810803" w:rsidP="005C4E99">
            <w:pPr>
              <w:spacing w:after="0" w:line="240" w:lineRule="auto"/>
              <w:jc w:val="both"/>
              <w:rPr>
                <w:rFonts w:ascii="Times New Roman" w:eastAsia="Times New Roman" w:hAnsi="Times New Roman" w:cs="Times New Roman"/>
                <w:sz w:val="24"/>
                <w:szCs w:val="24"/>
              </w:rPr>
            </w:pPr>
            <w:r w:rsidRPr="001D6A58">
              <w:rPr>
                <w:rFonts w:ascii="Times New Roman" w:eastAsia="Times New Roman" w:hAnsi="Times New Roman" w:cs="Times New Roman"/>
                <w:sz w:val="24"/>
                <w:szCs w:val="24"/>
              </w:rPr>
              <w:t>Zinātnisko institūciju reģistrā re</w:t>
            </w:r>
            <w:r w:rsidR="007932D7" w:rsidRPr="001D6A58">
              <w:rPr>
                <w:rFonts w:ascii="Times New Roman" w:eastAsia="Times New Roman" w:hAnsi="Times New Roman" w:cs="Times New Roman"/>
                <w:sz w:val="24"/>
                <w:szCs w:val="24"/>
              </w:rPr>
              <w:t xml:space="preserve">ģistrēto zinātnisko institūciju </w:t>
            </w:r>
            <w:r w:rsidRPr="001D6A58">
              <w:rPr>
                <w:rFonts w:ascii="Times New Roman" w:eastAsia="Times New Roman" w:hAnsi="Times New Roman" w:cs="Times New Roman"/>
                <w:sz w:val="24"/>
                <w:szCs w:val="24"/>
              </w:rPr>
              <w:t xml:space="preserve">starptautiskais </w:t>
            </w:r>
            <w:r w:rsidR="00BC0E65" w:rsidRPr="001D6A58">
              <w:rPr>
                <w:rFonts w:ascii="Times New Roman" w:eastAsia="Times New Roman" w:hAnsi="Times New Roman" w:cs="Times New Roman"/>
                <w:sz w:val="24"/>
                <w:szCs w:val="24"/>
              </w:rPr>
              <w:t xml:space="preserve">novērtējums </w:t>
            </w:r>
            <w:r w:rsidR="00E91CC9" w:rsidRPr="001D6A58">
              <w:rPr>
                <w:rFonts w:ascii="Times New Roman" w:eastAsia="Times New Roman" w:hAnsi="Times New Roman" w:cs="Times New Roman"/>
                <w:sz w:val="24"/>
                <w:szCs w:val="24"/>
              </w:rPr>
              <w:t xml:space="preserve">(turpmāk – </w:t>
            </w:r>
            <w:r w:rsidR="00BC0E65" w:rsidRPr="001D6A58">
              <w:rPr>
                <w:rFonts w:ascii="Times New Roman" w:eastAsia="Times New Roman" w:hAnsi="Times New Roman" w:cs="Times New Roman"/>
                <w:sz w:val="24"/>
                <w:szCs w:val="24"/>
              </w:rPr>
              <w:t>no</w:t>
            </w:r>
            <w:r w:rsidR="00E91CC9" w:rsidRPr="001D6A58">
              <w:rPr>
                <w:rFonts w:ascii="Times New Roman" w:eastAsia="Times New Roman" w:hAnsi="Times New Roman" w:cs="Times New Roman"/>
                <w:sz w:val="24"/>
                <w:szCs w:val="24"/>
              </w:rPr>
              <w:t>vērtējums)</w:t>
            </w:r>
            <w:r w:rsidR="00D37799" w:rsidRPr="001D6A58">
              <w:rPr>
                <w:rFonts w:ascii="Times New Roman" w:eastAsia="Times New Roman" w:hAnsi="Times New Roman" w:cs="Times New Roman"/>
                <w:sz w:val="24"/>
                <w:szCs w:val="24"/>
              </w:rPr>
              <w:t xml:space="preserve"> 2013.</w:t>
            </w:r>
            <w:r w:rsidR="00804DE4" w:rsidRPr="001D6A58">
              <w:rPr>
                <w:rFonts w:ascii="Times New Roman" w:eastAsia="Times New Roman" w:hAnsi="Times New Roman" w:cs="Times New Roman"/>
                <w:sz w:val="24"/>
                <w:szCs w:val="24"/>
              </w:rPr>
              <w:t> </w:t>
            </w:r>
            <w:r w:rsidR="00D37799" w:rsidRPr="001D6A58">
              <w:rPr>
                <w:rFonts w:ascii="Times New Roman" w:eastAsia="Times New Roman" w:hAnsi="Times New Roman" w:cs="Times New Roman"/>
                <w:sz w:val="24"/>
                <w:szCs w:val="24"/>
              </w:rPr>
              <w:t xml:space="preserve">gadā tika veikts, ievērojot </w:t>
            </w:r>
            <w:r w:rsidRPr="001D6A58">
              <w:rPr>
                <w:rFonts w:ascii="Times New Roman" w:eastAsia="Times New Roman" w:hAnsi="Times New Roman" w:cs="Times New Roman"/>
                <w:sz w:val="24"/>
                <w:szCs w:val="24"/>
              </w:rPr>
              <w:t>Ministru kabineta 2011.</w:t>
            </w:r>
            <w:r w:rsidR="00804DE4" w:rsidRPr="001D6A58">
              <w:rPr>
                <w:rFonts w:ascii="Times New Roman" w:eastAsia="Times New Roman" w:hAnsi="Times New Roman" w:cs="Times New Roman"/>
                <w:sz w:val="24"/>
                <w:szCs w:val="24"/>
              </w:rPr>
              <w:t> </w:t>
            </w:r>
            <w:r w:rsidRPr="001D6A58">
              <w:rPr>
                <w:rFonts w:ascii="Times New Roman" w:eastAsia="Times New Roman" w:hAnsi="Times New Roman" w:cs="Times New Roman"/>
                <w:sz w:val="24"/>
                <w:szCs w:val="24"/>
              </w:rPr>
              <w:t>gada 26.</w:t>
            </w:r>
            <w:r w:rsidR="00804DE4" w:rsidRPr="001D6A58">
              <w:rPr>
                <w:rFonts w:ascii="Times New Roman" w:eastAsia="Times New Roman" w:hAnsi="Times New Roman" w:cs="Times New Roman"/>
                <w:sz w:val="24"/>
                <w:szCs w:val="24"/>
              </w:rPr>
              <w:t> </w:t>
            </w:r>
            <w:r w:rsidRPr="001D6A58">
              <w:rPr>
                <w:rFonts w:ascii="Times New Roman" w:eastAsia="Times New Roman" w:hAnsi="Times New Roman" w:cs="Times New Roman"/>
                <w:sz w:val="24"/>
                <w:szCs w:val="24"/>
              </w:rPr>
              <w:t>aprīļa sēdes protokollēmuma (prot.Nr.27 29.§)</w:t>
            </w:r>
            <w:r w:rsidRPr="001D6A58">
              <w:rPr>
                <w:rFonts w:ascii="Times New Roman" w:hAnsi="Times New Roman" w:cs="Times New Roman"/>
                <w:sz w:val="24"/>
                <w:szCs w:val="24"/>
              </w:rPr>
              <w:t xml:space="preserve"> </w:t>
            </w:r>
            <w:r w:rsidR="003C2575" w:rsidRPr="001D6A58">
              <w:rPr>
                <w:rFonts w:ascii="Times New Roman" w:hAnsi="Times New Roman" w:cs="Times New Roman"/>
                <w:sz w:val="24"/>
                <w:szCs w:val="24"/>
              </w:rPr>
              <w:t>“</w:t>
            </w:r>
            <w:r w:rsidRPr="001D6A58">
              <w:rPr>
                <w:rFonts w:ascii="Times New Roman" w:hAnsi="Times New Roman" w:cs="Times New Roman"/>
                <w:sz w:val="24"/>
                <w:szCs w:val="24"/>
              </w:rPr>
              <w:t>Informatīvais ziņ</w:t>
            </w:r>
            <w:r w:rsidR="00804DE4" w:rsidRPr="001D6A58">
              <w:rPr>
                <w:rFonts w:ascii="Times New Roman" w:hAnsi="Times New Roman" w:cs="Times New Roman"/>
                <w:sz w:val="24"/>
                <w:szCs w:val="24"/>
              </w:rPr>
              <w:t xml:space="preserve">ojums </w:t>
            </w:r>
            <w:r w:rsidR="003C2575" w:rsidRPr="001D6A58">
              <w:rPr>
                <w:rFonts w:ascii="Times New Roman" w:hAnsi="Times New Roman" w:cs="Times New Roman"/>
                <w:sz w:val="24"/>
                <w:szCs w:val="24"/>
              </w:rPr>
              <w:t>“</w:t>
            </w:r>
            <w:r w:rsidR="00804DE4" w:rsidRPr="001D6A58">
              <w:rPr>
                <w:rFonts w:ascii="Times New Roman" w:hAnsi="Times New Roman" w:cs="Times New Roman"/>
                <w:sz w:val="24"/>
                <w:szCs w:val="24"/>
              </w:rPr>
              <w:t xml:space="preserve">Par darbības programmas </w:t>
            </w:r>
            <w:r w:rsidR="003C2575" w:rsidRPr="001D6A58">
              <w:rPr>
                <w:rFonts w:ascii="Times New Roman" w:hAnsi="Times New Roman" w:cs="Times New Roman"/>
                <w:sz w:val="24"/>
                <w:szCs w:val="24"/>
              </w:rPr>
              <w:t>“</w:t>
            </w:r>
            <w:r w:rsidRPr="001D6A58">
              <w:rPr>
                <w:rFonts w:ascii="Times New Roman" w:hAnsi="Times New Roman" w:cs="Times New Roman"/>
                <w:sz w:val="24"/>
                <w:szCs w:val="24"/>
              </w:rPr>
              <w:t>Cilvēkresursi un nodarbinātība</w:t>
            </w:r>
            <w:r w:rsidR="003C2575" w:rsidRPr="001D6A58">
              <w:rPr>
                <w:rFonts w:ascii="Times New Roman" w:hAnsi="Times New Roman" w:cs="Times New Roman"/>
                <w:sz w:val="24"/>
                <w:szCs w:val="24"/>
              </w:rPr>
              <w:t>”</w:t>
            </w:r>
            <w:r w:rsidRPr="001D6A58">
              <w:rPr>
                <w:rFonts w:ascii="Times New Roman" w:hAnsi="Times New Roman" w:cs="Times New Roman"/>
                <w:sz w:val="24"/>
                <w:szCs w:val="24"/>
              </w:rPr>
              <w:t xml:space="preserve"> 1.1.1.1.</w:t>
            </w:r>
            <w:r w:rsidR="007D54F3" w:rsidRPr="001D6A58">
              <w:rPr>
                <w:rFonts w:ascii="Times New Roman" w:hAnsi="Times New Roman" w:cs="Times New Roman"/>
                <w:sz w:val="24"/>
                <w:szCs w:val="24"/>
              </w:rPr>
              <w:t xml:space="preserve"> </w:t>
            </w:r>
            <w:r w:rsidR="00804DE4" w:rsidRPr="001D6A58">
              <w:rPr>
                <w:rFonts w:ascii="Times New Roman" w:hAnsi="Times New Roman" w:cs="Times New Roman"/>
                <w:sz w:val="24"/>
                <w:szCs w:val="24"/>
              </w:rPr>
              <w:t xml:space="preserve">aktivitāti </w:t>
            </w:r>
            <w:r w:rsidR="003C2575" w:rsidRPr="001D6A58">
              <w:rPr>
                <w:rFonts w:ascii="Times New Roman" w:hAnsi="Times New Roman" w:cs="Times New Roman"/>
                <w:sz w:val="24"/>
                <w:szCs w:val="24"/>
              </w:rPr>
              <w:t>“</w:t>
            </w:r>
            <w:r w:rsidRPr="001D6A58">
              <w:rPr>
                <w:rFonts w:ascii="Times New Roman" w:hAnsi="Times New Roman" w:cs="Times New Roman"/>
                <w:sz w:val="24"/>
                <w:szCs w:val="24"/>
              </w:rPr>
              <w:t>Zinātnes un inovāciju politikas veidošanas un administra</w:t>
            </w:r>
            <w:r w:rsidR="00804DE4" w:rsidRPr="001D6A58">
              <w:rPr>
                <w:rFonts w:ascii="Times New Roman" w:hAnsi="Times New Roman" w:cs="Times New Roman"/>
                <w:sz w:val="24"/>
                <w:szCs w:val="24"/>
              </w:rPr>
              <w:t>tīvās kapacitātes stiprināšana</w:t>
            </w:r>
            <w:r w:rsidR="003C2575" w:rsidRPr="001D6A58">
              <w:rPr>
                <w:rFonts w:ascii="Times New Roman" w:hAnsi="Times New Roman" w:cs="Times New Roman"/>
                <w:sz w:val="24"/>
                <w:szCs w:val="24"/>
              </w:rPr>
              <w:t>”””</w:t>
            </w:r>
            <w:r w:rsidR="00804DE4" w:rsidRPr="001D6A58">
              <w:rPr>
                <w:rFonts w:ascii="Times New Roman" w:hAnsi="Times New Roman" w:cs="Times New Roman"/>
                <w:sz w:val="24"/>
                <w:szCs w:val="24"/>
              </w:rPr>
              <w:t> </w:t>
            </w:r>
            <w:r w:rsidRPr="001D6A58">
              <w:rPr>
                <w:rStyle w:val="FootnoteReference"/>
                <w:rFonts w:ascii="Times New Roman" w:eastAsia="Times New Roman" w:hAnsi="Times New Roman" w:cs="Times New Roman"/>
                <w:sz w:val="24"/>
                <w:szCs w:val="24"/>
              </w:rPr>
              <w:footnoteReference w:id="1"/>
            </w:r>
            <w:r w:rsidR="00804DE4" w:rsidRPr="001D6A58">
              <w:rPr>
                <w:rFonts w:ascii="Times New Roman" w:hAnsi="Times New Roman" w:cs="Times New Roman"/>
                <w:sz w:val="24"/>
                <w:szCs w:val="24"/>
              </w:rPr>
              <w:t>.</w:t>
            </w:r>
            <w:r w:rsidR="00804DE4" w:rsidRPr="001D6A58">
              <w:rPr>
                <w:rFonts w:ascii="Times New Roman" w:eastAsia="Times New Roman" w:hAnsi="Times New Roman" w:cs="Times New Roman"/>
                <w:sz w:val="24"/>
                <w:szCs w:val="24"/>
              </w:rPr>
              <w:t> </w:t>
            </w:r>
            <w:r w:rsidRPr="001D6A58">
              <w:rPr>
                <w:rFonts w:ascii="Times New Roman" w:eastAsia="Times New Roman" w:hAnsi="Times New Roman" w:cs="Times New Roman"/>
                <w:sz w:val="24"/>
                <w:szCs w:val="24"/>
              </w:rPr>
              <w:t>2.</w:t>
            </w:r>
            <w:r w:rsidR="00804DE4" w:rsidRPr="001D6A58">
              <w:rPr>
                <w:rFonts w:ascii="Times New Roman" w:eastAsia="Times New Roman" w:hAnsi="Times New Roman" w:cs="Times New Roman"/>
                <w:sz w:val="24"/>
                <w:szCs w:val="24"/>
              </w:rPr>
              <w:t> </w:t>
            </w:r>
            <w:r w:rsidRPr="001D6A58">
              <w:rPr>
                <w:rFonts w:ascii="Times New Roman" w:eastAsia="Times New Roman" w:hAnsi="Times New Roman" w:cs="Times New Roman"/>
                <w:sz w:val="24"/>
                <w:szCs w:val="24"/>
              </w:rPr>
              <w:t xml:space="preserve">punktā noteikto par nepieciešamību veikt </w:t>
            </w:r>
            <w:r w:rsidRPr="001D6A58">
              <w:rPr>
                <w:rFonts w:ascii="Times New Roman" w:hAnsi="Times New Roman" w:cs="Times New Roman"/>
                <w:sz w:val="24"/>
                <w:szCs w:val="24"/>
              </w:rPr>
              <w:t xml:space="preserve">zinātnes un inovāciju politikas ieviešanas ārējo izvērtēšanu, lai veiktu nepieciešamos pasākumus strukturālo reformu īstenošanai zinātnē un </w:t>
            </w:r>
            <w:r w:rsidRPr="001D6A58">
              <w:rPr>
                <w:rFonts w:ascii="Times New Roman" w:hAnsi="Times New Roman" w:cs="Times New Roman"/>
                <w:sz w:val="24"/>
                <w:szCs w:val="24"/>
              </w:rPr>
              <w:lastRenderedPageBreak/>
              <w:t>nodrošinātu pamatotu Eiropas Savienības nākotnes Kohēzijas politikas stratēģisko plānošanu</w:t>
            </w:r>
            <w:r w:rsidR="00D37799" w:rsidRPr="001D6A58">
              <w:rPr>
                <w:rFonts w:ascii="Times New Roman" w:hAnsi="Times New Roman" w:cs="Times New Roman"/>
                <w:sz w:val="24"/>
                <w:szCs w:val="24"/>
              </w:rPr>
              <w:t xml:space="preserve"> </w:t>
            </w:r>
            <w:r w:rsidRPr="001D6A58">
              <w:rPr>
                <w:rFonts w:ascii="Times New Roman" w:hAnsi="Times New Roman" w:cs="Times New Roman"/>
                <w:sz w:val="24"/>
                <w:szCs w:val="24"/>
              </w:rPr>
              <w:t>un atbilstoši Ministru kabineta 2012.</w:t>
            </w:r>
            <w:r w:rsidR="00804DE4" w:rsidRPr="001D6A58">
              <w:rPr>
                <w:rFonts w:ascii="Times New Roman" w:hAnsi="Times New Roman" w:cs="Times New Roman"/>
                <w:sz w:val="24"/>
                <w:szCs w:val="24"/>
              </w:rPr>
              <w:t> gada 15. </w:t>
            </w:r>
            <w:r w:rsidRPr="001D6A58">
              <w:rPr>
                <w:rFonts w:ascii="Times New Roman" w:hAnsi="Times New Roman" w:cs="Times New Roman"/>
                <w:sz w:val="24"/>
                <w:szCs w:val="24"/>
              </w:rPr>
              <w:t>maija sēdes protokollēmuma (prot.</w:t>
            </w:r>
            <w:r w:rsidR="003C2575" w:rsidRPr="001D6A58">
              <w:rPr>
                <w:rFonts w:ascii="Times New Roman" w:hAnsi="Times New Roman" w:cs="Times New Roman"/>
                <w:sz w:val="24"/>
                <w:szCs w:val="24"/>
              </w:rPr>
              <w:t xml:space="preserve"> </w:t>
            </w:r>
            <w:r w:rsidRPr="001D6A58">
              <w:rPr>
                <w:rFonts w:ascii="Times New Roman" w:hAnsi="Times New Roman" w:cs="Times New Roman"/>
                <w:sz w:val="24"/>
                <w:szCs w:val="24"/>
              </w:rPr>
              <w:t>Nr.</w:t>
            </w:r>
            <w:r w:rsidR="00804DE4" w:rsidRPr="001D6A58">
              <w:rPr>
                <w:rFonts w:ascii="Times New Roman" w:hAnsi="Times New Roman" w:cs="Times New Roman"/>
                <w:sz w:val="24"/>
                <w:szCs w:val="24"/>
              </w:rPr>
              <w:t> </w:t>
            </w:r>
            <w:r w:rsidR="003C2575" w:rsidRPr="001D6A58">
              <w:rPr>
                <w:rFonts w:ascii="Times New Roman" w:hAnsi="Times New Roman" w:cs="Times New Roman"/>
                <w:sz w:val="24"/>
                <w:szCs w:val="24"/>
              </w:rPr>
              <w:t>27</w:t>
            </w:r>
            <w:r w:rsidR="00804DE4" w:rsidRPr="001D6A58">
              <w:rPr>
                <w:rFonts w:ascii="Times New Roman" w:hAnsi="Times New Roman" w:cs="Times New Roman"/>
                <w:sz w:val="24"/>
                <w:szCs w:val="24"/>
              </w:rPr>
              <w:t> </w:t>
            </w:r>
            <w:r w:rsidRPr="001D6A58">
              <w:rPr>
                <w:rFonts w:ascii="Times New Roman" w:hAnsi="Times New Roman" w:cs="Times New Roman"/>
                <w:sz w:val="24"/>
                <w:szCs w:val="24"/>
              </w:rPr>
              <w:t>12.§)</w:t>
            </w:r>
            <w:r w:rsidR="00804DE4" w:rsidRPr="001D6A58">
              <w:rPr>
                <w:rFonts w:ascii="Times New Roman" w:hAnsi="Times New Roman" w:cs="Times New Roman"/>
                <w:sz w:val="24"/>
                <w:szCs w:val="24"/>
              </w:rPr>
              <w:t xml:space="preserve"> “</w:t>
            </w:r>
            <w:r w:rsidRPr="001D6A58">
              <w:rPr>
                <w:rFonts w:ascii="Times New Roman" w:hAnsi="Times New Roman" w:cs="Times New Roman"/>
                <w:sz w:val="24"/>
                <w:szCs w:val="24"/>
              </w:rPr>
              <w:t>Par Ministru kabineta 2011.</w:t>
            </w:r>
            <w:r w:rsidR="007D54F3" w:rsidRPr="001D6A58">
              <w:rPr>
                <w:rFonts w:ascii="Times New Roman" w:hAnsi="Times New Roman" w:cs="Times New Roman"/>
                <w:sz w:val="24"/>
                <w:szCs w:val="24"/>
              </w:rPr>
              <w:t xml:space="preserve"> </w:t>
            </w:r>
            <w:r w:rsidRPr="001D6A58">
              <w:rPr>
                <w:rFonts w:ascii="Times New Roman" w:hAnsi="Times New Roman" w:cs="Times New Roman"/>
                <w:sz w:val="24"/>
                <w:szCs w:val="24"/>
              </w:rPr>
              <w:t>gada 26.</w:t>
            </w:r>
            <w:r w:rsidR="007D54F3" w:rsidRPr="001D6A58">
              <w:rPr>
                <w:rFonts w:ascii="Times New Roman" w:hAnsi="Times New Roman" w:cs="Times New Roman"/>
                <w:sz w:val="24"/>
                <w:szCs w:val="24"/>
              </w:rPr>
              <w:t xml:space="preserve"> </w:t>
            </w:r>
            <w:r w:rsidRPr="001D6A58">
              <w:rPr>
                <w:rFonts w:ascii="Times New Roman" w:hAnsi="Times New Roman" w:cs="Times New Roman"/>
                <w:sz w:val="24"/>
                <w:szCs w:val="24"/>
              </w:rPr>
              <w:t>aprīļa sēdes pro</w:t>
            </w:r>
            <w:r w:rsidR="00804DE4" w:rsidRPr="001D6A58">
              <w:rPr>
                <w:rFonts w:ascii="Times New Roman" w:hAnsi="Times New Roman" w:cs="Times New Roman"/>
                <w:sz w:val="24"/>
                <w:szCs w:val="24"/>
              </w:rPr>
              <w:t>tokollēmuma</w:t>
            </w:r>
            <w:r w:rsidR="00804DE4" w:rsidRPr="001D6A58">
              <w:rPr>
                <w:rFonts w:ascii="Times New Roman" w:hAnsi="Times New Roman" w:cs="Times New Roman"/>
                <w:bCs/>
                <w:sz w:val="24"/>
                <w:szCs w:val="24"/>
              </w:rPr>
              <w:t xml:space="preserve"> (prot. Nr. </w:t>
            </w:r>
            <w:r w:rsidR="003C2575" w:rsidRPr="001D6A58">
              <w:rPr>
                <w:rFonts w:ascii="Times New Roman" w:hAnsi="Times New Roman" w:cs="Times New Roman"/>
                <w:bCs/>
                <w:sz w:val="24"/>
                <w:szCs w:val="24"/>
              </w:rPr>
              <w:t>27</w:t>
            </w:r>
            <w:r w:rsidR="00804DE4" w:rsidRPr="001D6A58">
              <w:rPr>
                <w:rFonts w:ascii="Times New Roman" w:hAnsi="Times New Roman" w:cs="Times New Roman"/>
                <w:bCs/>
                <w:sz w:val="24"/>
                <w:szCs w:val="24"/>
              </w:rPr>
              <w:t> 29.§) “</w:t>
            </w:r>
            <w:r w:rsidRPr="001D6A58">
              <w:rPr>
                <w:rFonts w:ascii="Times New Roman" w:hAnsi="Times New Roman" w:cs="Times New Roman"/>
                <w:bCs/>
                <w:sz w:val="24"/>
                <w:szCs w:val="24"/>
              </w:rPr>
              <w:t>Informatīvais ziņ</w:t>
            </w:r>
            <w:r w:rsidR="00804DE4" w:rsidRPr="001D6A58">
              <w:rPr>
                <w:rFonts w:ascii="Times New Roman" w:hAnsi="Times New Roman" w:cs="Times New Roman"/>
                <w:bCs/>
                <w:sz w:val="24"/>
                <w:szCs w:val="24"/>
              </w:rPr>
              <w:t xml:space="preserve">ojums </w:t>
            </w:r>
            <w:r w:rsidR="003C2575" w:rsidRPr="001D6A58">
              <w:rPr>
                <w:rFonts w:ascii="Times New Roman" w:hAnsi="Times New Roman" w:cs="Times New Roman"/>
                <w:bCs/>
                <w:sz w:val="24"/>
                <w:szCs w:val="24"/>
              </w:rPr>
              <w:t>“</w:t>
            </w:r>
            <w:r w:rsidR="00804DE4" w:rsidRPr="001D6A58">
              <w:rPr>
                <w:rFonts w:ascii="Times New Roman" w:hAnsi="Times New Roman" w:cs="Times New Roman"/>
                <w:bCs/>
                <w:sz w:val="24"/>
                <w:szCs w:val="24"/>
              </w:rPr>
              <w:t xml:space="preserve">Par darbības programmas </w:t>
            </w:r>
            <w:r w:rsidR="003C2575" w:rsidRPr="001D6A58">
              <w:rPr>
                <w:rFonts w:ascii="Times New Roman" w:hAnsi="Times New Roman" w:cs="Times New Roman"/>
                <w:bCs/>
                <w:sz w:val="24"/>
                <w:szCs w:val="24"/>
              </w:rPr>
              <w:t>“</w:t>
            </w:r>
            <w:r w:rsidRPr="001D6A58">
              <w:rPr>
                <w:rFonts w:ascii="Times New Roman" w:hAnsi="Times New Roman" w:cs="Times New Roman"/>
                <w:bCs/>
                <w:sz w:val="24"/>
                <w:szCs w:val="24"/>
              </w:rPr>
              <w:t>Cilvēkresursi</w:t>
            </w:r>
            <w:r w:rsidRPr="001D6A58">
              <w:rPr>
                <w:rStyle w:val="Strong"/>
                <w:rFonts w:ascii="Times New Roman" w:hAnsi="Times New Roman" w:cs="Times New Roman"/>
                <w:b w:val="0"/>
                <w:sz w:val="24"/>
                <w:szCs w:val="24"/>
              </w:rPr>
              <w:t xml:space="preserve"> un noda</w:t>
            </w:r>
            <w:r w:rsidR="00804DE4" w:rsidRPr="001D6A58">
              <w:rPr>
                <w:rStyle w:val="Strong"/>
                <w:rFonts w:ascii="Times New Roman" w:hAnsi="Times New Roman" w:cs="Times New Roman"/>
                <w:b w:val="0"/>
                <w:sz w:val="24"/>
                <w:szCs w:val="24"/>
              </w:rPr>
              <w:t>rbinātība</w:t>
            </w:r>
            <w:r w:rsidR="003C2575" w:rsidRPr="001D6A58">
              <w:rPr>
                <w:rStyle w:val="Strong"/>
                <w:rFonts w:ascii="Times New Roman" w:hAnsi="Times New Roman" w:cs="Times New Roman"/>
                <w:b w:val="0"/>
                <w:sz w:val="24"/>
                <w:szCs w:val="24"/>
              </w:rPr>
              <w:t>””</w:t>
            </w:r>
            <w:r w:rsidRPr="001D6A58">
              <w:rPr>
                <w:rStyle w:val="Strong"/>
                <w:rFonts w:ascii="Times New Roman" w:hAnsi="Times New Roman" w:cs="Times New Roman"/>
                <w:b w:val="0"/>
                <w:sz w:val="24"/>
                <w:szCs w:val="24"/>
              </w:rPr>
              <w:t xml:space="preserve"> 1.1.1.1.</w:t>
            </w:r>
            <w:r w:rsidR="00804DE4" w:rsidRPr="001D6A58">
              <w:rPr>
                <w:rStyle w:val="Strong"/>
                <w:rFonts w:ascii="Times New Roman" w:hAnsi="Times New Roman" w:cs="Times New Roman"/>
                <w:b w:val="0"/>
                <w:sz w:val="24"/>
                <w:szCs w:val="24"/>
              </w:rPr>
              <w:t> </w:t>
            </w:r>
            <w:r w:rsidRPr="001D6A58">
              <w:rPr>
                <w:rStyle w:val="Strong"/>
                <w:rFonts w:ascii="Times New Roman" w:hAnsi="Times New Roman" w:cs="Times New Roman"/>
                <w:b w:val="0"/>
                <w:sz w:val="24"/>
                <w:szCs w:val="24"/>
              </w:rPr>
              <w:t xml:space="preserve">aktivitāti </w:t>
            </w:r>
            <w:r w:rsidR="003C2575" w:rsidRPr="001D6A58">
              <w:rPr>
                <w:rStyle w:val="Strong"/>
                <w:rFonts w:ascii="Times New Roman" w:hAnsi="Times New Roman" w:cs="Times New Roman"/>
                <w:b w:val="0"/>
                <w:sz w:val="24"/>
                <w:szCs w:val="24"/>
              </w:rPr>
              <w:t>“</w:t>
            </w:r>
            <w:r w:rsidRPr="001D6A58">
              <w:rPr>
                <w:rStyle w:val="Strong"/>
                <w:rFonts w:ascii="Times New Roman" w:hAnsi="Times New Roman" w:cs="Times New Roman"/>
                <w:b w:val="0"/>
                <w:sz w:val="24"/>
                <w:szCs w:val="24"/>
              </w:rPr>
              <w:t>Zinātnes un inovāciju politikas veidošanas un administra</w:t>
            </w:r>
            <w:r w:rsidR="00804DE4" w:rsidRPr="001D6A58">
              <w:rPr>
                <w:rStyle w:val="Strong"/>
                <w:rFonts w:ascii="Times New Roman" w:hAnsi="Times New Roman" w:cs="Times New Roman"/>
                <w:b w:val="0"/>
                <w:sz w:val="24"/>
                <w:szCs w:val="24"/>
              </w:rPr>
              <w:t>tīvās kapacitātes stiprināšana</w:t>
            </w:r>
            <w:r w:rsidR="003C2575" w:rsidRPr="001D6A58">
              <w:rPr>
                <w:rStyle w:val="Strong"/>
                <w:rFonts w:ascii="Times New Roman" w:hAnsi="Times New Roman" w:cs="Times New Roman"/>
                <w:b w:val="0"/>
                <w:sz w:val="24"/>
                <w:szCs w:val="24"/>
              </w:rPr>
              <w:t>””</w:t>
            </w:r>
            <w:r w:rsidRPr="001D6A58">
              <w:rPr>
                <w:rStyle w:val="Strong"/>
                <w:rFonts w:ascii="Times New Roman" w:hAnsi="Times New Roman" w:cs="Times New Roman"/>
                <w:b w:val="0"/>
                <w:sz w:val="24"/>
                <w:szCs w:val="24"/>
              </w:rPr>
              <w:t xml:space="preserve"> 2. un 6.</w:t>
            </w:r>
            <w:r w:rsidR="007D54F3" w:rsidRPr="001D6A58">
              <w:rPr>
                <w:rStyle w:val="Strong"/>
                <w:rFonts w:ascii="Times New Roman" w:hAnsi="Times New Roman" w:cs="Times New Roman"/>
                <w:b w:val="0"/>
                <w:sz w:val="24"/>
                <w:szCs w:val="24"/>
              </w:rPr>
              <w:t xml:space="preserve"> </w:t>
            </w:r>
            <w:r w:rsidRPr="001D6A58">
              <w:rPr>
                <w:rStyle w:val="Strong"/>
                <w:rFonts w:ascii="Times New Roman" w:hAnsi="Times New Roman" w:cs="Times New Roman"/>
                <w:b w:val="0"/>
                <w:sz w:val="24"/>
                <w:szCs w:val="24"/>
              </w:rPr>
              <w:t>punktā dotā uzdevuma izpildi”</w:t>
            </w:r>
            <w:r w:rsidRPr="001D6A58">
              <w:rPr>
                <w:rFonts w:ascii="Times New Roman" w:eastAsia="Times New Roman" w:hAnsi="Times New Roman" w:cs="Times New Roman"/>
                <w:sz w:val="24"/>
                <w:szCs w:val="24"/>
                <w:vertAlign w:val="superscript"/>
              </w:rPr>
              <w:footnoteReference w:id="2"/>
            </w:r>
            <w:r w:rsidR="00480132" w:rsidRPr="001D6A58">
              <w:rPr>
                <w:rFonts w:ascii="Times New Roman" w:eastAsia="Times New Roman" w:hAnsi="Times New Roman" w:cs="Times New Roman"/>
                <w:sz w:val="24"/>
                <w:szCs w:val="24"/>
              </w:rPr>
              <w:t xml:space="preserve"> </w:t>
            </w:r>
            <w:r w:rsidRPr="001D6A58">
              <w:rPr>
                <w:rFonts w:ascii="Times New Roman" w:eastAsia="Times New Roman" w:hAnsi="Times New Roman" w:cs="Times New Roman"/>
                <w:sz w:val="24"/>
                <w:szCs w:val="24"/>
              </w:rPr>
              <w:t>2.</w:t>
            </w:r>
            <w:r w:rsidR="007D54F3" w:rsidRPr="001D6A58">
              <w:rPr>
                <w:rFonts w:ascii="Times New Roman" w:eastAsia="Times New Roman" w:hAnsi="Times New Roman" w:cs="Times New Roman"/>
                <w:sz w:val="24"/>
                <w:szCs w:val="24"/>
              </w:rPr>
              <w:t xml:space="preserve"> </w:t>
            </w:r>
            <w:r w:rsidRPr="001D6A58">
              <w:rPr>
                <w:rFonts w:ascii="Times New Roman" w:eastAsia="Times New Roman" w:hAnsi="Times New Roman" w:cs="Times New Roman"/>
                <w:sz w:val="24"/>
                <w:szCs w:val="24"/>
              </w:rPr>
              <w:t xml:space="preserve">punktā noteiktajam, ka </w:t>
            </w:r>
            <w:r w:rsidRPr="001D6A58">
              <w:rPr>
                <w:rFonts w:ascii="Times New Roman" w:hAnsi="Times New Roman" w:cs="Times New Roman"/>
                <w:sz w:val="24"/>
                <w:szCs w:val="24"/>
              </w:rPr>
              <w:t>Latvijas zinātnes izvērtējumu Eiropas Savienības Kopīgās pētniecības telpas un sadarbības pētniecībā kontekstā atbilstoši Baltijas jūras reģiona valstu un Ziemeļvalstu sadarbības interesēm, veicinot gudru specializāciju reģionā, Izglītības un zinātnes ministrijai zinātnes ārējo izvērtējumu veikt sadarbībā ar Ziemeļvalstu Ministru padomes biroju Latvijā</w:t>
            </w:r>
            <w:r w:rsidRPr="001D6A58">
              <w:rPr>
                <w:rFonts w:ascii="Times New Roman" w:eastAsia="Times New Roman" w:hAnsi="Times New Roman" w:cs="Times New Roman"/>
                <w:sz w:val="24"/>
                <w:szCs w:val="24"/>
              </w:rPr>
              <w:t>.</w:t>
            </w:r>
          </w:p>
          <w:p w14:paraId="311F2E0B" w14:textId="6D64B95F" w:rsidR="00810803" w:rsidRPr="001D6A58" w:rsidRDefault="00810803" w:rsidP="005C4E99">
            <w:pPr>
              <w:spacing w:after="0" w:line="240" w:lineRule="auto"/>
              <w:jc w:val="both"/>
              <w:rPr>
                <w:rFonts w:ascii="Times New Roman" w:hAnsi="Times New Roman"/>
                <w:sz w:val="24"/>
                <w:szCs w:val="24"/>
              </w:rPr>
            </w:pPr>
            <w:r w:rsidRPr="001D6A58">
              <w:rPr>
                <w:rFonts w:ascii="Times New Roman" w:hAnsi="Times New Roman"/>
                <w:sz w:val="24"/>
                <w:szCs w:val="24"/>
              </w:rPr>
              <w:t>Ārējās izvērtēšanas mērķis 2013.</w:t>
            </w:r>
            <w:r w:rsidR="00804DE4" w:rsidRPr="001D6A58">
              <w:rPr>
                <w:rFonts w:ascii="Times New Roman" w:hAnsi="Times New Roman"/>
                <w:sz w:val="24"/>
                <w:szCs w:val="24"/>
              </w:rPr>
              <w:t> </w:t>
            </w:r>
            <w:r w:rsidRPr="001D6A58">
              <w:rPr>
                <w:rFonts w:ascii="Times New Roman" w:hAnsi="Times New Roman"/>
                <w:sz w:val="24"/>
                <w:szCs w:val="24"/>
              </w:rPr>
              <w:t>gadā bija iegūt objektīvu redzējumu un vērtējumu par Latvijas zinātnes attīstības politiku un priek</w:t>
            </w:r>
            <w:r w:rsidR="00D37799" w:rsidRPr="001D6A58">
              <w:rPr>
                <w:rFonts w:ascii="Times New Roman" w:hAnsi="Times New Roman"/>
                <w:sz w:val="24"/>
                <w:szCs w:val="24"/>
              </w:rPr>
              <w:t xml:space="preserve">šlikumus efektīvai zinātnes un </w:t>
            </w:r>
            <w:r w:rsidRPr="001D6A58">
              <w:rPr>
                <w:rFonts w:ascii="Times New Roman" w:hAnsi="Times New Roman"/>
                <w:sz w:val="24"/>
                <w:szCs w:val="24"/>
              </w:rPr>
              <w:t>inovāciju attīstības politikas izstrādei un ieviešanai, lai īstenotu būtisku ilgtspējīgu pētniecības un attīstības strukturālo reformu, t.sk., zinātnisko institūciju konsolidāciju, konkurētspējīgo zinātnisko institūciju rīcībspējas uzlabošanu.</w:t>
            </w:r>
            <w:r w:rsidR="00480132" w:rsidRPr="001D6A58">
              <w:rPr>
                <w:rFonts w:ascii="Times New Roman" w:hAnsi="Times New Roman"/>
                <w:sz w:val="24"/>
                <w:szCs w:val="24"/>
              </w:rPr>
              <w:t xml:space="preserve"> </w:t>
            </w:r>
            <w:r w:rsidR="00480132" w:rsidRPr="001D6A58">
              <w:rPr>
                <w:rFonts w:ascii="Times New Roman" w:eastAsia="Times New Roman" w:hAnsi="Times New Roman" w:cs="Times New Roman"/>
                <w:sz w:val="24"/>
                <w:szCs w:val="24"/>
              </w:rPr>
              <w:t>2013.</w:t>
            </w:r>
            <w:r w:rsidR="00804DE4" w:rsidRPr="001D6A58">
              <w:rPr>
                <w:rFonts w:ascii="Times New Roman" w:eastAsia="Times New Roman" w:hAnsi="Times New Roman" w:cs="Times New Roman"/>
                <w:sz w:val="24"/>
                <w:szCs w:val="24"/>
              </w:rPr>
              <w:t> </w:t>
            </w:r>
            <w:r w:rsidR="00480132" w:rsidRPr="001D6A58">
              <w:rPr>
                <w:rFonts w:ascii="Times New Roman" w:eastAsia="Times New Roman" w:hAnsi="Times New Roman" w:cs="Times New Roman"/>
                <w:sz w:val="24"/>
                <w:szCs w:val="24"/>
              </w:rPr>
              <w:t>gadā tika izvērtētas 150 zinātniskās institūcijas (t.sk. augstākās izglītības institūciju struktūrvienības), t.sk. 126 valsts dibinātās zinātniskās institūcijas</w:t>
            </w:r>
            <w:r w:rsidR="00480132" w:rsidRPr="001D6A58">
              <w:rPr>
                <w:rFonts w:ascii="Times New Roman" w:eastAsia="Times New Roman" w:hAnsi="Times New Roman" w:cs="Times New Roman"/>
                <w:sz w:val="24"/>
                <w:szCs w:val="24"/>
                <w:vertAlign w:val="superscript"/>
              </w:rPr>
              <w:footnoteReference w:id="3"/>
            </w:r>
            <w:r w:rsidR="00480132" w:rsidRPr="001D6A58">
              <w:rPr>
                <w:rFonts w:ascii="Times New Roman" w:eastAsia="Times New Roman" w:hAnsi="Times New Roman" w:cs="Times New Roman"/>
                <w:sz w:val="24"/>
                <w:szCs w:val="24"/>
              </w:rPr>
              <w:t>.</w:t>
            </w:r>
          </w:p>
          <w:p w14:paraId="35C26F18" w14:textId="42C6C55A" w:rsidR="00480132" w:rsidRPr="001D6A58" w:rsidRDefault="00810803" w:rsidP="00BC738B">
            <w:pPr>
              <w:spacing w:after="0" w:line="240" w:lineRule="auto"/>
              <w:jc w:val="both"/>
              <w:rPr>
                <w:rFonts w:ascii="Times New Roman" w:eastAsia="Times New Roman" w:hAnsi="Times New Roman" w:cs="Times New Roman"/>
                <w:sz w:val="24"/>
                <w:szCs w:val="24"/>
              </w:rPr>
            </w:pPr>
            <w:r w:rsidRPr="001D6A58">
              <w:rPr>
                <w:rFonts w:ascii="Times New Roman" w:eastAsia="Times New Roman" w:hAnsi="Times New Roman" w:cs="Times New Roman"/>
                <w:sz w:val="24"/>
                <w:szCs w:val="24"/>
              </w:rPr>
              <w:t>Ārējās izvērtēšanas, ko ministrija īstenoja sadarbībā ar Ziemeļvalstu Ministru padomes sekretariātu Latvijā</w:t>
            </w:r>
            <w:r w:rsidR="00BC738B" w:rsidRPr="001D6A58">
              <w:rPr>
                <w:rFonts w:ascii="Times New Roman" w:eastAsia="Times New Roman" w:hAnsi="Times New Roman" w:cs="Times New Roman"/>
                <w:sz w:val="24"/>
                <w:szCs w:val="24"/>
              </w:rPr>
              <w:t>, rezultātā</w:t>
            </w:r>
            <w:r w:rsidRPr="001D6A58">
              <w:rPr>
                <w:rFonts w:ascii="Times New Roman" w:eastAsia="Times New Roman" w:hAnsi="Times New Roman" w:cs="Times New Roman"/>
                <w:sz w:val="24"/>
                <w:szCs w:val="24"/>
              </w:rPr>
              <w:t xml:space="preserve"> tika veikta objektīva Latvijas zinātnes sistēmas analīze kontekstā ar sadarbību pētniecībā Eiropas Savienības Kopīgās pētniecības telpas, kā arī nacionālajā mērogā un tika sniegti ieteikumi strukturālām Latvijas zinātnes sistēmas reformām, paredzot efektīvāku zinātnes resursu izmantošanu un zinā</w:t>
            </w:r>
            <w:r w:rsidR="00D37799" w:rsidRPr="001D6A58">
              <w:rPr>
                <w:rFonts w:ascii="Times New Roman" w:eastAsia="Times New Roman" w:hAnsi="Times New Roman" w:cs="Times New Roman"/>
                <w:sz w:val="24"/>
                <w:szCs w:val="24"/>
              </w:rPr>
              <w:t xml:space="preserve">tnisko institūciju veiktspējas </w:t>
            </w:r>
            <w:r w:rsidRPr="001D6A58">
              <w:rPr>
                <w:rFonts w:ascii="Times New Roman" w:eastAsia="Times New Roman" w:hAnsi="Times New Roman" w:cs="Times New Roman"/>
                <w:sz w:val="24"/>
                <w:szCs w:val="24"/>
              </w:rPr>
              <w:t>un izcilības paaugs</w:t>
            </w:r>
            <w:r w:rsidR="00480132" w:rsidRPr="001D6A58">
              <w:rPr>
                <w:rFonts w:ascii="Times New Roman" w:eastAsia="Times New Roman" w:hAnsi="Times New Roman" w:cs="Times New Roman"/>
                <w:sz w:val="24"/>
                <w:szCs w:val="24"/>
              </w:rPr>
              <w:t>tināšanu.</w:t>
            </w:r>
          </w:p>
          <w:p w14:paraId="71118E3C" w14:textId="77777777" w:rsidR="00480132" w:rsidRPr="001D6A58" w:rsidRDefault="00480132" w:rsidP="00BC738B">
            <w:pPr>
              <w:spacing w:after="0" w:line="240" w:lineRule="auto"/>
              <w:jc w:val="both"/>
              <w:rPr>
                <w:rFonts w:ascii="Times New Roman" w:eastAsia="Times New Roman" w:hAnsi="Times New Roman" w:cs="Times New Roman"/>
                <w:sz w:val="24"/>
                <w:szCs w:val="24"/>
              </w:rPr>
            </w:pPr>
          </w:p>
          <w:p w14:paraId="6E50C203" w14:textId="679803FB" w:rsidR="00013D5B" w:rsidRPr="001D6A58" w:rsidRDefault="00804DE4" w:rsidP="00BC738B">
            <w:pPr>
              <w:spacing w:after="0" w:line="240" w:lineRule="auto"/>
              <w:jc w:val="both"/>
              <w:rPr>
                <w:rFonts w:ascii="Times New Roman" w:eastAsia="Times New Roman" w:hAnsi="Times New Roman" w:cs="Times New Roman"/>
                <w:sz w:val="24"/>
                <w:szCs w:val="24"/>
              </w:rPr>
            </w:pPr>
            <w:r w:rsidRPr="001D6A58">
              <w:rPr>
                <w:rFonts w:ascii="Times New Roman" w:eastAsia="Times New Roman" w:hAnsi="Times New Roman" w:cs="Times New Roman"/>
                <w:sz w:val="24"/>
                <w:szCs w:val="24"/>
              </w:rPr>
              <w:t>2013. </w:t>
            </w:r>
            <w:r w:rsidR="00013D5B" w:rsidRPr="001D6A58">
              <w:rPr>
                <w:rFonts w:ascii="Times New Roman" w:eastAsia="Times New Roman" w:hAnsi="Times New Roman" w:cs="Times New Roman"/>
                <w:sz w:val="24"/>
                <w:szCs w:val="24"/>
              </w:rPr>
              <w:t>gada izvērtējuma rezultātu pārskats ir sniegts ministrijas informatīvajā ziņojumā “Par Latvijas zinātnes strukturālo reform</w:t>
            </w:r>
            <w:r w:rsidRPr="001D6A58">
              <w:rPr>
                <w:rFonts w:ascii="Times New Roman" w:eastAsia="Times New Roman" w:hAnsi="Times New Roman" w:cs="Times New Roman"/>
                <w:sz w:val="24"/>
                <w:szCs w:val="24"/>
              </w:rPr>
              <w:t xml:space="preserve">u īstenošanu līdz 2015. gada </w:t>
            </w:r>
            <w:r w:rsidRPr="001D6A58">
              <w:rPr>
                <w:rFonts w:ascii="Times New Roman" w:eastAsia="Times New Roman" w:hAnsi="Times New Roman" w:cs="Times New Roman"/>
                <w:sz w:val="24"/>
                <w:szCs w:val="24"/>
              </w:rPr>
              <w:lastRenderedPageBreak/>
              <w:t>1. </w:t>
            </w:r>
            <w:r w:rsidR="00013D5B" w:rsidRPr="001D6A58">
              <w:rPr>
                <w:rFonts w:ascii="Times New Roman" w:eastAsia="Times New Roman" w:hAnsi="Times New Roman" w:cs="Times New Roman"/>
                <w:sz w:val="24"/>
                <w:szCs w:val="24"/>
              </w:rPr>
              <w:t>jūlijam”</w:t>
            </w:r>
            <w:r w:rsidR="00013D5B" w:rsidRPr="001D6A58">
              <w:rPr>
                <w:rStyle w:val="FootnoteReference"/>
                <w:rFonts w:ascii="Times New Roman" w:eastAsia="Times New Roman" w:hAnsi="Times New Roman" w:cs="Times New Roman"/>
                <w:sz w:val="24"/>
                <w:szCs w:val="24"/>
              </w:rPr>
              <w:footnoteReference w:id="4"/>
            </w:r>
            <w:r w:rsidR="00480132" w:rsidRPr="001D6A58">
              <w:rPr>
                <w:rFonts w:ascii="Times New Roman" w:eastAsia="Times New Roman" w:hAnsi="Times New Roman" w:cs="Times New Roman"/>
                <w:sz w:val="24"/>
                <w:szCs w:val="24"/>
              </w:rPr>
              <w:t xml:space="preserve"> (i</w:t>
            </w:r>
            <w:r w:rsidR="00013D5B" w:rsidRPr="001D6A58">
              <w:rPr>
                <w:rFonts w:ascii="Times New Roman" w:eastAsia="Times New Roman" w:hAnsi="Times New Roman" w:cs="Times New Roman"/>
                <w:sz w:val="24"/>
                <w:szCs w:val="24"/>
              </w:rPr>
              <w:t>zskatīts Ministru kabin</w:t>
            </w:r>
            <w:r w:rsidRPr="001D6A58">
              <w:rPr>
                <w:rFonts w:ascii="Times New Roman" w:eastAsia="Times New Roman" w:hAnsi="Times New Roman" w:cs="Times New Roman"/>
                <w:sz w:val="24"/>
                <w:szCs w:val="24"/>
              </w:rPr>
              <w:t>etā 2014. gada 19. </w:t>
            </w:r>
            <w:r w:rsidR="00013D5B" w:rsidRPr="001D6A58">
              <w:rPr>
                <w:rFonts w:ascii="Times New Roman" w:eastAsia="Times New Roman" w:hAnsi="Times New Roman" w:cs="Times New Roman"/>
                <w:sz w:val="24"/>
                <w:szCs w:val="24"/>
              </w:rPr>
              <w:t>augustā, protokollēmums</w:t>
            </w:r>
            <w:bookmarkStart w:id="0" w:name="47"/>
            <w:r w:rsidR="00013D5B" w:rsidRPr="001D6A58">
              <w:rPr>
                <w:rFonts w:ascii="Times New Roman" w:eastAsia="Times New Roman" w:hAnsi="Times New Roman" w:cs="Times New Roman"/>
                <w:sz w:val="24"/>
                <w:szCs w:val="24"/>
              </w:rPr>
              <w:t xml:space="preserve"> Nr. 44 47</w:t>
            </w:r>
            <w:bookmarkEnd w:id="0"/>
            <w:r w:rsidR="00013D5B" w:rsidRPr="001D6A58">
              <w:rPr>
                <w:rFonts w:ascii="Times New Roman" w:eastAsia="Times New Roman" w:hAnsi="Times New Roman" w:cs="Times New Roman"/>
                <w:sz w:val="24"/>
                <w:szCs w:val="24"/>
              </w:rPr>
              <w:t xml:space="preserve">.§) (turpmāk – informatīvais ziņojums). Informatīvais ziņojums satur ārvalstu ekspertu rekomendācijas Latvijas zinātnes politikas efektivitātes uzlabošanai, kā arī Latvijas zinātnisko institūciju darbības uzlabošanai. Ārvalstu eksperti uzsver, ka dažādās zinātņu nozarēs pastāv resursu efektīvāka izlietojuma iespējas. Salīdzinot zinātnes nozaru grupas, ārvalstu eksperti norāda, ka ļoti fragmentētas ir zinātniskās institūcijas humanitārajās, lauksaimniecības un inženierzinātnēs. Ārvalstu eksperti papildus norāda, ka Latvijas zinātne, it īpaši zinātnieku grupas lauksaimniecības un humanitārajās jomās, darbojas izolēti no starptautiskās zinātnes, kas negatīvi ietekmē pētniecības kvalitāti – ir nepieciešama plašāka starptautiskā perspektīva un integrācija pasaules zinātnes telpā. Ārvalstu eksperti iesaka mazināt pētniecības un augstākās izglītības savrupību, nodrošinot doktorantūras studentu iesaisti pētniecībā un tā rezultātā – nozares cilvēkkapitāla atjaunotni un pētniecībā balstītas augstākās izglītības attīstību. </w:t>
            </w:r>
          </w:p>
          <w:p w14:paraId="2B2FDF6F" w14:textId="15A967D1" w:rsidR="00013D5B" w:rsidRPr="001D6A58" w:rsidRDefault="003C2575" w:rsidP="00E91CC9">
            <w:pPr>
              <w:pStyle w:val="NormalWeb"/>
              <w:spacing w:before="0" w:beforeAutospacing="0" w:after="0" w:afterAutospacing="0"/>
              <w:jc w:val="both"/>
            </w:pPr>
            <w:r w:rsidRPr="001D6A58">
              <w:t>2013. </w:t>
            </w:r>
            <w:r w:rsidR="00013D5B" w:rsidRPr="001D6A58">
              <w:t>gada izvērtējuma rezultāti</w:t>
            </w:r>
            <w:r w:rsidR="00D37799" w:rsidRPr="001D6A58">
              <w:t xml:space="preserve"> norādīja ciešu saistību starp </w:t>
            </w:r>
            <w:r w:rsidR="00013D5B" w:rsidRPr="001D6A58">
              <w:t>zinātnisko institūciju darbības rezultātu izcilību un zinātniskās institūcijas izmēru (pilna darba laika ekvi</w:t>
            </w:r>
            <w:r w:rsidR="00400615" w:rsidRPr="001D6A58">
              <w:t>valenta nodarbināto izteiks</w:t>
            </w:r>
            <w:r w:rsidRPr="001D6A58">
              <w:t xml:space="preserve">mē). </w:t>
            </w:r>
            <w:r w:rsidR="00013D5B" w:rsidRPr="001D6A58">
              <w:t xml:space="preserve">Zinātniskās institūcijas ar augstāku zinātniskā personāla skaitu pilna darba laika ekvivalenta izteiksmē saņēma labākus ārvalstu ekspertu vērtējumus, kā arī spēja nodrošināt vairāk projektu un sadarbības iespēju, labāku zinātniskā darba pārvaldību un starpdisciplināru zinātnisko grupu veidošanu problēmu risināšanai </w:t>
            </w:r>
            <w:r w:rsidR="007932D7" w:rsidRPr="001D6A58">
              <w:t xml:space="preserve">zinātniskajā </w:t>
            </w:r>
            <w:r w:rsidR="00013D5B" w:rsidRPr="001D6A58">
              <w:t xml:space="preserve">institūcijā īstenoto projektu ietvaros. </w:t>
            </w:r>
          </w:p>
          <w:p w14:paraId="669B5FFE" w14:textId="2B867BCB" w:rsidR="00013D5B" w:rsidRPr="001D6A58" w:rsidRDefault="00013D5B" w:rsidP="00E91CC9">
            <w:pPr>
              <w:pStyle w:val="NormalWeb"/>
              <w:spacing w:before="0" w:beforeAutospacing="0" w:after="0" w:afterAutospacing="0"/>
              <w:jc w:val="both"/>
            </w:pPr>
            <w:r w:rsidRPr="001D6A58">
              <w:t>Lai veicinātu Latvijas zinātnes ilgtspējīgu attīstību un starptautisko konkurētspēju, kā arī nodrošinātu efektīvāku finanšu resursu sadalījumu, ārvalstu eksperti ieteica nepiešķirt valsts budžeta finansējumu zinātniskajām institūcijām, kuras ieguvu</w:t>
            </w:r>
            <w:r w:rsidR="003C2575" w:rsidRPr="001D6A58">
              <w:t>šas vērtējumus “1” un “2” 2013. </w:t>
            </w:r>
            <w:r w:rsidRPr="001D6A58">
              <w:t>gada izvērtējumā. Šāds princips ir i</w:t>
            </w:r>
            <w:r w:rsidR="003C2575" w:rsidRPr="001D6A58">
              <w:t>evērots Ministru kabineta 2013. gada 12. </w:t>
            </w:r>
            <w:r w:rsidRPr="001D6A58">
              <w:t>novembra noteikumu Nr. 1316 “Kārtība, kādā aprēķina un piešķir bāzes finansējumu zinātniskajām institūcijām</w:t>
            </w:r>
            <w:r w:rsidR="00E91CC9" w:rsidRPr="001D6A58">
              <w:t xml:space="preserve">” </w:t>
            </w:r>
            <w:r w:rsidRPr="001D6A58">
              <w:t>(turpmāk – MK noteikumi Nr. 1316) 11.</w:t>
            </w:r>
            <w:r w:rsidRPr="001D6A58">
              <w:rPr>
                <w:vertAlign w:val="superscript"/>
              </w:rPr>
              <w:t xml:space="preserve">2 </w:t>
            </w:r>
            <w:r w:rsidRPr="001D6A58">
              <w:t>punktā.</w:t>
            </w:r>
          </w:p>
          <w:p w14:paraId="0397E2E8" w14:textId="4680C31C" w:rsidR="00B644FF" w:rsidRPr="001D6A58" w:rsidRDefault="00013D5B" w:rsidP="00B644FF">
            <w:pPr>
              <w:pStyle w:val="NormalWeb"/>
              <w:spacing w:before="0" w:beforeAutospacing="0" w:after="0" w:afterAutospacing="0"/>
              <w:jc w:val="both"/>
            </w:pPr>
            <w:r w:rsidRPr="001D6A58">
              <w:t>Lai veicinātu Latvijas zinātnes izcilību, zinātnis</w:t>
            </w:r>
            <w:r w:rsidR="003C2575" w:rsidRPr="001D6A58">
              <w:t>kajām institūcijām, kuras 2013. </w:t>
            </w:r>
            <w:r w:rsidRPr="001D6A58">
              <w:t>gada izvērtējumā saņēmušas vērtējumu “4” un “5”,</w:t>
            </w:r>
            <w:r w:rsidR="00D75EEA" w:rsidRPr="001D6A58">
              <w:t xml:space="preserve"> pamatojoties uz Ministru kabineta 2014. gada 19. augusta sēdes protokollēmuma (prot.</w:t>
            </w:r>
            <w:r w:rsidR="002C1255" w:rsidRPr="001D6A58">
              <w:t xml:space="preserve"> </w:t>
            </w:r>
            <w:r w:rsidR="00D75EEA" w:rsidRPr="001D6A58">
              <w:t>Nr. 44 47.§)</w:t>
            </w:r>
            <w:r w:rsidRPr="001D6A58">
              <w:t xml:space="preserve"> </w:t>
            </w:r>
            <w:r w:rsidR="00D75EEA" w:rsidRPr="001D6A58">
              <w:t>6.</w:t>
            </w:r>
            <w:r w:rsidR="007D54F3" w:rsidRPr="001D6A58">
              <w:t xml:space="preserve"> </w:t>
            </w:r>
            <w:r w:rsidR="00D75EEA" w:rsidRPr="001D6A58">
              <w:t xml:space="preserve">punktu, </w:t>
            </w:r>
            <w:r w:rsidRPr="001D6A58">
              <w:t xml:space="preserve">MK noteikumu Nr. 1316 </w:t>
            </w:r>
            <w:r w:rsidRPr="001D6A58">
              <w:lastRenderedPageBreak/>
              <w:t>11</w:t>
            </w:r>
            <w:r w:rsidR="003C2575" w:rsidRPr="001D6A58">
              <w:t>.</w:t>
            </w:r>
            <w:r w:rsidRPr="001D6A58">
              <w:rPr>
                <w:vertAlign w:val="superscript"/>
              </w:rPr>
              <w:t>1</w:t>
            </w:r>
            <w:r w:rsidRPr="001D6A58">
              <w:t xml:space="preserve"> punkts paredz ministrijai piešķirt </w:t>
            </w:r>
            <w:r w:rsidR="002076A2" w:rsidRPr="001D6A58">
              <w:t>tām</w:t>
            </w:r>
            <w:r w:rsidR="003C2575" w:rsidRPr="001D6A58">
              <w:t xml:space="preserve"> papildu finansējumu 10 </w:t>
            </w:r>
            <w:r w:rsidRPr="001D6A58">
              <w:t xml:space="preserve">procentu apmērā no valsts budžetā kārtējam gadam. </w:t>
            </w:r>
            <w:r w:rsidR="00400615" w:rsidRPr="001D6A58">
              <w:t xml:space="preserve">Šāds finansēšanas ietvars </w:t>
            </w:r>
            <w:r w:rsidRPr="001D6A58">
              <w:t xml:space="preserve">tiek izmantots, lai motivētu </w:t>
            </w:r>
            <w:r w:rsidR="00D75EEA" w:rsidRPr="001D6A58">
              <w:t xml:space="preserve">zinātnisko </w:t>
            </w:r>
            <w:r w:rsidRPr="001D6A58">
              <w:t xml:space="preserve">institūciju vadību attīstīt savas organizācijas stratēģiskās priekšrocības un fokusētu zinātnisko darbību </w:t>
            </w:r>
            <w:r w:rsidR="00400615" w:rsidRPr="001D6A58">
              <w:t xml:space="preserve">valsts attīstības un </w:t>
            </w:r>
            <w:r w:rsidRPr="001D6A58">
              <w:t>zinātnes politikas mērķu sasniegšanai, tostarp veicinātu Latvijas zinātnes kvalitāti, starptautisko konkurētspēju un integrāciju pasaules zinātnes telpā; veicinātu zinātniskā personāla atjaunošanos; uzlabotu zinātnes un augstākās izglītības integrāciju; attīstītu zināšanu pārnesi tautsaimniecībā.</w:t>
            </w:r>
          </w:p>
          <w:p w14:paraId="195D6EF4" w14:textId="77777777" w:rsidR="00B644FF" w:rsidRPr="001D6A58" w:rsidRDefault="00B644FF" w:rsidP="00B644FF">
            <w:pPr>
              <w:pStyle w:val="NormalWeb"/>
              <w:spacing w:before="0" w:beforeAutospacing="0" w:after="0" w:afterAutospacing="0"/>
              <w:jc w:val="both"/>
            </w:pPr>
          </w:p>
          <w:p w14:paraId="00D67B42" w14:textId="318435BD" w:rsidR="00D37799" w:rsidRPr="001D6A58" w:rsidRDefault="00810803" w:rsidP="00D37799">
            <w:pPr>
              <w:pStyle w:val="NormalWeb"/>
              <w:spacing w:before="0" w:beforeAutospacing="0" w:after="0" w:afterAutospacing="0"/>
              <w:jc w:val="both"/>
            </w:pPr>
            <w:r w:rsidRPr="001D6A58">
              <w:t>Ar Ministru kabineta 2014.</w:t>
            </w:r>
            <w:r w:rsidR="003C2575" w:rsidRPr="001D6A58">
              <w:t> </w:t>
            </w:r>
            <w:r w:rsidRPr="001D6A58">
              <w:t>gada 21.</w:t>
            </w:r>
            <w:r w:rsidR="003C2575" w:rsidRPr="001D6A58">
              <w:t> </w:t>
            </w:r>
            <w:r w:rsidRPr="001D6A58">
              <w:t>janvāra</w:t>
            </w:r>
            <w:r w:rsidR="00D75EEA" w:rsidRPr="001D6A58">
              <w:t xml:space="preserve"> sēdes</w:t>
            </w:r>
            <w:r w:rsidRPr="001D6A58">
              <w:t xml:space="preserve"> protokollēmumu (Nr.3 42.§)</w:t>
            </w:r>
            <w:r w:rsidR="00D37799" w:rsidRPr="001D6A58">
              <w:t xml:space="preserve"> </w:t>
            </w:r>
            <w:r w:rsidRPr="001D6A58">
              <w:t xml:space="preserve">“Informatīvais ziņojums </w:t>
            </w:r>
            <w:r w:rsidR="002C1255" w:rsidRPr="001D6A58">
              <w:t>“</w:t>
            </w:r>
            <w:r w:rsidRPr="001D6A58">
              <w:t>Par zinātnes starptautisko izvērtējumu””</w:t>
            </w:r>
            <w:r w:rsidRPr="001D6A58">
              <w:rPr>
                <w:rStyle w:val="FootnoteReference"/>
              </w:rPr>
              <w:footnoteReference w:id="5"/>
            </w:r>
            <w:r w:rsidRPr="001D6A58">
              <w:t xml:space="preserve"> ir pieņemta zināšanai informācija par Latvijas zinātnisko institūciju zinātniskās darbības un kapacitātes starptautisko izvērtējumu, kurā norādīts, ka pētniecības sistēmas stiprināšana nav iespējama bez vienlaicīgas zinātnisko institūciju fragmentācijas mazināšanas</w:t>
            </w:r>
            <w:r w:rsidR="00B644FF" w:rsidRPr="001D6A58">
              <w:t xml:space="preserve"> un finansējuma palielināšanas. </w:t>
            </w:r>
            <w:r w:rsidR="00BC0E65" w:rsidRPr="001D6A58">
              <w:t>Minētais i</w:t>
            </w:r>
            <w:r w:rsidRPr="001D6A58">
              <w:t>zvērtējums iesaka konsolidācijas procesu virzīt, attīstot mazāku skaitu zinātnisko institūciju ar spēcīgu kritisko masu un nozīmīgu starptautisko profilu, nodrošinot pilnvērtīgāku Latvijas zinātnisko institūtu iesaisti starptautiskajā zinātnes apritē un ciešāk sasaistot zinātni un augstāko izglītību.</w:t>
            </w:r>
          </w:p>
          <w:p w14:paraId="14B30DA4" w14:textId="77777777" w:rsidR="00D37799" w:rsidRPr="001D6A58" w:rsidRDefault="00D37799" w:rsidP="00D37799">
            <w:pPr>
              <w:pStyle w:val="NormalWeb"/>
              <w:spacing w:before="0" w:beforeAutospacing="0" w:after="0" w:afterAutospacing="0"/>
              <w:jc w:val="both"/>
            </w:pPr>
          </w:p>
          <w:p w14:paraId="66691904" w14:textId="77777777" w:rsidR="006C59E1" w:rsidRPr="001D6A58" w:rsidRDefault="00810803" w:rsidP="006C59E1">
            <w:pPr>
              <w:pStyle w:val="NormalWeb"/>
              <w:spacing w:before="0" w:beforeAutospacing="0" w:after="0" w:afterAutospacing="0"/>
              <w:jc w:val="both"/>
            </w:pPr>
            <w:r w:rsidRPr="001D6A58">
              <w:t>Projekts ir nepieciešams, jo pašreizējā situācijā nav normatīv</w:t>
            </w:r>
            <w:r w:rsidR="00B644FF" w:rsidRPr="001D6A58">
              <w:t>ā regulējuma</w:t>
            </w:r>
            <w:r w:rsidRPr="001D6A58">
              <w:t xml:space="preserve">, kas </w:t>
            </w:r>
            <w:r w:rsidR="00D37799" w:rsidRPr="001D6A58">
              <w:t xml:space="preserve">noteiktu kārtību, kādā reizi sešos </w:t>
            </w:r>
            <w:r w:rsidRPr="001D6A58">
              <w:t>gados organizē zinātnisko institūciju novērtējumu kā to nosaka Zinātniskās darbības likuma 41.</w:t>
            </w:r>
            <w:r w:rsidR="003C2575" w:rsidRPr="001D6A58">
              <w:t> </w:t>
            </w:r>
            <w:r w:rsidRPr="001D6A58">
              <w:t>panta trešā daļa, ievērojot minētā likuma pārejas noteikumu 22.</w:t>
            </w:r>
            <w:r w:rsidR="003C2575" w:rsidRPr="001D6A58">
              <w:t> </w:t>
            </w:r>
            <w:r w:rsidRPr="001D6A58">
              <w:t xml:space="preserve">punkta noteikto, ka šā likuma </w:t>
            </w:r>
            <w:hyperlink r:id="rId8" w:anchor="p41" w:tgtFrame="_blank" w:history="1">
              <w:r w:rsidRPr="001D6A58">
                <w:t>41.</w:t>
              </w:r>
              <w:r w:rsidR="003C2575" w:rsidRPr="001D6A58">
                <w:t> </w:t>
              </w:r>
              <w:r w:rsidRPr="001D6A58">
                <w:t>pantā</w:t>
              </w:r>
            </w:hyperlink>
            <w:r w:rsidRPr="001D6A58">
              <w:t xml:space="preserve"> minēto starptautisko novērtējumu pirmo reizi organizē 2019.</w:t>
            </w:r>
            <w:r w:rsidR="003C2575" w:rsidRPr="001D6A58">
              <w:t> </w:t>
            </w:r>
            <w:r w:rsidRPr="001D6A58">
              <w:t>gadā. Projekts ir ne</w:t>
            </w:r>
            <w:r w:rsidR="00D37799" w:rsidRPr="001D6A58">
              <w:t>pieciešams arī, lai nodrošinātu</w:t>
            </w:r>
            <w:r w:rsidRPr="001D6A58">
              <w:t xml:space="preserve"> minētā likuma 42.</w:t>
            </w:r>
            <w:r w:rsidR="003C2575" w:rsidRPr="001D6A58">
              <w:t> </w:t>
            </w:r>
            <w:r w:rsidRPr="001D6A58">
              <w:t>panta otrās daļas 7.</w:t>
            </w:r>
            <w:r w:rsidR="003C2575" w:rsidRPr="001D6A58">
              <w:t> </w:t>
            </w:r>
            <w:r w:rsidRPr="001D6A58">
              <w:t xml:space="preserve">punktā noteikto, ka Nacionālā zinātniskās darbības informācijas sistēmā </w:t>
            </w:r>
            <w:r w:rsidR="00041340" w:rsidRPr="001D6A58">
              <w:t xml:space="preserve">(turpmāk – informācijas sistēma) </w:t>
            </w:r>
            <w:r w:rsidRPr="001D6A58">
              <w:t>ietver zinātnisko institūciju darbības starptautisko novērtējumu datubāzi.</w:t>
            </w:r>
          </w:p>
          <w:p w14:paraId="13E2B53D" w14:textId="17647769" w:rsidR="002C49AC" w:rsidRPr="001D6A58" w:rsidRDefault="00810803" w:rsidP="006C59E1">
            <w:pPr>
              <w:pStyle w:val="NormalWeb"/>
              <w:spacing w:before="0" w:beforeAutospacing="0" w:after="0" w:afterAutospacing="0"/>
              <w:jc w:val="both"/>
            </w:pPr>
            <w:r w:rsidRPr="001D6A58">
              <w:t>Ar projekta tiesisko regulējumu tiks nodrošināta zinātnisko institūciju novērtējum</w:t>
            </w:r>
            <w:r w:rsidR="00BC0E65" w:rsidRPr="001D6A58">
              <w:t>a veikšana reizi seš</w:t>
            </w:r>
            <w:r w:rsidR="00B644FF" w:rsidRPr="001D6A58">
              <w:t>os gados</w:t>
            </w:r>
            <w:r w:rsidRPr="001D6A58">
              <w:t xml:space="preserve">, ievērojot, ka </w:t>
            </w:r>
            <w:r w:rsidRPr="001D6A58">
              <w:rPr>
                <w:u w:val="single"/>
              </w:rPr>
              <w:t>novēr</w:t>
            </w:r>
            <w:r w:rsidR="003C2575" w:rsidRPr="001D6A58">
              <w:rPr>
                <w:u w:val="single"/>
              </w:rPr>
              <w:t>tējumu pirmo reizi jāveic 2019. </w:t>
            </w:r>
            <w:r w:rsidRPr="001D6A58">
              <w:rPr>
                <w:u w:val="single"/>
              </w:rPr>
              <w:t>gadā</w:t>
            </w:r>
            <w:r w:rsidRPr="001D6A58">
              <w:t>.</w:t>
            </w:r>
            <w:r w:rsidR="005F72F6" w:rsidRPr="001D6A58">
              <w:t xml:space="preserve"> Vienlaikus, p</w:t>
            </w:r>
            <w:r w:rsidRPr="001D6A58">
              <w:t>rojekta tiesiskais regulējums ir nepieciešams, lai</w:t>
            </w:r>
            <w:r w:rsidR="00041340" w:rsidRPr="001D6A58">
              <w:t>,</w:t>
            </w:r>
            <w:r w:rsidRPr="001D6A58">
              <w:t xml:space="preserve"> </w:t>
            </w:r>
            <w:r w:rsidR="005F46DE" w:rsidRPr="001D6A58">
              <w:t>pamatojoties uz novērtējuma rezultātiem</w:t>
            </w:r>
            <w:r w:rsidR="00041340" w:rsidRPr="001D6A58">
              <w:t>,</w:t>
            </w:r>
            <w:r w:rsidR="003C2575" w:rsidRPr="001D6A58">
              <w:t xml:space="preserve"> 2020. – 2025. </w:t>
            </w:r>
            <w:r w:rsidR="005F46DE" w:rsidRPr="001D6A58">
              <w:t xml:space="preserve">gada periodā </w:t>
            </w:r>
            <w:r w:rsidRPr="001D6A58">
              <w:t xml:space="preserve">definētu </w:t>
            </w:r>
            <w:r w:rsidRPr="001D6A58">
              <w:lastRenderedPageBreak/>
              <w:t>ietvaru valsts</w:t>
            </w:r>
            <w:r w:rsidR="00107EED" w:rsidRPr="001D6A58">
              <w:t xml:space="preserve"> zinātnes institucionālā</w:t>
            </w:r>
            <w:r w:rsidRPr="001D6A58">
              <w:t xml:space="preserve"> finansējum</w:t>
            </w:r>
            <w:r w:rsidR="00107EED" w:rsidRPr="001D6A58">
              <w:t xml:space="preserve">a piešķiršanai (zinātnes bāzes finansējums), </w:t>
            </w:r>
            <w:r w:rsidRPr="001D6A58">
              <w:t>atbilstoši M</w:t>
            </w:r>
            <w:r w:rsidR="00013D5B" w:rsidRPr="001D6A58">
              <w:t xml:space="preserve">K </w:t>
            </w:r>
            <w:r w:rsidR="00D37799" w:rsidRPr="001D6A58">
              <w:t xml:space="preserve">noteikumu Nr. 1316 </w:t>
            </w:r>
            <w:r w:rsidRPr="001D6A58">
              <w:t>11.</w:t>
            </w:r>
            <w:r w:rsidRPr="001D6A58">
              <w:rPr>
                <w:vertAlign w:val="superscript"/>
              </w:rPr>
              <w:t>1</w:t>
            </w:r>
            <w:r w:rsidR="005F46DE" w:rsidRPr="001D6A58">
              <w:t xml:space="preserve"> </w:t>
            </w:r>
            <w:r w:rsidRPr="001D6A58">
              <w:t>un 11.</w:t>
            </w:r>
            <w:r w:rsidRPr="001D6A58">
              <w:rPr>
                <w:vertAlign w:val="superscript"/>
              </w:rPr>
              <w:t>2</w:t>
            </w:r>
            <w:r w:rsidRPr="001D6A58">
              <w:t xml:space="preserve"> </w:t>
            </w:r>
            <w:r w:rsidR="006C59E1" w:rsidRPr="001D6A58">
              <w:t>punktos noteiktajam</w:t>
            </w:r>
            <w:r w:rsidR="005F46DE" w:rsidRPr="001D6A58">
              <w:t>.</w:t>
            </w:r>
          </w:p>
          <w:p w14:paraId="695ED82A" w14:textId="77777777" w:rsidR="008F0794" w:rsidRPr="001D6A58" w:rsidRDefault="008F0794" w:rsidP="00C31797">
            <w:pPr>
              <w:spacing w:after="0" w:line="240" w:lineRule="auto"/>
              <w:jc w:val="both"/>
              <w:rPr>
                <w:rFonts w:ascii="Times New Roman" w:hAnsi="Times New Roman" w:cs="Times New Roman"/>
                <w:sz w:val="24"/>
                <w:szCs w:val="24"/>
              </w:rPr>
            </w:pPr>
          </w:p>
          <w:p w14:paraId="4D87B332" w14:textId="04BF4E5A" w:rsidR="000B654B" w:rsidRPr="001D6A58" w:rsidRDefault="000B654B" w:rsidP="000B654B">
            <w:pPr>
              <w:spacing w:after="0" w:line="240" w:lineRule="auto"/>
              <w:jc w:val="both"/>
              <w:rPr>
                <w:rFonts w:ascii="Times New Roman" w:hAnsi="Times New Roman" w:cs="Times New Roman"/>
                <w:sz w:val="24"/>
                <w:szCs w:val="24"/>
              </w:rPr>
            </w:pPr>
            <w:r w:rsidRPr="001D6A58">
              <w:rPr>
                <w:rFonts w:ascii="Times New Roman" w:hAnsi="Times New Roman" w:cs="Times New Roman"/>
                <w:sz w:val="24"/>
                <w:szCs w:val="24"/>
              </w:rPr>
              <w:t>Novērtējuma mērķis ir zinātnisko institūciju darbības kvalitātes uzlabošana, starptautiskās konkurētspējas palielināšana, sekmīgāka iekļaušanās Eiropas zi</w:t>
            </w:r>
            <w:r w:rsidR="006C59E1" w:rsidRPr="001D6A58">
              <w:rPr>
                <w:rFonts w:ascii="Times New Roman" w:hAnsi="Times New Roman" w:cs="Times New Roman"/>
                <w:sz w:val="24"/>
                <w:szCs w:val="24"/>
              </w:rPr>
              <w:t xml:space="preserve">nātniskajā telpā un </w:t>
            </w:r>
            <w:r w:rsidRPr="001D6A58">
              <w:rPr>
                <w:rFonts w:ascii="Times New Roman" w:hAnsi="Times New Roman" w:cs="Times New Roman"/>
                <w:sz w:val="24"/>
                <w:szCs w:val="24"/>
              </w:rPr>
              <w:t>valsts konkurētspējas palielināšana, kā arī efektīvas un pierādījumos balstītas valsts zinātnes, tehnoloģiju attīstības un inovācijas politikas īstenošana</w:t>
            </w:r>
            <w:r w:rsidR="006C59E1" w:rsidRPr="001D6A58">
              <w:rPr>
                <w:rFonts w:ascii="Times New Roman" w:hAnsi="Times New Roman" w:cs="Times New Roman"/>
                <w:sz w:val="24"/>
                <w:szCs w:val="24"/>
              </w:rPr>
              <w:t>.</w:t>
            </w:r>
          </w:p>
          <w:p w14:paraId="3A2D7F47" w14:textId="77777777" w:rsidR="006C59E1" w:rsidRPr="001D6A58" w:rsidRDefault="006C59E1" w:rsidP="000B654B">
            <w:pPr>
              <w:spacing w:after="0" w:line="240" w:lineRule="auto"/>
              <w:jc w:val="both"/>
              <w:rPr>
                <w:rFonts w:ascii="Times New Roman" w:hAnsi="Times New Roman" w:cs="Times New Roman"/>
                <w:sz w:val="24"/>
                <w:szCs w:val="24"/>
              </w:rPr>
            </w:pPr>
          </w:p>
          <w:p w14:paraId="107B8627" w14:textId="46CA72C5" w:rsidR="002C49AC" w:rsidRPr="001D6A58" w:rsidRDefault="000B654B" w:rsidP="000B654B">
            <w:pPr>
              <w:spacing w:after="0" w:line="240" w:lineRule="auto"/>
              <w:jc w:val="both"/>
              <w:rPr>
                <w:rFonts w:ascii="Times New Roman" w:hAnsi="Times New Roman" w:cs="Times New Roman"/>
                <w:sz w:val="24"/>
                <w:szCs w:val="24"/>
              </w:rPr>
            </w:pPr>
            <w:r w:rsidRPr="001D6A58">
              <w:rPr>
                <w:rFonts w:ascii="Times New Roman" w:hAnsi="Times New Roman" w:cs="Times New Roman"/>
                <w:sz w:val="24"/>
                <w:szCs w:val="24"/>
              </w:rPr>
              <w:t>Novērtējuma uzdevums atbilstoši Zinātniskās darbības likuma 41.pantam ir analizēt Latvijas zinātnisko institūciju darbību, izvērtējot to zinātniskās darbības kvalitāti, zinātniskās darbības ietekmi uz attiecīgo zinātnes nozari, zinātniskās darbības ekonomisko un sociālo ietekmi, kā arī zinātniskās i</w:t>
            </w:r>
            <w:r w:rsidR="006C59E1" w:rsidRPr="001D6A58">
              <w:rPr>
                <w:rFonts w:ascii="Times New Roman" w:hAnsi="Times New Roman" w:cs="Times New Roman"/>
                <w:sz w:val="24"/>
                <w:szCs w:val="24"/>
              </w:rPr>
              <w:t xml:space="preserve">nstitūcijas infrastruktūru, tās attīstības potenciālu un </w:t>
            </w:r>
            <w:r w:rsidRPr="001D6A58">
              <w:rPr>
                <w:rFonts w:ascii="Times New Roman" w:hAnsi="Times New Roman" w:cs="Times New Roman"/>
                <w:sz w:val="24"/>
                <w:szCs w:val="24"/>
              </w:rPr>
              <w:t>atbilstību zinā</w:t>
            </w:r>
            <w:r w:rsidR="006C59E1" w:rsidRPr="001D6A58">
              <w:rPr>
                <w:rFonts w:ascii="Times New Roman" w:hAnsi="Times New Roman" w:cs="Times New Roman"/>
                <w:sz w:val="24"/>
                <w:szCs w:val="24"/>
              </w:rPr>
              <w:t>tniskās institūcijas darbībai</w:t>
            </w:r>
            <w:r w:rsidRPr="001D6A58">
              <w:rPr>
                <w:rFonts w:ascii="Times New Roman" w:hAnsi="Times New Roman" w:cs="Times New Roman"/>
                <w:sz w:val="24"/>
                <w:szCs w:val="24"/>
              </w:rPr>
              <w:t>.</w:t>
            </w:r>
          </w:p>
          <w:p w14:paraId="69F25B08" w14:textId="77777777" w:rsidR="000B654B" w:rsidRPr="001D6A58" w:rsidRDefault="000B654B" w:rsidP="000B654B">
            <w:pPr>
              <w:spacing w:after="0" w:line="240" w:lineRule="auto"/>
              <w:jc w:val="both"/>
              <w:rPr>
                <w:rFonts w:ascii="Times New Roman" w:hAnsi="Times New Roman" w:cs="Times New Roman"/>
                <w:sz w:val="24"/>
                <w:szCs w:val="24"/>
              </w:rPr>
            </w:pPr>
          </w:p>
          <w:p w14:paraId="2944E40B" w14:textId="6D9CFE87" w:rsidR="00A874ED" w:rsidRPr="001D6A58" w:rsidRDefault="007D54F3" w:rsidP="00A874ED">
            <w:pPr>
              <w:spacing w:after="0" w:line="240" w:lineRule="auto"/>
              <w:jc w:val="both"/>
              <w:rPr>
                <w:rFonts w:ascii="Times New Roman" w:eastAsia="Times New Roman" w:hAnsi="Times New Roman" w:cs="Times New Roman"/>
                <w:sz w:val="24"/>
                <w:szCs w:val="24"/>
              </w:rPr>
            </w:pPr>
            <w:r w:rsidRPr="001D6A58">
              <w:rPr>
                <w:rFonts w:ascii="Times New Roman" w:eastAsia="Times New Roman" w:hAnsi="Times New Roman" w:cs="Times New Roman"/>
                <w:iCs/>
                <w:sz w:val="24"/>
                <w:szCs w:val="24"/>
                <w:lang w:eastAsia="lv-LV"/>
              </w:rPr>
              <w:t xml:space="preserve">Projekts </w:t>
            </w:r>
            <w:r w:rsidR="00A90B02" w:rsidRPr="001D6A58">
              <w:rPr>
                <w:rFonts w:ascii="Times New Roman" w:eastAsia="Times New Roman" w:hAnsi="Times New Roman" w:cs="Times New Roman"/>
                <w:iCs/>
                <w:sz w:val="24"/>
                <w:szCs w:val="24"/>
                <w:lang w:eastAsia="lv-LV"/>
              </w:rPr>
              <w:t xml:space="preserve">paredz </w:t>
            </w:r>
            <w:bookmarkStart w:id="1" w:name="_gjdgxs" w:colFirst="0" w:colLast="0"/>
            <w:bookmarkEnd w:id="1"/>
            <w:r w:rsidR="00A90B02" w:rsidRPr="001D6A58">
              <w:rPr>
                <w:rFonts w:ascii="Times New Roman" w:eastAsia="Times New Roman" w:hAnsi="Times New Roman" w:cs="Times New Roman"/>
                <w:sz w:val="24"/>
                <w:szCs w:val="24"/>
              </w:rPr>
              <w:t>ministrijai iespēju novērtējuma organizēšanai atbilstoši šiem noteikumiem piesaistīt novērtējuma izpildītāju (turpmāk – izpildītājs),</w:t>
            </w:r>
            <w:r w:rsidR="00D7578A" w:rsidRPr="001D6A58">
              <w:rPr>
                <w:rFonts w:ascii="Times New Roman" w:eastAsia="Times New Roman" w:hAnsi="Times New Roman" w:cs="Times New Roman"/>
                <w:sz w:val="24"/>
                <w:szCs w:val="24"/>
              </w:rPr>
              <w:t xml:space="preserve"> </w:t>
            </w:r>
            <w:r w:rsidR="00337DFF" w:rsidRPr="001D6A58">
              <w:rPr>
                <w:rFonts w:ascii="Times New Roman" w:eastAsia="Times New Roman" w:hAnsi="Times New Roman" w:cs="Times New Roman"/>
                <w:sz w:val="24"/>
                <w:szCs w:val="24"/>
              </w:rPr>
              <w:t>kas ir juridiska persona, kurai ir profesionāla pieredze un kompetence zinātnisko institūciju zinātniskās darbības novērtējumu organizēšanā, kā arī laba reputācija un atbilstoša kapacitāte. Izpildītāju piesaista ministrija atbilstoši normatīvo aktu prasībām publisko iepirkumu jomā.</w:t>
            </w:r>
          </w:p>
          <w:p w14:paraId="45CB02FD" w14:textId="77777777" w:rsidR="00CB6448" w:rsidRPr="001D6A58" w:rsidRDefault="00CB6448" w:rsidP="00A874ED">
            <w:pPr>
              <w:spacing w:after="0" w:line="240" w:lineRule="auto"/>
              <w:jc w:val="both"/>
              <w:rPr>
                <w:rFonts w:ascii="Times New Roman" w:eastAsia="Times New Roman" w:hAnsi="Times New Roman" w:cs="Times New Roman"/>
                <w:iCs/>
                <w:szCs w:val="24"/>
                <w:lang w:eastAsia="lv-LV"/>
              </w:rPr>
            </w:pPr>
          </w:p>
          <w:p w14:paraId="1DBE2621" w14:textId="77777777" w:rsidR="00D7578A" w:rsidRPr="001D6A58" w:rsidRDefault="0014783E" w:rsidP="00517905">
            <w:pPr>
              <w:spacing w:after="0" w:line="240" w:lineRule="auto"/>
              <w:jc w:val="both"/>
              <w:rPr>
                <w:rFonts w:ascii="Times New Roman" w:hAnsi="Times New Roman" w:cs="Times New Roman"/>
                <w:sz w:val="24"/>
                <w:szCs w:val="24"/>
              </w:rPr>
            </w:pPr>
            <w:r w:rsidRPr="001D6A58">
              <w:rPr>
                <w:rFonts w:ascii="Times New Roman" w:hAnsi="Times New Roman" w:cs="Times New Roman"/>
                <w:sz w:val="24"/>
                <w:szCs w:val="24"/>
              </w:rPr>
              <w:t xml:space="preserve">Projekts nosaka, ka </w:t>
            </w:r>
            <w:r w:rsidR="00A874ED" w:rsidRPr="001D6A58">
              <w:rPr>
                <w:rFonts w:ascii="Times New Roman" w:hAnsi="Times New Roman" w:cs="Times New Roman"/>
                <w:sz w:val="24"/>
                <w:szCs w:val="24"/>
              </w:rPr>
              <w:t>izpildītājs</w:t>
            </w:r>
            <w:r w:rsidR="00A670EE" w:rsidRPr="001D6A58">
              <w:rPr>
                <w:rFonts w:ascii="Times New Roman" w:hAnsi="Times New Roman" w:cs="Times New Roman"/>
                <w:sz w:val="24"/>
                <w:szCs w:val="24"/>
              </w:rPr>
              <w:t>,</w:t>
            </w:r>
            <w:r w:rsidR="00A874ED" w:rsidRPr="001D6A58">
              <w:rPr>
                <w:rFonts w:ascii="Times New Roman" w:hAnsi="Times New Roman" w:cs="Times New Roman"/>
                <w:sz w:val="24"/>
                <w:szCs w:val="24"/>
              </w:rPr>
              <w:t xml:space="preserve"> </w:t>
            </w:r>
            <w:r w:rsidR="00A670EE" w:rsidRPr="001D6A58">
              <w:rPr>
                <w:rFonts w:ascii="Times New Roman" w:hAnsi="Times New Roman" w:cs="Times New Roman"/>
                <w:sz w:val="24"/>
                <w:szCs w:val="24"/>
              </w:rPr>
              <w:t xml:space="preserve">ievērojot šo noteikumu prasības, izstrādā, konsultējas ar nozaru ministrijām, kuru padotībā ir zinātniskās institūcijas, zinātnisko institūciju pārstāvošajām organizācijām un Latvijas Zinātnes padomi, un ministrija apstiprina novērtējuma metodoloģiju. </w:t>
            </w:r>
          </w:p>
          <w:p w14:paraId="40255CC6" w14:textId="5C6A2C58" w:rsidR="00D61FDC" w:rsidRPr="001D6A58" w:rsidRDefault="00A670EE" w:rsidP="00517905">
            <w:pPr>
              <w:spacing w:after="0" w:line="240" w:lineRule="auto"/>
              <w:jc w:val="both"/>
              <w:rPr>
                <w:rFonts w:ascii="Times New Roman" w:eastAsia="Times New Roman" w:hAnsi="Times New Roman" w:cs="Times New Roman"/>
                <w:sz w:val="24"/>
                <w:szCs w:val="28"/>
              </w:rPr>
            </w:pPr>
            <w:r w:rsidRPr="001D6A58">
              <w:rPr>
                <w:rFonts w:ascii="Times New Roman" w:hAnsi="Times New Roman" w:cs="Times New Roman"/>
                <w:sz w:val="24"/>
                <w:szCs w:val="24"/>
              </w:rPr>
              <w:t xml:space="preserve">Ar nozaru ministrijām domājot: Kultūras ministrija, Veselības ministrija, Vides aizsardzības un reģionālās attīstības ministrija, Zemkopības ministrija. Savukārt, ar zinātnisko institūciju pārstāvošām </w:t>
            </w:r>
            <w:r w:rsidR="00404160" w:rsidRPr="001D6A58">
              <w:rPr>
                <w:rFonts w:ascii="Times New Roman" w:hAnsi="Times New Roman" w:cs="Times New Roman"/>
                <w:sz w:val="24"/>
                <w:szCs w:val="24"/>
              </w:rPr>
              <w:t>organizācijām domājot: Rektoru p</w:t>
            </w:r>
            <w:r w:rsidRPr="001D6A58">
              <w:rPr>
                <w:rFonts w:ascii="Times New Roman" w:hAnsi="Times New Roman" w:cs="Times New Roman"/>
                <w:sz w:val="24"/>
                <w:szCs w:val="24"/>
              </w:rPr>
              <w:t>adome, Valsts zinātnisko institūtu asociācija un Latvijas Zinātņu akadēmija.</w:t>
            </w:r>
          </w:p>
          <w:p w14:paraId="34F40619" w14:textId="481FB9D6" w:rsidR="00232FBD" w:rsidRPr="001D6A58" w:rsidRDefault="00B378E9" w:rsidP="00517905">
            <w:pPr>
              <w:spacing w:after="0" w:line="240" w:lineRule="auto"/>
              <w:jc w:val="both"/>
              <w:rPr>
                <w:rFonts w:ascii="Times New Roman" w:eastAsia="Times New Roman" w:hAnsi="Times New Roman" w:cs="Times New Roman"/>
                <w:sz w:val="24"/>
                <w:szCs w:val="24"/>
              </w:rPr>
            </w:pPr>
            <w:r w:rsidRPr="001D6A58">
              <w:rPr>
                <w:rFonts w:ascii="Times New Roman" w:eastAsia="Times New Roman" w:hAnsi="Times New Roman" w:cs="Times New Roman"/>
                <w:sz w:val="24"/>
                <w:szCs w:val="24"/>
              </w:rPr>
              <w:t xml:space="preserve">Ar projektu tiks noteikts, ka </w:t>
            </w:r>
            <w:r w:rsidR="002E5BED" w:rsidRPr="001D6A58">
              <w:rPr>
                <w:rFonts w:ascii="Times New Roman" w:eastAsia="Times New Roman" w:hAnsi="Times New Roman" w:cs="Times New Roman"/>
                <w:iCs/>
                <w:sz w:val="24"/>
                <w:szCs w:val="24"/>
                <w:lang w:eastAsia="lv-LV"/>
              </w:rPr>
              <w:t>izpildītājs</w:t>
            </w:r>
            <w:r w:rsidR="002E5BED" w:rsidRPr="001D6A58">
              <w:rPr>
                <w:rFonts w:ascii="Times New Roman" w:eastAsia="Times New Roman" w:hAnsi="Times New Roman" w:cs="Times New Roman"/>
                <w:sz w:val="24"/>
                <w:szCs w:val="24"/>
              </w:rPr>
              <w:t xml:space="preserve"> </w:t>
            </w:r>
            <w:r w:rsidR="00D7578A" w:rsidRPr="001D6A58">
              <w:rPr>
                <w:rFonts w:ascii="Times New Roman" w:eastAsia="Times New Roman" w:hAnsi="Times New Roman" w:cs="Times New Roman"/>
                <w:sz w:val="24"/>
                <w:szCs w:val="28"/>
              </w:rPr>
              <w:t>izveido un organizē novērtējuma darbu šādās koleģiālās ārvalstu ekspertu grupās (turpmāk – ekspertu grupa), ievērojot normatīvo regulējumu par Latvijas zinātnes nozarēm un apakšnozarēm:</w:t>
            </w:r>
          </w:p>
          <w:p w14:paraId="70AB6EDE" w14:textId="0574D2E3" w:rsidR="007B7041" w:rsidRPr="001D6A58" w:rsidRDefault="007B7041" w:rsidP="007B7041">
            <w:pPr>
              <w:spacing w:after="0" w:line="240" w:lineRule="auto"/>
              <w:jc w:val="both"/>
              <w:rPr>
                <w:rFonts w:ascii="Times New Roman" w:eastAsia="Times New Roman" w:hAnsi="Times New Roman" w:cs="Times New Roman"/>
                <w:sz w:val="24"/>
                <w:szCs w:val="24"/>
              </w:rPr>
            </w:pPr>
            <w:r w:rsidRPr="001D6A58">
              <w:rPr>
                <w:rFonts w:ascii="Times New Roman" w:eastAsia="Times New Roman" w:hAnsi="Times New Roman" w:cs="Times New Roman"/>
                <w:sz w:val="24"/>
                <w:szCs w:val="24"/>
              </w:rPr>
              <w:t xml:space="preserve">1) dabaszinātņu ekspertu grupa; </w:t>
            </w:r>
          </w:p>
          <w:p w14:paraId="7BC93228" w14:textId="21275FF0" w:rsidR="007B7041" w:rsidRPr="001D6A58" w:rsidRDefault="007B7041" w:rsidP="007B7041">
            <w:pPr>
              <w:spacing w:after="0" w:line="240" w:lineRule="auto"/>
              <w:jc w:val="both"/>
              <w:rPr>
                <w:rFonts w:ascii="Times New Roman" w:eastAsia="Times New Roman" w:hAnsi="Times New Roman" w:cs="Times New Roman"/>
                <w:sz w:val="24"/>
                <w:szCs w:val="24"/>
              </w:rPr>
            </w:pPr>
            <w:r w:rsidRPr="001D6A58">
              <w:rPr>
                <w:rFonts w:ascii="Times New Roman" w:eastAsia="Times New Roman" w:hAnsi="Times New Roman" w:cs="Times New Roman"/>
                <w:sz w:val="24"/>
                <w:szCs w:val="24"/>
              </w:rPr>
              <w:lastRenderedPageBreak/>
              <w:t xml:space="preserve">2) inženierzinātņu un tehnoloģiju ekspertu grupa; </w:t>
            </w:r>
          </w:p>
          <w:p w14:paraId="70961DF1" w14:textId="35E823DA" w:rsidR="007B7041" w:rsidRPr="001D6A58" w:rsidRDefault="007B7041" w:rsidP="007B7041">
            <w:pPr>
              <w:spacing w:after="0" w:line="240" w:lineRule="auto"/>
              <w:jc w:val="both"/>
              <w:rPr>
                <w:rFonts w:ascii="Times New Roman" w:eastAsia="Times New Roman" w:hAnsi="Times New Roman" w:cs="Times New Roman"/>
                <w:sz w:val="24"/>
                <w:szCs w:val="24"/>
              </w:rPr>
            </w:pPr>
            <w:r w:rsidRPr="001D6A58">
              <w:rPr>
                <w:rFonts w:ascii="Times New Roman" w:eastAsia="Times New Roman" w:hAnsi="Times New Roman" w:cs="Times New Roman"/>
                <w:sz w:val="24"/>
                <w:szCs w:val="24"/>
              </w:rPr>
              <w:t xml:space="preserve">3) medicīnas un veselības zinātņu ekspertu grupa; </w:t>
            </w:r>
          </w:p>
          <w:p w14:paraId="4A0798AB" w14:textId="7BC6E16E" w:rsidR="007B7041" w:rsidRPr="001D6A58" w:rsidRDefault="007B7041" w:rsidP="007B7041">
            <w:pPr>
              <w:spacing w:after="0" w:line="240" w:lineRule="auto"/>
              <w:jc w:val="both"/>
              <w:rPr>
                <w:rFonts w:ascii="Times New Roman" w:eastAsia="Times New Roman" w:hAnsi="Times New Roman" w:cs="Times New Roman"/>
                <w:sz w:val="24"/>
                <w:szCs w:val="24"/>
              </w:rPr>
            </w:pPr>
            <w:r w:rsidRPr="001D6A58">
              <w:rPr>
                <w:rFonts w:ascii="Times New Roman" w:eastAsia="Times New Roman" w:hAnsi="Times New Roman" w:cs="Times New Roman"/>
                <w:sz w:val="24"/>
                <w:szCs w:val="24"/>
              </w:rPr>
              <w:t xml:space="preserve">4) lauksaimniecības, meža un veterināro zinātņu ekspertu grupa; </w:t>
            </w:r>
          </w:p>
          <w:p w14:paraId="2078A42D" w14:textId="0E675755" w:rsidR="007B7041" w:rsidRPr="001D6A58" w:rsidRDefault="007B7041" w:rsidP="007B7041">
            <w:pPr>
              <w:spacing w:after="0" w:line="240" w:lineRule="auto"/>
              <w:jc w:val="both"/>
              <w:rPr>
                <w:rFonts w:ascii="Times New Roman" w:eastAsia="Times New Roman" w:hAnsi="Times New Roman" w:cs="Times New Roman"/>
                <w:sz w:val="24"/>
                <w:szCs w:val="24"/>
              </w:rPr>
            </w:pPr>
            <w:r w:rsidRPr="001D6A58">
              <w:rPr>
                <w:rFonts w:ascii="Times New Roman" w:eastAsia="Times New Roman" w:hAnsi="Times New Roman" w:cs="Times New Roman"/>
                <w:sz w:val="24"/>
                <w:szCs w:val="24"/>
              </w:rPr>
              <w:t xml:space="preserve">5) sociālo zinātņu ekspertu grupa; </w:t>
            </w:r>
          </w:p>
          <w:p w14:paraId="1A794019" w14:textId="3F1F7F2B" w:rsidR="007B7041" w:rsidRPr="001D6A58" w:rsidRDefault="007B7041" w:rsidP="00517905">
            <w:pPr>
              <w:spacing w:after="0" w:line="240" w:lineRule="auto"/>
              <w:jc w:val="both"/>
              <w:rPr>
                <w:rFonts w:ascii="Times New Roman" w:eastAsia="Times New Roman" w:hAnsi="Times New Roman" w:cs="Times New Roman"/>
                <w:sz w:val="24"/>
                <w:szCs w:val="28"/>
              </w:rPr>
            </w:pPr>
            <w:r w:rsidRPr="001D6A58">
              <w:rPr>
                <w:rFonts w:ascii="Times New Roman" w:eastAsia="Times New Roman" w:hAnsi="Times New Roman" w:cs="Times New Roman"/>
                <w:sz w:val="24"/>
                <w:szCs w:val="24"/>
              </w:rPr>
              <w:t>6) humanitāro un mākslas zinātņu</w:t>
            </w:r>
            <w:r w:rsidRPr="001D6A58">
              <w:rPr>
                <w:rFonts w:ascii="Times New Roman" w:eastAsia="Times New Roman" w:hAnsi="Times New Roman" w:cs="Times New Roman"/>
                <w:sz w:val="24"/>
                <w:szCs w:val="28"/>
              </w:rPr>
              <w:t xml:space="preserve"> ekspertu grupa.</w:t>
            </w:r>
          </w:p>
          <w:p w14:paraId="6CA6B902" w14:textId="77777777" w:rsidR="007C2E45" w:rsidRPr="001D6A58" w:rsidRDefault="007C2E45" w:rsidP="00517905">
            <w:pPr>
              <w:spacing w:after="0" w:line="240" w:lineRule="auto"/>
              <w:jc w:val="both"/>
              <w:rPr>
                <w:rFonts w:ascii="Times New Roman" w:eastAsia="Times New Roman" w:hAnsi="Times New Roman" w:cs="Times New Roman"/>
                <w:sz w:val="24"/>
                <w:szCs w:val="28"/>
              </w:rPr>
            </w:pPr>
          </w:p>
          <w:p w14:paraId="2BBFB012" w14:textId="006806FE" w:rsidR="00232FBD" w:rsidRPr="001D6A58" w:rsidRDefault="007C2E45" w:rsidP="00517905">
            <w:pPr>
              <w:spacing w:after="0" w:line="240" w:lineRule="auto"/>
              <w:jc w:val="both"/>
              <w:rPr>
                <w:rFonts w:ascii="Times New Roman" w:eastAsia="Times New Roman" w:hAnsi="Times New Roman" w:cs="Times New Roman"/>
                <w:sz w:val="24"/>
                <w:szCs w:val="24"/>
              </w:rPr>
            </w:pPr>
            <w:r w:rsidRPr="001D6A58">
              <w:rPr>
                <w:rFonts w:ascii="Times New Roman" w:eastAsia="Times New Roman" w:hAnsi="Times New Roman" w:cs="Times New Roman"/>
                <w:sz w:val="24"/>
                <w:szCs w:val="24"/>
              </w:rPr>
              <w:t xml:space="preserve">Izpildītājs </w:t>
            </w:r>
            <w:r w:rsidR="00337DFF" w:rsidRPr="001D6A58">
              <w:rPr>
                <w:rFonts w:ascii="Times New Roman" w:eastAsia="Times New Roman" w:hAnsi="Times New Roman" w:cs="Times New Roman"/>
                <w:sz w:val="24"/>
                <w:szCs w:val="24"/>
              </w:rPr>
              <w:t>nodrošina zinātniskajai institūcijai tiesības iepazīties ar attiecīgas ekspertu grupas locekļiem, kuri ir piesaistīti zinātniskās institūcijas novērtēšanai un piecu darbdienu laikā no minētās informācijas nosūtīšanas dienas zinātniskajai institūcijai iesniegt izpildītājam pamatotu rakstveida iesniegumu par piesaistīto ārvalstu ekspertu atbilstību zinātniskās institūcijas vai šo noteikumu 15.2. apakšpunktā minētās vērtējamās vienības darbības zinātnes nozarei, ievērojot normatīvo regulējumu par Latvijas zinātnes nozarēm un apakšnozarēm. Ja izpildītājs atzīst minēto iesniegumu par pamatotu, tas precizē attiecīgas ekspertu grupas sastāvu, lai nodrošinātu zinātniskās institūcijas novērtējumu</w:t>
            </w:r>
            <w:r w:rsidR="00D9284F" w:rsidRPr="001D6A58">
              <w:rPr>
                <w:rFonts w:ascii="Times New Roman" w:eastAsia="Times New Roman" w:hAnsi="Times New Roman" w:cs="Times New Roman"/>
                <w:sz w:val="24"/>
                <w:szCs w:val="24"/>
              </w:rPr>
              <w:t>.</w:t>
            </w:r>
          </w:p>
          <w:p w14:paraId="395145A3" w14:textId="77777777" w:rsidR="007C2E45" w:rsidRPr="001D6A58" w:rsidRDefault="007C2E45" w:rsidP="00517905">
            <w:pPr>
              <w:spacing w:after="0" w:line="240" w:lineRule="auto"/>
              <w:jc w:val="both"/>
              <w:rPr>
                <w:rFonts w:ascii="Times New Roman" w:eastAsia="Times New Roman" w:hAnsi="Times New Roman" w:cs="Times New Roman"/>
                <w:sz w:val="24"/>
                <w:szCs w:val="24"/>
              </w:rPr>
            </w:pPr>
          </w:p>
          <w:p w14:paraId="63D62B9E" w14:textId="4839C0DD" w:rsidR="00976181" w:rsidRPr="001D6A58" w:rsidRDefault="00A36BE2" w:rsidP="00D43982">
            <w:pPr>
              <w:spacing w:after="0" w:line="240" w:lineRule="auto"/>
              <w:jc w:val="both"/>
              <w:rPr>
                <w:rFonts w:ascii="Times New Roman" w:eastAsia="Times New Roman" w:hAnsi="Times New Roman" w:cs="Times New Roman"/>
                <w:sz w:val="24"/>
                <w:szCs w:val="24"/>
              </w:rPr>
            </w:pPr>
            <w:r w:rsidRPr="001D6A58">
              <w:rPr>
                <w:rFonts w:ascii="Times New Roman" w:eastAsia="Times New Roman" w:hAnsi="Times New Roman" w:cs="Times New Roman"/>
                <w:iCs/>
                <w:sz w:val="24"/>
                <w:szCs w:val="24"/>
                <w:lang w:eastAsia="lv-LV"/>
              </w:rPr>
              <w:t xml:space="preserve">Projekts nosaka, ka izpildītājs nodrošina ārvalstu ekspertu atlasi, kā arī ekspertu grupas izveidi, ievērojot projektā noteiktās prasības ārvalstu ekspertiem un ekspertu grupas vadītājam. Slēdzot līgumus ar izvēlētajiem </w:t>
            </w:r>
            <w:r w:rsidR="005C703A" w:rsidRPr="001D6A58">
              <w:rPr>
                <w:rFonts w:ascii="Times New Roman" w:eastAsia="Times New Roman" w:hAnsi="Times New Roman" w:cs="Times New Roman"/>
                <w:iCs/>
                <w:sz w:val="24"/>
                <w:szCs w:val="24"/>
                <w:lang w:eastAsia="lv-LV"/>
              </w:rPr>
              <w:t xml:space="preserve">ārvalstu </w:t>
            </w:r>
            <w:r w:rsidRPr="001D6A58">
              <w:rPr>
                <w:rFonts w:ascii="Times New Roman" w:eastAsia="Times New Roman" w:hAnsi="Times New Roman" w:cs="Times New Roman"/>
                <w:iCs/>
                <w:sz w:val="24"/>
                <w:szCs w:val="24"/>
                <w:lang w:eastAsia="lv-LV"/>
              </w:rPr>
              <w:t xml:space="preserve">ekspertiem, tajos tiek ietvertas prasības par konfidencialitātes saistībām, papildus noslēdzot konfidencialitātes līgumus ar visiem </w:t>
            </w:r>
            <w:r w:rsidR="005C703A" w:rsidRPr="001D6A58">
              <w:rPr>
                <w:rFonts w:ascii="Times New Roman" w:eastAsia="Times New Roman" w:hAnsi="Times New Roman" w:cs="Times New Roman"/>
                <w:iCs/>
                <w:sz w:val="24"/>
                <w:szCs w:val="24"/>
                <w:lang w:eastAsia="lv-LV"/>
              </w:rPr>
              <w:t xml:space="preserve">ārvalstu </w:t>
            </w:r>
            <w:r w:rsidRPr="001D6A58">
              <w:rPr>
                <w:rFonts w:ascii="Times New Roman" w:eastAsia="Times New Roman" w:hAnsi="Times New Roman" w:cs="Times New Roman"/>
                <w:iCs/>
                <w:sz w:val="24"/>
                <w:szCs w:val="24"/>
                <w:lang w:eastAsia="lv-LV"/>
              </w:rPr>
              <w:t>ekspertiem, kuri piedalās novērtējuma īstenošanā, liedzot jebkādas novērtējuma laikā iegūtās informācijas un ideju atklāšanu un nodošanu trešajām personām, kā arī tālākizmantošanu.</w:t>
            </w:r>
            <w:r w:rsidR="003C66C7" w:rsidRPr="001D6A58">
              <w:rPr>
                <w:rFonts w:ascii="Times New Roman" w:eastAsia="Times New Roman" w:hAnsi="Times New Roman" w:cs="Times New Roman"/>
                <w:sz w:val="24"/>
                <w:szCs w:val="24"/>
              </w:rPr>
              <w:t xml:space="preserve"> </w:t>
            </w:r>
          </w:p>
          <w:p w14:paraId="7B2BCE3B" w14:textId="77777777" w:rsidR="00976181" w:rsidRPr="001D6A58" w:rsidRDefault="00976181" w:rsidP="00D43982">
            <w:pPr>
              <w:spacing w:after="0" w:line="240" w:lineRule="auto"/>
              <w:jc w:val="both"/>
              <w:rPr>
                <w:rFonts w:ascii="Times New Roman" w:eastAsia="Times New Roman" w:hAnsi="Times New Roman" w:cs="Times New Roman"/>
                <w:sz w:val="24"/>
                <w:szCs w:val="24"/>
              </w:rPr>
            </w:pPr>
          </w:p>
          <w:p w14:paraId="29791E10" w14:textId="28C580A9" w:rsidR="00D43982" w:rsidRPr="001D6A58" w:rsidRDefault="003C66C7" w:rsidP="00D43982">
            <w:pPr>
              <w:spacing w:after="0" w:line="240" w:lineRule="auto"/>
              <w:jc w:val="both"/>
              <w:rPr>
                <w:rFonts w:ascii="Times New Roman" w:eastAsia="Times New Roman" w:hAnsi="Times New Roman" w:cs="Times New Roman"/>
                <w:szCs w:val="24"/>
              </w:rPr>
            </w:pPr>
            <w:r w:rsidRPr="001D6A58">
              <w:rPr>
                <w:rFonts w:ascii="Times New Roman" w:eastAsia="Times New Roman" w:hAnsi="Times New Roman" w:cs="Times New Roman"/>
                <w:sz w:val="24"/>
                <w:szCs w:val="24"/>
              </w:rPr>
              <w:t>Projekts</w:t>
            </w:r>
            <w:r w:rsidR="008F52EA" w:rsidRPr="001D6A58">
              <w:rPr>
                <w:rFonts w:ascii="Times New Roman" w:eastAsia="Times New Roman" w:hAnsi="Times New Roman" w:cs="Times New Roman"/>
                <w:sz w:val="24"/>
                <w:szCs w:val="24"/>
              </w:rPr>
              <w:t xml:space="preserve"> </w:t>
            </w:r>
            <w:r w:rsidR="00611DCA" w:rsidRPr="001D6A58">
              <w:rPr>
                <w:rFonts w:ascii="Times New Roman" w:eastAsia="Times New Roman" w:hAnsi="Times New Roman" w:cs="Times New Roman"/>
                <w:sz w:val="24"/>
                <w:szCs w:val="24"/>
              </w:rPr>
              <w:t xml:space="preserve">ārvalstu </w:t>
            </w:r>
            <w:r w:rsidR="007B7041" w:rsidRPr="001D6A58">
              <w:rPr>
                <w:rFonts w:ascii="Times New Roman" w:eastAsia="Times New Roman" w:hAnsi="Times New Roman" w:cs="Times New Roman"/>
                <w:sz w:val="24"/>
                <w:szCs w:val="24"/>
              </w:rPr>
              <w:t xml:space="preserve">ekspertu atlases </w:t>
            </w:r>
            <w:r w:rsidR="008F52EA" w:rsidRPr="001D6A58">
              <w:rPr>
                <w:rFonts w:ascii="Times New Roman" w:eastAsia="Times New Roman" w:hAnsi="Times New Roman" w:cs="Times New Roman"/>
                <w:sz w:val="24"/>
                <w:szCs w:val="24"/>
              </w:rPr>
              <w:t>prasībās</w:t>
            </w:r>
            <w:r w:rsidR="00611DCA" w:rsidRPr="001D6A58">
              <w:rPr>
                <w:rFonts w:ascii="Times New Roman" w:eastAsia="Times New Roman" w:hAnsi="Times New Roman" w:cs="Times New Roman"/>
                <w:sz w:val="24"/>
                <w:szCs w:val="24"/>
              </w:rPr>
              <w:t xml:space="preserve"> paredz</w:t>
            </w:r>
            <w:r w:rsidR="00DE0B8D" w:rsidRPr="001D6A58">
              <w:rPr>
                <w:rFonts w:ascii="Times New Roman" w:eastAsia="Times New Roman" w:hAnsi="Times New Roman" w:cs="Times New Roman"/>
                <w:sz w:val="24"/>
                <w:szCs w:val="24"/>
              </w:rPr>
              <w:t xml:space="preserve">, </w:t>
            </w:r>
            <w:r w:rsidR="00611DCA" w:rsidRPr="001D6A58">
              <w:rPr>
                <w:rFonts w:ascii="Times New Roman" w:eastAsia="Times New Roman" w:hAnsi="Times New Roman" w:cs="Times New Roman"/>
                <w:sz w:val="24"/>
                <w:szCs w:val="24"/>
              </w:rPr>
              <w:t>ka ārvalstu eksperti</w:t>
            </w:r>
            <w:r w:rsidR="005F1280" w:rsidRPr="001D6A58">
              <w:rPr>
                <w:rFonts w:ascii="Times New Roman" w:eastAsia="Times New Roman" w:hAnsi="Times New Roman" w:cs="Times New Roman"/>
                <w:sz w:val="24"/>
                <w:szCs w:val="24"/>
              </w:rPr>
              <w:t>e</w:t>
            </w:r>
            <w:r w:rsidR="00CB6448" w:rsidRPr="001D6A58">
              <w:rPr>
                <w:rFonts w:ascii="Times New Roman" w:eastAsia="Times New Roman" w:hAnsi="Times New Roman" w:cs="Times New Roman"/>
                <w:sz w:val="24"/>
                <w:szCs w:val="24"/>
              </w:rPr>
              <w:t xml:space="preserve">m ir </w:t>
            </w:r>
            <w:r w:rsidR="00337DFF" w:rsidRPr="001D6A58">
              <w:rPr>
                <w:rFonts w:ascii="Times New Roman" w:eastAsia="Times New Roman" w:hAnsi="Times New Roman" w:cs="Times New Roman"/>
                <w:sz w:val="24"/>
                <w:szCs w:val="24"/>
              </w:rPr>
              <w:t>starptautiska pētniecības un attīstības sistēmu vai zinātnisko institūciju novērtēšanas pieredze, kas iegūta dažādās valstīs</w:t>
            </w:r>
            <w:r w:rsidR="00CB6448" w:rsidRPr="001D6A58">
              <w:rPr>
                <w:rFonts w:ascii="Times New Roman" w:eastAsia="Times New Roman" w:hAnsi="Times New Roman" w:cs="Times New Roman"/>
                <w:sz w:val="24"/>
                <w:szCs w:val="24"/>
              </w:rPr>
              <w:t xml:space="preserve">. </w:t>
            </w:r>
            <w:r w:rsidR="00DE0B8D" w:rsidRPr="001D6A58">
              <w:rPr>
                <w:rFonts w:ascii="Times New Roman" w:eastAsia="Times New Roman" w:hAnsi="Times New Roman" w:cs="Times New Roman"/>
                <w:sz w:val="24"/>
                <w:szCs w:val="24"/>
              </w:rPr>
              <w:t xml:space="preserve">Ekspertu grupas vadītājam ir nepieciešama </w:t>
            </w:r>
            <w:r w:rsidR="00FF38A1" w:rsidRPr="001D6A58">
              <w:rPr>
                <w:rFonts w:ascii="Times New Roman" w:eastAsia="Times New Roman" w:hAnsi="Times New Roman" w:cs="Times New Roman"/>
                <w:sz w:val="24"/>
                <w:szCs w:val="28"/>
              </w:rPr>
              <w:t xml:space="preserve">pieredze starptautiskas ekspertu grupas vadībā, novērtējot </w:t>
            </w:r>
            <w:r w:rsidR="00DA2D23" w:rsidRPr="001D6A58">
              <w:rPr>
                <w:rFonts w:ascii="Times New Roman" w:eastAsia="Times New Roman" w:hAnsi="Times New Roman" w:cs="Times New Roman"/>
                <w:sz w:val="24"/>
                <w:szCs w:val="28"/>
              </w:rPr>
              <w:t>zinātniskās</w:t>
            </w:r>
            <w:r w:rsidR="00FF38A1" w:rsidRPr="001D6A58">
              <w:rPr>
                <w:rFonts w:ascii="Times New Roman" w:eastAsia="Times New Roman" w:hAnsi="Times New Roman" w:cs="Times New Roman"/>
                <w:sz w:val="24"/>
                <w:szCs w:val="28"/>
              </w:rPr>
              <w:t xml:space="preserve"> institūcijas.</w:t>
            </w:r>
          </w:p>
          <w:p w14:paraId="1E07BD5D" w14:textId="77777777" w:rsidR="006862D3" w:rsidRPr="001D6A58" w:rsidRDefault="006862D3" w:rsidP="00D43982">
            <w:pPr>
              <w:spacing w:after="0" w:line="240" w:lineRule="auto"/>
              <w:jc w:val="both"/>
              <w:rPr>
                <w:rFonts w:ascii="Times New Roman" w:eastAsia="Times New Roman" w:hAnsi="Times New Roman" w:cs="Times New Roman"/>
                <w:szCs w:val="24"/>
              </w:rPr>
            </w:pPr>
          </w:p>
          <w:p w14:paraId="7D13572B" w14:textId="3BE58C57" w:rsidR="00D9284F" w:rsidRPr="001D6A58" w:rsidRDefault="00D9284F" w:rsidP="00D9284F">
            <w:pPr>
              <w:spacing w:after="0" w:line="240" w:lineRule="auto"/>
              <w:jc w:val="both"/>
              <w:rPr>
                <w:rFonts w:ascii="Times New Roman" w:eastAsia="Times New Roman" w:hAnsi="Times New Roman" w:cs="Times New Roman"/>
                <w:sz w:val="24"/>
                <w:szCs w:val="28"/>
              </w:rPr>
            </w:pPr>
            <w:r w:rsidRPr="001D6A58">
              <w:rPr>
                <w:rFonts w:ascii="Times New Roman" w:eastAsia="Times New Roman" w:hAnsi="Times New Roman" w:cs="Times New Roman"/>
                <w:sz w:val="24"/>
                <w:szCs w:val="28"/>
              </w:rPr>
              <w:t xml:space="preserve">Katrā ekspertu grupā ir paredzēts piesaistīt vismaz sešus ārvalstu ekspertus, no kuriem viens – ekspertu grupas vadītājs, viens – tautsaimniecības eksperts un vismaz viens ārvalsts eksperts atbilst </w:t>
            </w:r>
            <w:r w:rsidR="00DA2D23" w:rsidRPr="001D6A58">
              <w:rPr>
                <w:rFonts w:ascii="Times New Roman" w:eastAsia="Times New Roman" w:hAnsi="Times New Roman" w:cs="Times New Roman"/>
                <w:sz w:val="24"/>
                <w:szCs w:val="28"/>
              </w:rPr>
              <w:t xml:space="preserve">zinātniskās </w:t>
            </w:r>
            <w:r w:rsidRPr="001D6A58">
              <w:rPr>
                <w:rFonts w:ascii="Times New Roman" w:eastAsia="Times New Roman" w:hAnsi="Times New Roman" w:cs="Times New Roman"/>
                <w:sz w:val="24"/>
                <w:szCs w:val="28"/>
              </w:rPr>
              <w:t>institūcijas vai šo noteikumu 15.2. apakšpunktā minētās vērtējamās vienības darbības zinātnes nozarei, ievērojot normatīvo regulējumu par Latvijas zinātnes nozarēm un apakšnozarēm.</w:t>
            </w:r>
          </w:p>
          <w:p w14:paraId="0B85802D" w14:textId="77777777" w:rsidR="00D43982" w:rsidRPr="001D6A58" w:rsidRDefault="00D43982" w:rsidP="00D43982">
            <w:pPr>
              <w:spacing w:after="0" w:line="240" w:lineRule="auto"/>
              <w:jc w:val="both"/>
              <w:rPr>
                <w:rFonts w:ascii="Times New Roman" w:eastAsia="Times New Roman" w:hAnsi="Times New Roman" w:cs="Times New Roman"/>
                <w:szCs w:val="24"/>
              </w:rPr>
            </w:pPr>
          </w:p>
          <w:p w14:paraId="3726A7F0" w14:textId="6830CFC7" w:rsidR="00D43982" w:rsidRPr="001D6A58" w:rsidRDefault="00942EB8" w:rsidP="00D43982">
            <w:pPr>
              <w:spacing w:after="0" w:line="240" w:lineRule="auto"/>
              <w:jc w:val="both"/>
              <w:rPr>
                <w:rFonts w:ascii="Times New Roman" w:eastAsia="Times New Roman" w:hAnsi="Times New Roman" w:cs="Times New Roman"/>
                <w:sz w:val="24"/>
                <w:szCs w:val="24"/>
              </w:rPr>
            </w:pPr>
            <w:r w:rsidRPr="001D6A58">
              <w:rPr>
                <w:rFonts w:ascii="Times New Roman" w:eastAsia="Times New Roman" w:hAnsi="Times New Roman" w:cs="Times New Roman"/>
                <w:sz w:val="24"/>
                <w:szCs w:val="24"/>
              </w:rPr>
              <w:t>Projektā noteiktā novērtējuma procedūra paredz ekspert</w:t>
            </w:r>
            <w:r w:rsidR="002C1255" w:rsidRPr="001D6A58">
              <w:rPr>
                <w:rFonts w:ascii="Times New Roman" w:eastAsia="Times New Roman" w:hAnsi="Times New Roman" w:cs="Times New Roman"/>
                <w:sz w:val="24"/>
                <w:szCs w:val="24"/>
              </w:rPr>
              <w:t>u grupai</w:t>
            </w:r>
            <w:r w:rsidRPr="001D6A58">
              <w:rPr>
                <w:rFonts w:ascii="Times New Roman" w:eastAsia="Times New Roman" w:hAnsi="Times New Roman" w:cs="Times New Roman"/>
                <w:sz w:val="24"/>
                <w:szCs w:val="24"/>
              </w:rPr>
              <w:t xml:space="preserve"> vispirms sniegt pārskatu</w:t>
            </w:r>
            <w:r w:rsidR="00D06EEC" w:rsidRPr="001D6A58">
              <w:rPr>
                <w:rFonts w:ascii="Times New Roman" w:eastAsia="Times New Roman" w:hAnsi="Times New Roman" w:cs="Times New Roman"/>
                <w:sz w:val="24"/>
                <w:szCs w:val="24"/>
              </w:rPr>
              <w:t xml:space="preserve"> </w:t>
            </w:r>
            <w:r w:rsidRPr="001D6A58">
              <w:rPr>
                <w:rFonts w:ascii="Times New Roman" w:eastAsia="Times New Roman" w:hAnsi="Times New Roman" w:cs="Times New Roman"/>
                <w:sz w:val="24"/>
                <w:szCs w:val="24"/>
              </w:rPr>
              <w:t>par katr</w:t>
            </w:r>
            <w:r w:rsidR="008F52EA" w:rsidRPr="001D6A58">
              <w:rPr>
                <w:rFonts w:ascii="Times New Roman" w:eastAsia="Times New Roman" w:hAnsi="Times New Roman" w:cs="Times New Roman"/>
                <w:sz w:val="24"/>
                <w:szCs w:val="24"/>
              </w:rPr>
              <w:t>as</w:t>
            </w:r>
            <w:r w:rsidRPr="001D6A58">
              <w:rPr>
                <w:rFonts w:ascii="Times New Roman" w:eastAsia="Times New Roman" w:hAnsi="Times New Roman" w:cs="Times New Roman"/>
                <w:sz w:val="24"/>
                <w:szCs w:val="24"/>
              </w:rPr>
              <w:t xml:space="preserve"> konkrēt</w:t>
            </w:r>
            <w:r w:rsidR="008F52EA" w:rsidRPr="001D6A58">
              <w:rPr>
                <w:rFonts w:ascii="Times New Roman" w:eastAsia="Times New Roman" w:hAnsi="Times New Roman" w:cs="Times New Roman"/>
                <w:sz w:val="24"/>
                <w:szCs w:val="24"/>
              </w:rPr>
              <w:t>as</w:t>
            </w:r>
            <w:r w:rsidR="00DA2D23" w:rsidRPr="001D6A58">
              <w:rPr>
                <w:rFonts w:ascii="Times New Roman" w:eastAsia="Times New Roman" w:hAnsi="Times New Roman" w:cs="Times New Roman"/>
                <w:sz w:val="24"/>
                <w:szCs w:val="24"/>
              </w:rPr>
              <w:t xml:space="preserve"> zinātniskās</w:t>
            </w:r>
            <w:r w:rsidRPr="001D6A58">
              <w:rPr>
                <w:rFonts w:ascii="Times New Roman" w:eastAsia="Times New Roman" w:hAnsi="Times New Roman" w:cs="Times New Roman"/>
                <w:sz w:val="24"/>
                <w:szCs w:val="24"/>
              </w:rPr>
              <w:t xml:space="preserve"> institūcij</w:t>
            </w:r>
            <w:r w:rsidR="008F52EA" w:rsidRPr="001D6A58">
              <w:rPr>
                <w:rFonts w:ascii="Times New Roman" w:eastAsia="Times New Roman" w:hAnsi="Times New Roman" w:cs="Times New Roman"/>
                <w:sz w:val="24"/>
                <w:szCs w:val="24"/>
              </w:rPr>
              <w:t>as</w:t>
            </w:r>
            <w:r w:rsidR="00DA2D23" w:rsidRPr="001D6A58">
              <w:rPr>
                <w:rFonts w:ascii="Times New Roman" w:eastAsia="Times New Roman" w:hAnsi="Times New Roman" w:cs="Times New Roman"/>
                <w:sz w:val="24"/>
                <w:szCs w:val="28"/>
              </w:rPr>
              <w:t xml:space="preserve"> vai šo noteikumu 15.2. apakšpunktā minētās vērtējamās vienības</w:t>
            </w:r>
            <w:r w:rsidR="008F52EA" w:rsidRPr="001D6A58">
              <w:rPr>
                <w:rFonts w:ascii="Times New Roman" w:eastAsia="Times New Roman" w:hAnsi="Times New Roman" w:cs="Times New Roman"/>
                <w:sz w:val="24"/>
                <w:szCs w:val="24"/>
              </w:rPr>
              <w:t xml:space="preserve"> novērtējuma rezultātiem</w:t>
            </w:r>
            <w:r w:rsidR="00D43982" w:rsidRPr="001D6A58">
              <w:rPr>
                <w:rFonts w:ascii="Times New Roman" w:eastAsia="Times New Roman" w:hAnsi="Times New Roman" w:cs="Times New Roman"/>
                <w:sz w:val="24"/>
                <w:szCs w:val="24"/>
              </w:rPr>
              <w:t xml:space="preserve">. </w:t>
            </w:r>
            <w:r w:rsidR="008F52EA" w:rsidRPr="001D6A58">
              <w:rPr>
                <w:rFonts w:ascii="Times New Roman" w:eastAsia="Times New Roman" w:hAnsi="Times New Roman" w:cs="Times New Roman"/>
                <w:sz w:val="24"/>
                <w:szCs w:val="24"/>
              </w:rPr>
              <w:t>I</w:t>
            </w:r>
            <w:r w:rsidR="00D43982" w:rsidRPr="001D6A58">
              <w:rPr>
                <w:rFonts w:ascii="Times New Roman" w:eastAsia="Times New Roman" w:hAnsi="Times New Roman" w:cs="Times New Roman"/>
                <w:sz w:val="24"/>
                <w:szCs w:val="24"/>
              </w:rPr>
              <w:t xml:space="preserve">zpildītājs sadarbībā ar ekspertu grupas vadītājiem nodrošina institūcijai iespēju iepazīties ar minēto pārskatu un sniegt iebildumus un papildinājumus un pēc saņemto iebildumu un papildinājumu izvērtēšanas sagatavo katras ekspertu grupas ziņojumu un konsolidēto ziņojumu. Institūcija iebildumus un papildinājumus var sniegt </w:t>
            </w:r>
            <w:r w:rsidR="000009E1" w:rsidRPr="001D6A58">
              <w:rPr>
                <w:rFonts w:ascii="Times New Roman" w:eastAsia="Times New Roman" w:hAnsi="Times New Roman" w:cs="Times New Roman"/>
                <w:sz w:val="24"/>
                <w:szCs w:val="24"/>
              </w:rPr>
              <w:t>10</w:t>
            </w:r>
            <w:r w:rsidR="001D747A" w:rsidRPr="001D6A58">
              <w:rPr>
                <w:rFonts w:ascii="Times New Roman" w:eastAsia="Times New Roman" w:hAnsi="Times New Roman" w:cs="Times New Roman"/>
                <w:sz w:val="24"/>
                <w:szCs w:val="24"/>
              </w:rPr>
              <w:t xml:space="preserve"> darbdienu laikā no dienas, kad tai bija nodrošināta iespēja iepazīties ar pārskatu</w:t>
            </w:r>
            <w:r w:rsidR="00D43982" w:rsidRPr="001D6A58">
              <w:rPr>
                <w:rFonts w:ascii="Times New Roman" w:eastAsia="Times New Roman" w:hAnsi="Times New Roman" w:cs="Times New Roman"/>
                <w:sz w:val="24"/>
                <w:szCs w:val="24"/>
              </w:rPr>
              <w:t>.</w:t>
            </w:r>
          </w:p>
          <w:p w14:paraId="6F57F86B" w14:textId="77777777" w:rsidR="006C6F77" w:rsidRPr="001D6A58" w:rsidRDefault="006C6F77" w:rsidP="00D43982">
            <w:pPr>
              <w:spacing w:after="0" w:line="240" w:lineRule="auto"/>
              <w:jc w:val="both"/>
              <w:rPr>
                <w:rFonts w:ascii="Times New Roman" w:eastAsia="Times New Roman" w:hAnsi="Times New Roman" w:cs="Times New Roman"/>
                <w:sz w:val="24"/>
                <w:szCs w:val="24"/>
              </w:rPr>
            </w:pPr>
          </w:p>
          <w:p w14:paraId="6FF9A9EE" w14:textId="4AD8A2EE" w:rsidR="006C6F77" w:rsidRPr="001D6A58" w:rsidRDefault="00942EB8" w:rsidP="00942EB8">
            <w:pPr>
              <w:spacing w:after="0" w:line="240" w:lineRule="auto"/>
              <w:jc w:val="both"/>
              <w:rPr>
                <w:rFonts w:ascii="Times New Roman" w:eastAsia="Times New Roman" w:hAnsi="Times New Roman" w:cs="Times New Roman"/>
                <w:sz w:val="24"/>
                <w:szCs w:val="28"/>
              </w:rPr>
            </w:pPr>
            <w:r w:rsidRPr="001D6A58">
              <w:rPr>
                <w:rFonts w:ascii="Times New Roman" w:eastAsia="Times New Roman" w:hAnsi="Times New Roman" w:cs="Times New Roman"/>
                <w:sz w:val="24"/>
                <w:szCs w:val="24"/>
              </w:rPr>
              <w:t>Minētos pārskatus koleģiāli apstiprinot, katra ekspertu grupa sadarbībā ar izpildītāju apkopo un sagatavo katras ekspertu grupas ziņojumu atbils</w:t>
            </w:r>
            <w:r w:rsidR="006C6F77" w:rsidRPr="001D6A58">
              <w:rPr>
                <w:rFonts w:ascii="Times New Roman" w:eastAsia="Times New Roman" w:hAnsi="Times New Roman" w:cs="Times New Roman"/>
                <w:sz w:val="24"/>
                <w:szCs w:val="24"/>
              </w:rPr>
              <w:t xml:space="preserve">toši ekspertu grupu sadalījumam, kas noteikts </w:t>
            </w:r>
            <w:r w:rsidRPr="001D6A58">
              <w:rPr>
                <w:rFonts w:ascii="Times New Roman" w:eastAsia="Times New Roman" w:hAnsi="Times New Roman" w:cs="Times New Roman"/>
                <w:sz w:val="24"/>
                <w:szCs w:val="24"/>
              </w:rPr>
              <w:t xml:space="preserve">projekta </w:t>
            </w:r>
            <w:r w:rsidR="006C6F77" w:rsidRPr="001D6A58">
              <w:rPr>
                <w:rFonts w:ascii="Times New Roman" w:eastAsia="Times New Roman" w:hAnsi="Times New Roman" w:cs="Times New Roman"/>
                <w:sz w:val="24"/>
                <w:szCs w:val="24"/>
              </w:rPr>
              <w:t>6.</w:t>
            </w:r>
            <w:r w:rsidR="00CB6448" w:rsidRPr="001D6A58">
              <w:rPr>
                <w:rFonts w:ascii="Times New Roman" w:eastAsia="Times New Roman" w:hAnsi="Times New Roman" w:cs="Times New Roman"/>
                <w:sz w:val="24"/>
                <w:szCs w:val="24"/>
              </w:rPr>
              <w:t> </w:t>
            </w:r>
            <w:r w:rsidR="006C6F77" w:rsidRPr="001D6A58">
              <w:rPr>
                <w:rFonts w:ascii="Times New Roman" w:eastAsia="Times New Roman" w:hAnsi="Times New Roman" w:cs="Times New Roman"/>
                <w:sz w:val="24"/>
                <w:szCs w:val="24"/>
              </w:rPr>
              <w:t xml:space="preserve">punktā. </w:t>
            </w:r>
            <w:r w:rsidRPr="001D6A58">
              <w:rPr>
                <w:rFonts w:ascii="Times New Roman" w:eastAsia="Times New Roman" w:hAnsi="Times New Roman" w:cs="Times New Roman"/>
                <w:sz w:val="24"/>
                <w:szCs w:val="24"/>
              </w:rPr>
              <w:t xml:space="preserve">Apkopojot visus ekspertu grupu ziņojumus, </w:t>
            </w:r>
            <w:r w:rsidR="008F52EA" w:rsidRPr="001D6A58">
              <w:rPr>
                <w:rFonts w:ascii="Times New Roman" w:eastAsia="Times New Roman" w:hAnsi="Times New Roman" w:cs="Times New Roman"/>
                <w:iCs/>
                <w:sz w:val="24"/>
                <w:szCs w:val="24"/>
                <w:lang w:eastAsia="lv-LV"/>
              </w:rPr>
              <w:t>izpildītājs</w:t>
            </w:r>
            <w:r w:rsidR="008F52EA" w:rsidRPr="001D6A58">
              <w:rPr>
                <w:rFonts w:ascii="Times New Roman" w:eastAsia="Times New Roman" w:hAnsi="Times New Roman" w:cs="Times New Roman"/>
                <w:sz w:val="24"/>
                <w:szCs w:val="24"/>
              </w:rPr>
              <w:t xml:space="preserve"> </w:t>
            </w:r>
            <w:r w:rsidR="008F52EA" w:rsidRPr="001D6A58">
              <w:rPr>
                <w:rFonts w:ascii="Times New Roman" w:eastAsia="Times New Roman" w:hAnsi="Times New Roman" w:cs="Times New Roman"/>
                <w:sz w:val="24"/>
                <w:szCs w:val="28"/>
              </w:rPr>
              <w:t>sadarbībā ar ekspertu grupu vadītājiem</w:t>
            </w:r>
            <w:r w:rsidR="008F52EA" w:rsidRPr="001D6A58">
              <w:rPr>
                <w:rFonts w:ascii="Times New Roman" w:eastAsia="Times New Roman" w:hAnsi="Times New Roman" w:cs="Times New Roman"/>
                <w:sz w:val="24"/>
                <w:szCs w:val="24"/>
              </w:rPr>
              <w:t xml:space="preserve"> </w:t>
            </w:r>
            <w:r w:rsidRPr="001D6A58">
              <w:rPr>
                <w:rFonts w:ascii="Times New Roman" w:eastAsia="Times New Roman" w:hAnsi="Times New Roman" w:cs="Times New Roman"/>
                <w:sz w:val="24"/>
                <w:szCs w:val="24"/>
              </w:rPr>
              <w:t>izstrādās ārvalstu ekspertu ziņojum</w:t>
            </w:r>
            <w:r w:rsidR="008F52EA" w:rsidRPr="001D6A58">
              <w:rPr>
                <w:rFonts w:ascii="Times New Roman" w:eastAsia="Times New Roman" w:hAnsi="Times New Roman" w:cs="Times New Roman"/>
                <w:sz w:val="24"/>
                <w:szCs w:val="24"/>
              </w:rPr>
              <w:t>u</w:t>
            </w:r>
            <w:r w:rsidRPr="001D6A58">
              <w:rPr>
                <w:rFonts w:ascii="Times New Roman" w:eastAsia="Times New Roman" w:hAnsi="Times New Roman" w:cs="Times New Roman"/>
                <w:sz w:val="24"/>
                <w:szCs w:val="24"/>
              </w:rPr>
              <w:t xml:space="preserve"> par zinātnisko institūciju novērtējumu jeb konsolidēt</w:t>
            </w:r>
            <w:r w:rsidR="008F52EA" w:rsidRPr="001D6A58">
              <w:rPr>
                <w:rFonts w:ascii="Times New Roman" w:eastAsia="Times New Roman" w:hAnsi="Times New Roman" w:cs="Times New Roman"/>
                <w:sz w:val="24"/>
                <w:szCs w:val="24"/>
              </w:rPr>
              <w:t>o</w:t>
            </w:r>
            <w:r w:rsidRPr="001D6A58">
              <w:rPr>
                <w:rFonts w:ascii="Times New Roman" w:eastAsia="Times New Roman" w:hAnsi="Times New Roman" w:cs="Times New Roman"/>
                <w:sz w:val="24"/>
                <w:szCs w:val="24"/>
              </w:rPr>
              <w:t xml:space="preserve"> ziņojum</w:t>
            </w:r>
            <w:r w:rsidR="008F52EA" w:rsidRPr="001D6A58">
              <w:rPr>
                <w:rFonts w:ascii="Times New Roman" w:eastAsia="Times New Roman" w:hAnsi="Times New Roman" w:cs="Times New Roman"/>
                <w:sz w:val="24"/>
                <w:szCs w:val="24"/>
              </w:rPr>
              <w:t>u</w:t>
            </w:r>
            <w:r w:rsidRPr="001D6A58">
              <w:rPr>
                <w:rFonts w:ascii="Times New Roman" w:eastAsia="Times New Roman" w:hAnsi="Times New Roman" w:cs="Times New Roman"/>
                <w:sz w:val="24"/>
                <w:szCs w:val="24"/>
              </w:rPr>
              <w:t>, kā to prasa Zinātniskās darbības likuma 41.</w:t>
            </w:r>
            <w:r w:rsidR="006F5D06" w:rsidRPr="001D6A58">
              <w:rPr>
                <w:rFonts w:ascii="Times New Roman" w:eastAsia="Times New Roman" w:hAnsi="Times New Roman" w:cs="Times New Roman"/>
                <w:sz w:val="24"/>
                <w:szCs w:val="24"/>
              </w:rPr>
              <w:t> </w:t>
            </w:r>
            <w:r w:rsidRPr="001D6A58">
              <w:rPr>
                <w:rFonts w:ascii="Times New Roman" w:eastAsia="Times New Roman" w:hAnsi="Times New Roman" w:cs="Times New Roman"/>
                <w:sz w:val="24"/>
                <w:szCs w:val="24"/>
              </w:rPr>
              <w:t>panta pirmā daļa.</w:t>
            </w:r>
            <w:r w:rsidR="00804A50" w:rsidRPr="001D6A58">
              <w:rPr>
                <w:rFonts w:ascii="Times New Roman" w:eastAsia="Times New Roman" w:hAnsi="Times New Roman" w:cs="Times New Roman"/>
                <w:sz w:val="24"/>
                <w:szCs w:val="28"/>
              </w:rPr>
              <w:t xml:space="preserve"> </w:t>
            </w:r>
          </w:p>
          <w:p w14:paraId="3A2B3CE2" w14:textId="77777777" w:rsidR="00942EB8" w:rsidRPr="001D6A58" w:rsidRDefault="00942EB8" w:rsidP="00A15243">
            <w:pPr>
              <w:spacing w:after="0" w:line="240" w:lineRule="auto"/>
              <w:jc w:val="both"/>
              <w:rPr>
                <w:rFonts w:ascii="Times New Roman" w:eastAsia="Times New Roman" w:hAnsi="Times New Roman" w:cs="Times New Roman"/>
                <w:sz w:val="24"/>
                <w:szCs w:val="24"/>
              </w:rPr>
            </w:pPr>
          </w:p>
          <w:p w14:paraId="652970C6" w14:textId="06A431E1" w:rsidR="00A32575" w:rsidRDefault="00E5363C" w:rsidP="00DE0B8D">
            <w:pPr>
              <w:spacing w:after="0" w:line="240" w:lineRule="auto"/>
              <w:jc w:val="both"/>
              <w:rPr>
                <w:rFonts w:ascii="Times New Roman" w:eastAsia="Times New Roman" w:hAnsi="Times New Roman" w:cs="Times New Roman"/>
                <w:sz w:val="24"/>
                <w:szCs w:val="24"/>
              </w:rPr>
            </w:pPr>
            <w:r w:rsidRPr="001D6A58">
              <w:rPr>
                <w:rFonts w:ascii="Times New Roman" w:eastAsia="Times New Roman" w:hAnsi="Times New Roman" w:cs="Times New Roman"/>
                <w:sz w:val="24"/>
                <w:szCs w:val="24"/>
              </w:rPr>
              <w:t>Ar projektu ir noteikts, ka ekspertu grupa</w:t>
            </w:r>
            <w:r w:rsidR="00483716" w:rsidRPr="001D6A58">
              <w:rPr>
                <w:rFonts w:ascii="Times New Roman" w:eastAsia="Times New Roman" w:hAnsi="Times New Roman" w:cs="Times New Roman"/>
                <w:sz w:val="24"/>
                <w:szCs w:val="24"/>
              </w:rPr>
              <w:t xml:space="preserve"> </w:t>
            </w:r>
            <w:r w:rsidR="0033772B" w:rsidRPr="001D6A58">
              <w:rPr>
                <w:rFonts w:ascii="Times New Roman" w:eastAsia="Times New Roman" w:hAnsi="Times New Roman" w:cs="Times New Roman"/>
                <w:sz w:val="24"/>
                <w:szCs w:val="24"/>
              </w:rPr>
              <w:t xml:space="preserve">zinātniskās </w:t>
            </w:r>
            <w:r w:rsidR="00483716" w:rsidRPr="001D6A58">
              <w:rPr>
                <w:rFonts w:ascii="Times New Roman" w:eastAsia="Times New Roman" w:hAnsi="Times New Roman" w:cs="Times New Roman"/>
                <w:sz w:val="24"/>
                <w:szCs w:val="24"/>
              </w:rPr>
              <w:t>institūcijas novērtējuma ietvaros veic šādus uzdevumus</w:t>
            </w:r>
            <w:r w:rsidRPr="001D6A58">
              <w:rPr>
                <w:rFonts w:ascii="Times New Roman" w:eastAsia="Times New Roman" w:hAnsi="Times New Roman" w:cs="Times New Roman"/>
                <w:sz w:val="24"/>
                <w:szCs w:val="24"/>
              </w:rPr>
              <w:t xml:space="preserve">: </w:t>
            </w:r>
            <w:r w:rsidR="00483716" w:rsidRPr="001D6A58">
              <w:rPr>
                <w:rFonts w:ascii="Times New Roman" w:eastAsia="Times New Roman" w:hAnsi="Times New Roman" w:cs="Times New Roman"/>
                <w:sz w:val="24"/>
                <w:szCs w:val="24"/>
              </w:rPr>
              <w:t xml:space="preserve">1) </w:t>
            </w:r>
            <w:r w:rsidR="00A32575">
              <w:rPr>
                <w:rFonts w:ascii="Times New Roman" w:eastAsia="Times New Roman" w:hAnsi="Times New Roman" w:cs="Times New Roman"/>
                <w:sz w:val="24"/>
                <w:szCs w:val="24"/>
              </w:rPr>
              <w:t>iz</w:t>
            </w:r>
            <w:r w:rsidR="00483716" w:rsidRPr="001D6A58">
              <w:rPr>
                <w:rFonts w:ascii="Times New Roman" w:eastAsia="Times New Roman" w:hAnsi="Times New Roman" w:cs="Times New Roman"/>
                <w:sz w:val="24"/>
                <w:szCs w:val="24"/>
              </w:rPr>
              <w:t xml:space="preserve">vērtē </w:t>
            </w:r>
            <w:r w:rsidRPr="001D6A58">
              <w:rPr>
                <w:rFonts w:ascii="Times New Roman" w:eastAsia="Times New Roman" w:hAnsi="Times New Roman" w:cs="Times New Roman"/>
                <w:sz w:val="24"/>
                <w:szCs w:val="24"/>
              </w:rPr>
              <w:t>zinātnisk</w:t>
            </w:r>
            <w:r w:rsidR="0033772B" w:rsidRPr="001D6A58">
              <w:rPr>
                <w:rFonts w:ascii="Times New Roman" w:eastAsia="Times New Roman" w:hAnsi="Times New Roman" w:cs="Times New Roman"/>
                <w:sz w:val="24"/>
                <w:szCs w:val="24"/>
              </w:rPr>
              <w:t>ās</w:t>
            </w:r>
            <w:r w:rsidRPr="001D6A58">
              <w:rPr>
                <w:rFonts w:ascii="Times New Roman" w:eastAsia="Times New Roman" w:hAnsi="Times New Roman" w:cs="Times New Roman"/>
                <w:sz w:val="24"/>
                <w:szCs w:val="24"/>
              </w:rPr>
              <w:t xml:space="preserve"> institūcij</w:t>
            </w:r>
            <w:r w:rsidR="0033772B" w:rsidRPr="001D6A58">
              <w:rPr>
                <w:rFonts w:ascii="Times New Roman" w:eastAsia="Times New Roman" w:hAnsi="Times New Roman" w:cs="Times New Roman"/>
                <w:sz w:val="24"/>
                <w:szCs w:val="24"/>
              </w:rPr>
              <w:t>as</w:t>
            </w:r>
            <w:r w:rsidRPr="001D6A58">
              <w:rPr>
                <w:rFonts w:ascii="Times New Roman" w:eastAsia="Times New Roman" w:hAnsi="Times New Roman" w:cs="Times New Roman"/>
                <w:sz w:val="24"/>
                <w:szCs w:val="24"/>
              </w:rPr>
              <w:t xml:space="preserve"> iesniegto pašvērtējuma ziņojumu</w:t>
            </w:r>
            <w:r w:rsidR="00483716" w:rsidRPr="001D6A58">
              <w:rPr>
                <w:rFonts w:ascii="Times New Roman" w:eastAsia="Times New Roman" w:hAnsi="Times New Roman" w:cs="Times New Roman"/>
                <w:sz w:val="24"/>
                <w:szCs w:val="24"/>
              </w:rPr>
              <w:t>;</w:t>
            </w:r>
            <w:r w:rsidRPr="001D6A58">
              <w:rPr>
                <w:rFonts w:ascii="Times New Roman" w:eastAsia="Times New Roman" w:hAnsi="Times New Roman" w:cs="Times New Roman"/>
                <w:sz w:val="24"/>
                <w:szCs w:val="24"/>
              </w:rPr>
              <w:t xml:space="preserve"> </w:t>
            </w:r>
            <w:r w:rsidR="00A32575">
              <w:rPr>
                <w:rFonts w:ascii="Times New Roman" w:eastAsia="Times New Roman" w:hAnsi="Times New Roman" w:cs="Times New Roman"/>
                <w:sz w:val="24"/>
                <w:szCs w:val="24"/>
              </w:rPr>
              <w:t xml:space="preserve">2) </w:t>
            </w:r>
            <w:r w:rsidR="00A32575" w:rsidRPr="00A32575">
              <w:rPr>
                <w:rFonts w:ascii="Times New Roman" w:hAnsi="Times New Roman" w:cs="Times New Roman"/>
                <w:sz w:val="24"/>
                <w:szCs w:val="24"/>
              </w:rPr>
              <w:t>izvērtē</w:t>
            </w:r>
            <w:r w:rsidR="00A32575" w:rsidRPr="001D6A58">
              <w:rPr>
                <w:rFonts w:ascii="Times New Roman" w:eastAsia="Times New Roman" w:hAnsi="Times New Roman" w:cs="Times New Roman"/>
                <w:sz w:val="24"/>
                <w:szCs w:val="28"/>
              </w:rPr>
              <w:t xml:space="preserve"> </w:t>
            </w:r>
            <w:r w:rsidRPr="001D6A58">
              <w:rPr>
                <w:rFonts w:ascii="Times New Roman" w:eastAsia="Times New Roman" w:hAnsi="Times New Roman" w:cs="Times New Roman"/>
                <w:sz w:val="24"/>
                <w:szCs w:val="28"/>
              </w:rPr>
              <w:t>informācijas sistēmā pieejamo informāciju par zinātnisko institūciju</w:t>
            </w:r>
            <w:r w:rsidR="0033772B" w:rsidRPr="001D6A58">
              <w:rPr>
                <w:rFonts w:ascii="Times New Roman" w:eastAsia="Times New Roman" w:hAnsi="Times New Roman" w:cs="Times New Roman"/>
                <w:sz w:val="24"/>
                <w:szCs w:val="24"/>
              </w:rPr>
              <w:t>;</w:t>
            </w:r>
            <w:r w:rsidR="00A32575">
              <w:rPr>
                <w:rFonts w:ascii="Times New Roman" w:eastAsia="Times New Roman" w:hAnsi="Times New Roman" w:cs="Times New Roman"/>
                <w:sz w:val="24"/>
                <w:szCs w:val="24"/>
              </w:rPr>
              <w:t xml:space="preserve"> 3)  </w:t>
            </w:r>
            <w:r w:rsidR="00A32575" w:rsidRPr="00A32575">
              <w:rPr>
                <w:rFonts w:ascii="Times New Roman" w:hAnsi="Times New Roman" w:cs="Times New Roman"/>
                <w:sz w:val="24"/>
                <w:szCs w:val="24"/>
              </w:rPr>
              <w:t xml:space="preserve">izvērtē </w:t>
            </w:r>
            <w:r w:rsidR="00A32575" w:rsidRPr="00A32575">
              <w:rPr>
                <w:rFonts w:ascii="Times New Roman" w:hAnsi="Times New Roman" w:cs="Times New Roman"/>
                <w:i/>
                <w:sz w:val="24"/>
                <w:szCs w:val="24"/>
              </w:rPr>
              <w:t>Web of Science</w:t>
            </w:r>
            <w:r w:rsidR="00A32575" w:rsidRPr="00A32575">
              <w:rPr>
                <w:rFonts w:ascii="Times New Roman" w:hAnsi="Times New Roman" w:cs="Times New Roman"/>
                <w:sz w:val="24"/>
                <w:szCs w:val="24"/>
              </w:rPr>
              <w:t xml:space="preserve">, </w:t>
            </w:r>
            <w:r w:rsidR="00A32575" w:rsidRPr="00A32575">
              <w:rPr>
                <w:rFonts w:ascii="Times New Roman" w:hAnsi="Times New Roman" w:cs="Times New Roman"/>
                <w:i/>
                <w:sz w:val="24"/>
                <w:szCs w:val="24"/>
              </w:rPr>
              <w:t>SCOPUS</w:t>
            </w:r>
            <w:r w:rsidR="00A32575" w:rsidRPr="00A32575">
              <w:rPr>
                <w:rFonts w:ascii="Times New Roman" w:hAnsi="Times New Roman" w:cs="Times New Roman"/>
                <w:sz w:val="24"/>
                <w:szCs w:val="24"/>
              </w:rPr>
              <w:t xml:space="preserve"> un citās zinātnisk</w:t>
            </w:r>
            <w:r w:rsidR="00A32575">
              <w:rPr>
                <w:rFonts w:ascii="Times New Roman" w:hAnsi="Times New Roman" w:cs="Times New Roman"/>
                <w:sz w:val="24"/>
                <w:szCs w:val="24"/>
              </w:rPr>
              <w:t>ā</w:t>
            </w:r>
            <w:r w:rsidR="00A32575" w:rsidRPr="00A32575">
              <w:rPr>
                <w:rFonts w:ascii="Times New Roman" w:hAnsi="Times New Roman" w:cs="Times New Roman"/>
                <w:sz w:val="24"/>
                <w:szCs w:val="24"/>
              </w:rPr>
              <w:t>s literatūras datubāzēs pieejamo informāciju un bibliometriskās analīzes rezultātus</w:t>
            </w:r>
            <w:r w:rsidR="00A32575">
              <w:rPr>
                <w:rFonts w:ascii="Times New Roman" w:hAnsi="Times New Roman" w:cs="Times New Roman"/>
                <w:sz w:val="24"/>
                <w:szCs w:val="24"/>
              </w:rPr>
              <w:t>;</w:t>
            </w:r>
            <w:r w:rsidR="00483716" w:rsidRPr="00A32575">
              <w:rPr>
                <w:rFonts w:ascii="Times New Roman" w:eastAsia="Times New Roman" w:hAnsi="Times New Roman" w:cs="Times New Roman"/>
                <w:sz w:val="24"/>
                <w:szCs w:val="24"/>
              </w:rPr>
              <w:t xml:space="preserve"> </w:t>
            </w:r>
            <w:r w:rsidR="00A32575">
              <w:rPr>
                <w:rFonts w:ascii="Times New Roman" w:eastAsia="Times New Roman" w:hAnsi="Times New Roman" w:cs="Times New Roman"/>
                <w:sz w:val="24"/>
                <w:szCs w:val="24"/>
              </w:rPr>
              <w:t>4</w:t>
            </w:r>
            <w:r w:rsidR="00483716" w:rsidRPr="001D6A58">
              <w:rPr>
                <w:rFonts w:ascii="Times New Roman" w:eastAsia="Times New Roman" w:hAnsi="Times New Roman" w:cs="Times New Roman"/>
                <w:sz w:val="24"/>
                <w:szCs w:val="24"/>
              </w:rPr>
              <w:t>)</w:t>
            </w:r>
            <w:r w:rsidRPr="001D6A58">
              <w:rPr>
                <w:rFonts w:ascii="Times New Roman" w:eastAsia="Times New Roman" w:hAnsi="Times New Roman" w:cs="Times New Roman"/>
                <w:sz w:val="24"/>
                <w:szCs w:val="24"/>
              </w:rPr>
              <w:t xml:space="preserve"> </w:t>
            </w:r>
            <w:r w:rsidR="00A32575" w:rsidRPr="00A32575">
              <w:rPr>
                <w:rFonts w:ascii="Times New Roman" w:eastAsia="Times New Roman" w:hAnsi="Times New Roman" w:cs="Times New Roman"/>
                <w:sz w:val="24"/>
                <w:szCs w:val="24"/>
              </w:rPr>
              <w:t>īsteno klātienes vizītes zinātniskajā institūcijā, kas ietver intervijas ar zinātniskās institūcijas darbiniekiem un pētniecības infrastruktūras apskati. Klātienes vizīšu laikā zinātniskā institūcija var papildus organizēt ekspertu grupas intervijas ar nozares ministriju, kuras padotībā ir zinātniskā institūcija un saistīto industriju pārstāvjiem, ņemot vērā zinātniskās institūcijas darbības specifiku;</w:t>
            </w:r>
            <w:r w:rsidR="00A32575">
              <w:rPr>
                <w:rFonts w:ascii="Times New Roman" w:eastAsia="Times New Roman" w:hAnsi="Times New Roman" w:cs="Times New Roman"/>
                <w:sz w:val="24"/>
                <w:szCs w:val="24"/>
              </w:rPr>
              <w:t xml:space="preserve"> 5) </w:t>
            </w:r>
            <w:r w:rsidR="00A32575" w:rsidRPr="00A32575">
              <w:rPr>
                <w:rFonts w:ascii="Times New Roman" w:eastAsia="Times New Roman" w:hAnsi="Times New Roman" w:cs="Times New Roman"/>
                <w:sz w:val="24"/>
                <w:szCs w:val="24"/>
              </w:rPr>
              <w:t>sagatavo pārskatu par katras zinātniskās institūcijas vai šo noteikumu 15.2. apakšpunktā minētās vērtējamās vienības novērtējuma rezultātiem</w:t>
            </w:r>
            <w:r w:rsidR="00A32575">
              <w:rPr>
                <w:rFonts w:ascii="Times New Roman" w:eastAsia="Times New Roman" w:hAnsi="Times New Roman" w:cs="Times New Roman"/>
                <w:sz w:val="24"/>
                <w:szCs w:val="24"/>
              </w:rPr>
              <w:t>.</w:t>
            </w:r>
          </w:p>
          <w:p w14:paraId="641A4087" w14:textId="77777777" w:rsidR="00A32575" w:rsidRPr="001D6A58" w:rsidRDefault="00A32575" w:rsidP="00DE0B8D">
            <w:pPr>
              <w:spacing w:after="0" w:line="240" w:lineRule="auto"/>
              <w:jc w:val="both"/>
              <w:rPr>
                <w:rFonts w:ascii="Times New Roman" w:eastAsia="Times New Roman" w:hAnsi="Times New Roman" w:cs="Times New Roman"/>
                <w:sz w:val="24"/>
                <w:szCs w:val="24"/>
              </w:rPr>
            </w:pPr>
          </w:p>
          <w:p w14:paraId="2BAB3424" w14:textId="30149FE0" w:rsidR="00DD37CA" w:rsidRPr="001D6A58" w:rsidRDefault="002D4564" w:rsidP="00DD37CA">
            <w:pPr>
              <w:pStyle w:val="naisc"/>
              <w:spacing w:before="0" w:after="0"/>
              <w:jc w:val="both"/>
            </w:pPr>
            <w:r w:rsidRPr="001D6A58">
              <w:t xml:space="preserve">Kvalitatīvai novērtējuma veikšanai </w:t>
            </w:r>
            <w:r w:rsidR="00C93ABA" w:rsidRPr="001D6A58">
              <w:t xml:space="preserve">projekts </w:t>
            </w:r>
            <w:r w:rsidRPr="001D6A58">
              <w:t>paredz, ka ārvalstu ekspertiem būs n</w:t>
            </w:r>
            <w:r w:rsidR="006B1D47" w:rsidRPr="001D6A58">
              <w:t>epieciešams analizēt un izvērtēt</w:t>
            </w:r>
            <w:r w:rsidR="00F51689" w:rsidRPr="001D6A58">
              <w:t xml:space="preserve"> informācijas sistēmas datubāzēs</w:t>
            </w:r>
            <w:r w:rsidRPr="001D6A58">
              <w:t xml:space="preserve"> </w:t>
            </w:r>
            <w:r w:rsidR="00D05C7C" w:rsidRPr="001D6A58">
              <w:t>i</w:t>
            </w:r>
            <w:r w:rsidR="006B1D47" w:rsidRPr="001D6A58">
              <w:t>ekļauto informāciju</w:t>
            </w:r>
            <w:r w:rsidRPr="001D6A58">
              <w:t xml:space="preserve"> par zinātnisko institūciju veikto zinātnisko darbību un tajā iesaistītajām personām.</w:t>
            </w:r>
            <w:r w:rsidR="008B3FCB" w:rsidRPr="001D6A58">
              <w:t xml:space="preserve"> </w:t>
            </w:r>
            <w:r w:rsidR="00554FB4" w:rsidRPr="001D6A58">
              <w:t xml:space="preserve">Lai to izpildītu, </w:t>
            </w:r>
            <w:r w:rsidR="00554FB4" w:rsidRPr="001D6A58">
              <w:lastRenderedPageBreak/>
              <w:t>p</w:t>
            </w:r>
            <w:r w:rsidR="008B3FCB" w:rsidRPr="001D6A58">
              <w:t xml:space="preserve">rojekts paredz, ka ministrija nodrošina izpildītājam informācijas sistēmas lietotāja tiesības, </w:t>
            </w:r>
            <w:r w:rsidR="00DD37CA" w:rsidRPr="001D6A58">
              <w:t>pamatojoties uz Ministru kabineta 2017.gada 27.</w:t>
            </w:r>
            <w:r w:rsidR="006F5D06" w:rsidRPr="001D6A58">
              <w:t> </w:t>
            </w:r>
            <w:r w:rsidR="00DD37CA" w:rsidRPr="001D6A58">
              <w:t>jūnija noteikumu Nr.</w:t>
            </w:r>
            <w:r w:rsidR="006F5D06" w:rsidRPr="001D6A58">
              <w:t> </w:t>
            </w:r>
            <w:r w:rsidR="00DD37CA" w:rsidRPr="001D6A58">
              <w:t>381 “Nacionālās zinātniskās darbības informācijas sistēmas noteikumi” daļas 4.4. apakšpunktu, kurš nosaka</w:t>
            </w:r>
            <w:r w:rsidR="002C1255" w:rsidRPr="001D6A58">
              <w:t xml:space="preserve">, ka </w:t>
            </w:r>
            <w:r w:rsidR="00DD37CA" w:rsidRPr="001D6A58">
              <w:t>sistēmas lietotāja tiesības saņem</w:t>
            </w:r>
          </w:p>
          <w:p w14:paraId="61FC1727" w14:textId="77777777" w:rsidR="00DD37CA" w:rsidRPr="001D6A58" w:rsidRDefault="00DD37CA" w:rsidP="00DD37CA">
            <w:pPr>
              <w:pStyle w:val="naisc"/>
              <w:spacing w:before="0" w:after="0"/>
              <w:jc w:val="both"/>
            </w:pPr>
            <w:r w:rsidRPr="001D6A58">
              <w:t>“fiziskas vai juridiskas personas, kuras konkrētu uzdevumu veikšanai piesaistījušas šo noteikumu 4.1., 4.2. un 4.3. apakšpunktā minētās iestādes”.</w:t>
            </w:r>
          </w:p>
          <w:p w14:paraId="4D24E216" w14:textId="77777777" w:rsidR="008B3FCB" w:rsidRPr="001D6A58" w:rsidRDefault="008B3FCB" w:rsidP="00DE0B8D">
            <w:pPr>
              <w:spacing w:after="0" w:line="240" w:lineRule="auto"/>
              <w:jc w:val="both"/>
              <w:rPr>
                <w:rFonts w:ascii="Times New Roman" w:eastAsia="Times New Roman" w:hAnsi="Times New Roman" w:cs="Times New Roman"/>
                <w:sz w:val="24"/>
                <w:szCs w:val="24"/>
              </w:rPr>
            </w:pPr>
          </w:p>
          <w:p w14:paraId="3CFE943B" w14:textId="23E4D9C3" w:rsidR="00AE18ED" w:rsidRPr="001D6A58" w:rsidRDefault="00AE18ED" w:rsidP="00DE0B8D">
            <w:pPr>
              <w:spacing w:after="0" w:line="240" w:lineRule="auto"/>
              <w:jc w:val="both"/>
              <w:rPr>
                <w:rFonts w:ascii="Times New Roman" w:eastAsia="Times New Roman" w:hAnsi="Times New Roman" w:cs="Times New Roman"/>
                <w:sz w:val="24"/>
                <w:szCs w:val="24"/>
              </w:rPr>
            </w:pPr>
            <w:r w:rsidRPr="001D6A58">
              <w:rPr>
                <w:rFonts w:ascii="Times New Roman" w:eastAsia="Times New Roman" w:hAnsi="Times New Roman" w:cs="Times New Roman"/>
                <w:sz w:val="24"/>
                <w:szCs w:val="24"/>
              </w:rPr>
              <w:t xml:space="preserve">Katru </w:t>
            </w:r>
            <w:r w:rsidR="00DA2D23" w:rsidRPr="001D6A58">
              <w:rPr>
                <w:rFonts w:ascii="Times New Roman" w:eastAsia="Times New Roman" w:hAnsi="Times New Roman" w:cs="Times New Roman"/>
                <w:sz w:val="24"/>
                <w:szCs w:val="24"/>
              </w:rPr>
              <w:t>zinātnisko institūciju</w:t>
            </w:r>
            <w:r w:rsidRPr="001D6A58">
              <w:rPr>
                <w:rFonts w:ascii="Times New Roman" w:eastAsia="Times New Roman" w:hAnsi="Times New Roman" w:cs="Times New Roman"/>
                <w:sz w:val="24"/>
                <w:szCs w:val="24"/>
              </w:rPr>
              <w:t xml:space="preserve"> vai projekta 15.2. apakšpunktā minēto vērtējamo vienību izvērtē viena ekspertu grupa. </w:t>
            </w:r>
          </w:p>
          <w:p w14:paraId="0F1D2B31" w14:textId="34CF9DC3" w:rsidR="008F0794" w:rsidRPr="001D6A58" w:rsidRDefault="00855776" w:rsidP="00DE0B8D">
            <w:pPr>
              <w:spacing w:after="0" w:line="240" w:lineRule="auto"/>
              <w:jc w:val="both"/>
              <w:rPr>
                <w:rFonts w:ascii="Times New Roman" w:eastAsia="Times New Roman" w:hAnsi="Times New Roman" w:cs="Times New Roman"/>
                <w:sz w:val="24"/>
                <w:szCs w:val="24"/>
              </w:rPr>
            </w:pPr>
            <w:r w:rsidRPr="001D6A58">
              <w:rPr>
                <w:rFonts w:ascii="Times New Roman" w:eastAsia="Times New Roman" w:hAnsi="Times New Roman" w:cs="Times New Roman"/>
                <w:sz w:val="24"/>
                <w:szCs w:val="24"/>
              </w:rPr>
              <w:t xml:space="preserve">Ekspertu grupa katrai </w:t>
            </w:r>
            <w:r w:rsidR="00041340" w:rsidRPr="001D6A58">
              <w:rPr>
                <w:rFonts w:ascii="Times New Roman" w:eastAsia="Times New Roman" w:hAnsi="Times New Roman" w:cs="Times New Roman"/>
                <w:sz w:val="24"/>
                <w:szCs w:val="24"/>
              </w:rPr>
              <w:t xml:space="preserve">zinātniskajai </w:t>
            </w:r>
            <w:r w:rsidRPr="001D6A58">
              <w:rPr>
                <w:rFonts w:ascii="Times New Roman" w:eastAsia="Times New Roman" w:hAnsi="Times New Roman" w:cs="Times New Roman"/>
                <w:sz w:val="24"/>
                <w:szCs w:val="24"/>
              </w:rPr>
              <w:t xml:space="preserve">institūcijai piešķirs </w:t>
            </w:r>
            <w:r w:rsidRPr="001D6A58">
              <w:rPr>
                <w:rFonts w:ascii="Times New Roman" w:eastAsia="Times New Roman" w:hAnsi="Times New Roman" w:cs="Times New Roman"/>
                <w:sz w:val="24"/>
                <w:szCs w:val="28"/>
              </w:rPr>
              <w:t xml:space="preserve">vērtējumu no 1 līdz 5 punktiem, ievērojot </w:t>
            </w:r>
            <w:r w:rsidR="00DA2D23" w:rsidRPr="001D6A58">
              <w:rPr>
                <w:rFonts w:ascii="Times New Roman" w:eastAsia="Times New Roman" w:hAnsi="Times New Roman" w:cs="Times New Roman"/>
                <w:sz w:val="24"/>
                <w:szCs w:val="28"/>
              </w:rPr>
              <w:t xml:space="preserve">šo noteikumu 14. punktā minētos </w:t>
            </w:r>
            <w:r w:rsidRPr="001D6A58">
              <w:rPr>
                <w:rFonts w:ascii="Times New Roman" w:eastAsia="Times New Roman" w:hAnsi="Times New Roman" w:cs="Times New Roman"/>
                <w:sz w:val="24"/>
                <w:szCs w:val="28"/>
              </w:rPr>
              <w:t xml:space="preserve">novērtējuma pamatprincipus un pamatojot savu vērtējumu ekspertu grupas ziņojumā ar iegūto rezultātu </w:t>
            </w:r>
            <w:r w:rsidR="00671B63" w:rsidRPr="001D6A58">
              <w:rPr>
                <w:rFonts w:ascii="Times New Roman" w:eastAsia="Times New Roman" w:hAnsi="Times New Roman" w:cs="Times New Roman"/>
                <w:sz w:val="24"/>
                <w:szCs w:val="28"/>
              </w:rPr>
              <w:t xml:space="preserve">kvalitatīvu </w:t>
            </w:r>
            <w:r w:rsidRPr="001D6A58">
              <w:rPr>
                <w:rFonts w:ascii="Times New Roman" w:eastAsia="Times New Roman" w:hAnsi="Times New Roman" w:cs="Times New Roman"/>
                <w:sz w:val="24"/>
                <w:szCs w:val="28"/>
              </w:rPr>
              <w:t>analīzi.</w:t>
            </w:r>
            <w:r w:rsidR="00F51689" w:rsidRPr="001D6A58">
              <w:rPr>
                <w:rFonts w:ascii="Times New Roman" w:eastAsia="Times New Roman" w:hAnsi="Times New Roman" w:cs="Times New Roman"/>
                <w:sz w:val="24"/>
                <w:szCs w:val="24"/>
              </w:rPr>
              <w:t xml:space="preserve"> </w:t>
            </w:r>
            <w:r w:rsidR="0033772B" w:rsidRPr="001D6A58">
              <w:rPr>
                <w:rFonts w:ascii="Times New Roman" w:eastAsia="Times New Roman" w:hAnsi="Times New Roman" w:cs="Times New Roman"/>
                <w:sz w:val="24"/>
                <w:szCs w:val="24"/>
              </w:rPr>
              <w:t>R</w:t>
            </w:r>
            <w:r w:rsidR="00671B63" w:rsidRPr="001D6A58">
              <w:rPr>
                <w:rFonts w:ascii="Times New Roman" w:eastAsia="Times New Roman" w:hAnsi="Times New Roman" w:cs="Times New Roman"/>
                <w:sz w:val="24"/>
                <w:szCs w:val="24"/>
              </w:rPr>
              <w:t xml:space="preserve">ezultātu </w:t>
            </w:r>
            <w:r w:rsidR="002403FD" w:rsidRPr="001D6A58">
              <w:rPr>
                <w:rFonts w:ascii="Times New Roman" w:eastAsia="Times New Roman" w:hAnsi="Times New Roman" w:cs="Times New Roman"/>
                <w:sz w:val="24"/>
                <w:szCs w:val="24"/>
              </w:rPr>
              <w:t>kvalitatīv</w:t>
            </w:r>
            <w:r w:rsidR="0033772B" w:rsidRPr="001D6A58">
              <w:rPr>
                <w:rFonts w:ascii="Times New Roman" w:eastAsia="Times New Roman" w:hAnsi="Times New Roman" w:cs="Times New Roman"/>
                <w:sz w:val="24"/>
                <w:szCs w:val="24"/>
              </w:rPr>
              <w:t>a</w:t>
            </w:r>
            <w:r w:rsidR="002403FD" w:rsidRPr="001D6A58">
              <w:rPr>
                <w:rFonts w:ascii="Times New Roman" w:eastAsia="Times New Roman" w:hAnsi="Times New Roman" w:cs="Times New Roman"/>
                <w:sz w:val="24"/>
                <w:szCs w:val="24"/>
              </w:rPr>
              <w:t xml:space="preserve"> analīz</w:t>
            </w:r>
            <w:r w:rsidR="0033772B" w:rsidRPr="001D6A58">
              <w:rPr>
                <w:rFonts w:ascii="Times New Roman" w:eastAsia="Times New Roman" w:hAnsi="Times New Roman" w:cs="Times New Roman"/>
                <w:sz w:val="24"/>
                <w:szCs w:val="24"/>
              </w:rPr>
              <w:t>e</w:t>
            </w:r>
            <w:r w:rsidR="002403FD" w:rsidRPr="001D6A58">
              <w:rPr>
                <w:rFonts w:ascii="Times New Roman" w:eastAsia="Times New Roman" w:hAnsi="Times New Roman" w:cs="Times New Roman"/>
                <w:sz w:val="24"/>
                <w:szCs w:val="24"/>
              </w:rPr>
              <w:t xml:space="preserve"> </w:t>
            </w:r>
            <w:r w:rsidR="0033772B" w:rsidRPr="001D6A58">
              <w:rPr>
                <w:rFonts w:ascii="Times New Roman" w:eastAsia="Times New Roman" w:hAnsi="Times New Roman" w:cs="Times New Roman"/>
                <w:sz w:val="24"/>
                <w:szCs w:val="24"/>
              </w:rPr>
              <w:t>ir</w:t>
            </w:r>
            <w:r w:rsidR="002403FD" w:rsidRPr="001D6A58">
              <w:rPr>
                <w:rFonts w:ascii="Times New Roman" w:eastAsia="Times New Roman" w:hAnsi="Times New Roman" w:cs="Times New Roman"/>
                <w:sz w:val="24"/>
                <w:szCs w:val="24"/>
              </w:rPr>
              <w:t xml:space="preserve"> pētniecības </w:t>
            </w:r>
            <w:r w:rsidR="008B3FCB" w:rsidRPr="001D6A58">
              <w:rPr>
                <w:rFonts w:ascii="Times New Roman" w:eastAsia="Times New Roman" w:hAnsi="Times New Roman" w:cs="Times New Roman"/>
                <w:sz w:val="24"/>
                <w:szCs w:val="24"/>
              </w:rPr>
              <w:t>metode</w:t>
            </w:r>
            <w:r w:rsidR="002403FD" w:rsidRPr="001D6A58">
              <w:rPr>
                <w:rFonts w:ascii="Times New Roman" w:eastAsia="Times New Roman" w:hAnsi="Times New Roman" w:cs="Times New Roman"/>
                <w:sz w:val="24"/>
                <w:szCs w:val="24"/>
              </w:rPr>
              <w:t xml:space="preserve">, kurā </w:t>
            </w:r>
            <w:r w:rsidR="00287233" w:rsidRPr="001D6A58">
              <w:rPr>
                <w:rFonts w:ascii="Times New Roman" w:eastAsia="Times New Roman" w:hAnsi="Times New Roman" w:cs="Times New Roman"/>
                <w:sz w:val="24"/>
                <w:szCs w:val="24"/>
              </w:rPr>
              <w:t xml:space="preserve">izmanto </w:t>
            </w:r>
            <w:r w:rsidR="002403FD" w:rsidRPr="001D6A58">
              <w:rPr>
                <w:rFonts w:ascii="Times New Roman" w:eastAsia="Times New Roman" w:hAnsi="Times New Roman" w:cs="Times New Roman"/>
                <w:sz w:val="24"/>
                <w:szCs w:val="24"/>
              </w:rPr>
              <w:t>padziļināt</w:t>
            </w:r>
            <w:r w:rsidR="00287233" w:rsidRPr="001D6A58">
              <w:rPr>
                <w:rFonts w:ascii="Times New Roman" w:eastAsia="Times New Roman" w:hAnsi="Times New Roman" w:cs="Times New Roman"/>
                <w:sz w:val="24"/>
                <w:szCs w:val="24"/>
              </w:rPr>
              <w:t>u</w:t>
            </w:r>
            <w:r w:rsidR="002403FD" w:rsidRPr="001D6A58">
              <w:rPr>
                <w:rFonts w:ascii="Times New Roman" w:eastAsia="Times New Roman" w:hAnsi="Times New Roman" w:cs="Times New Roman"/>
                <w:sz w:val="24"/>
                <w:szCs w:val="24"/>
              </w:rPr>
              <w:t xml:space="preserve"> informācijas </w:t>
            </w:r>
            <w:r w:rsidR="00287233" w:rsidRPr="001D6A58">
              <w:rPr>
                <w:rFonts w:ascii="Times New Roman" w:eastAsia="Times New Roman" w:hAnsi="Times New Roman" w:cs="Times New Roman"/>
                <w:sz w:val="24"/>
                <w:szCs w:val="24"/>
              </w:rPr>
              <w:t>analīzi.</w:t>
            </w:r>
            <w:r w:rsidR="00554FB4" w:rsidRPr="001D6A58">
              <w:rPr>
                <w:rFonts w:ascii="Times New Roman" w:eastAsia="Times New Roman" w:hAnsi="Times New Roman" w:cs="Times New Roman"/>
                <w:sz w:val="24"/>
                <w:szCs w:val="24"/>
              </w:rPr>
              <w:t xml:space="preserve"> </w:t>
            </w:r>
          </w:p>
          <w:p w14:paraId="51EFF87A" w14:textId="77777777" w:rsidR="001E0546" w:rsidRPr="001D6A58" w:rsidRDefault="001E0546" w:rsidP="00DE0B8D">
            <w:pPr>
              <w:spacing w:after="0" w:line="240" w:lineRule="auto"/>
              <w:jc w:val="both"/>
              <w:rPr>
                <w:rFonts w:ascii="Times New Roman" w:eastAsia="Times New Roman" w:hAnsi="Times New Roman" w:cs="Times New Roman"/>
                <w:sz w:val="24"/>
                <w:szCs w:val="24"/>
              </w:rPr>
            </w:pPr>
          </w:p>
          <w:p w14:paraId="72D13B35" w14:textId="0F53D200" w:rsidR="001E0546" w:rsidRPr="001D6A58" w:rsidRDefault="00554FB4" w:rsidP="001E0546">
            <w:pPr>
              <w:spacing w:after="0" w:line="240" w:lineRule="auto"/>
              <w:jc w:val="both"/>
              <w:rPr>
                <w:rFonts w:ascii="Times New Roman" w:hAnsi="Times New Roman" w:cs="Times New Roman"/>
                <w:sz w:val="24"/>
                <w:szCs w:val="24"/>
              </w:rPr>
            </w:pPr>
            <w:r w:rsidRPr="001D6A58">
              <w:rPr>
                <w:rFonts w:ascii="Times New Roman" w:eastAsia="Times New Roman" w:hAnsi="Times New Roman" w:cs="Times New Roman"/>
                <w:sz w:val="24"/>
                <w:szCs w:val="28"/>
              </w:rPr>
              <w:t>M</w:t>
            </w:r>
            <w:r w:rsidR="001E0546" w:rsidRPr="001D6A58">
              <w:rPr>
                <w:rFonts w:ascii="Times New Roman" w:eastAsia="Times New Roman" w:hAnsi="Times New Roman" w:cs="Times New Roman"/>
                <w:sz w:val="24"/>
                <w:szCs w:val="28"/>
              </w:rPr>
              <w:t>inētie vērt</w:t>
            </w:r>
            <w:r w:rsidR="002C1255" w:rsidRPr="001D6A58">
              <w:rPr>
                <w:rFonts w:ascii="Times New Roman" w:eastAsia="Times New Roman" w:hAnsi="Times New Roman" w:cs="Times New Roman"/>
                <w:sz w:val="24"/>
                <w:szCs w:val="28"/>
              </w:rPr>
              <w:t>ējumi (no 1 līdz 5 punktiem) ir</w:t>
            </w:r>
            <w:r w:rsidRPr="001D6A58">
              <w:rPr>
                <w:rFonts w:ascii="Times New Roman" w:eastAsia="Times New Roman" w:hAnsi="Times New Roman" w:cs="Times New Roman"/>
                <w:sz w:val="24"/>
                <w:szCs w:val="28"/>
              </w:rPr>
              <w:t xml:space="preserve"> nepieciešami, lai nodrošinātu zinātnes bāzes finansējuma piešķiršanu, ievērojot</w:t>
            </w:r>
            <w:r w:rsidR="001E0546" w:rsidRPr="001D6A58">
              <w:rPr>
                <w:rFonts w:ascii="Times New Roman" w:eastAsia="Times New Roman" w:hAnsi="Times New Roman" w:cs="Times New Roman"/>
                <w:sz w:val="24"/>
                <w:szCs w:val="28"/>
              </w:rPr>
              <w:t xml:space="preserve"> </w:t>
            </w:r>
            <w:r w:rsidR="001E0546" w:rsidRPr="001D6A58">
              <w:rPr>
                <w:rFonts w:ascii="Times New Roman" w:hAnsi="Times New Roman" w:cs="Times New Roman"/>
                <w:sz w:val="24"/>
                <w:szCs w:val="24"/>
              </w:rPr>
              <w:t>MK noteikumu Nr. 1316</w:t>
            </w:r>
            <w:r w:rsidR="00CD7B77" w:rsidRPr="001D6A58">
              <w:rPr>
                <w:rFonts w:ascii="Times New Roman" w:hAnsi="Times New Roman" w:cs="Times New Roman"/>
                <w:sz w:val="24"/>
                <w:szCs w:val="24"/>
              </w:rPr>
              <w:t>:</w:t>
            </w:r>
          </w:p>
          <w:p w14:paraId="5FD9584A" w14:textId="77777777" w:rsidR="001E0546" w:rsidRPr="001D6A58" w:rsidRDefault="001E0546" w:rsidP="001E0546">
            <w:pPr>
              <w:spacing w:after="0" w:line="240" w:lineRule="auto"/>
              <w:jc w:val="both"/>
              <w:rPr>
                <w:rFonts w:ascii="Times New Roman" w:hAnsi="Times New Roman" w:cs="Times New Roman"/>
                <w:sz w:val="24"/>
                <w:szCs w:val="24"/>
              </w:rPr>
            </w:pPr>
          </w:p>
          <w:p w14:paraId="600D5365" w14:textId="317D5FC3" w:rsidR="001E0546" w:rsidRPr="001D6A58" w:rsidRDefault="00CD7B77" w:rsidP="001E0546">
            <w:pPr>
              <w:spacing w:after="0" w:line="240" w:lineRule="auto"/>
              <w:jc w:val="both"/>
              <w:rPr>
                <w:rFonts w:ascii="Times New Roman" w:hAnsi="Times New Roman" w:cs="Times New Roman"/>
                <w:sz w:val="24"/>
                <w:szCs w:val="24"/>
              </w:rPr>
            </w:pPr>
            <w:r w:rsidRPr="001D6A58">
              <w:rPr>
                <w:rFonts w:ascii="Times New Roman" w:hAnsi="Times New Roman" w:cs="Times New Roman"/>
                <w:sz w:val="24"/>
                <w:szCs w:val="24"/>
              </w:rPr>
              <w:t xml:space="preserve">1) </w:t>
            </w:r>
            <w:r w:rsidR="001E0546" w:rsidRPr="001D6A58">
              <w:rPr>
                <w:rFonts w:ascii="Times New Roman" w:hAnsi="Times New Roman" w:cs="Times New Roman"/>
                <w:sz w:val="24"/>
                <w:szCs w:val="24"/>
              </w:rPr>
              <w:t>11.</w:t>
            </w:r>
            <w:r w:rsidR="001E0546" w:rsidRPr="001D6A58">
              <w:rPr>
                <w:rFonts w:ascii="Times New Roman" w:hAnsi="Times New Roman" w:cs="Times New Roman"/>
                <w:sz w:val="24"/>
                <w:szCs w:val="24"/>
                <w:vertAlign w:val="superscript"/>
              </w:rPr>
              <w:t>1</w:t>
            </w:r>
            <w:r w:rsidR="002C1255" w:rsidRPr="001D6A58">
              <w:rPr>
                <w:rFonts w:ascii="Times New Roman" w:hAnsi="Times New Roman" w:cs="Times New Roman"/>
                <w:sz w:val="24"/>
                <w:szCs w:val="24"/>
                <w:vertAlign w:val="superscript"/>
              </w:rPr>
              <w:t xml:space="preserve"> </w:t>
            </w:r>
            <w:r w:rsidR="00F427F4" w:rsidRPr="001D6A58">
              <w:rPr>
                <w:rFonts w:ascii="Times New Roman" w:hAnsi="Times New Roman" w:cs="Times New Roman"/>
                <w:sz w:val="24"/>
                <w:szCs w:val="24"/>
              </w:rPr>
              <w:t>punkt</w:t>
            </w:r>
            <w:r w:rsidR="001D4499" w:rsidRPr="001D6A58">
              <w:rPr>
                <w:rFonts w:ascii="Times New Roman" w:hAnsi="Times New Roman" w:cs="Times New Roman"/>
                <w:sz w:val="24"/>
                <w:szCs w:val="24"/>
              </w:rPr>
              <w:t>ā noteikt</w:t>
            </w:r>
            <w:r w:rsidRPr="001D6A58">
              <w:rPr>
                <w:rFonts w:ascii="Times New Roman" w:hAnsi="Times New Roman" w:cs="Times New Roman"/>
                <w:sz w:val="24"/>
                <w:szCs w:val="24"/>
              </w:rPr>
              <w:t>o</w:t>
            </w:r>
            <w:r w:rsidR="00F427F4" w:rsidRPr="001D6A58">
              <w:rPr>
                <w:rFonts w:ascii="Times New Roman" w:hAnsi="Times New Roman" w:cs="Times New Roman"/>
                <w:sz w:val="24"/>
                <w:szCs w:val="24"/>
              </w:rPr>
              <w:t>, ka</w:t>
            </w:r>
            <w:r w:rsidR="00DD37CA" w:rsidRPr="001D6A58">
              <w:rPr>
                <w:rFonts w:ascii="Times New Roman" w:hAnsi="Times New Roman" w:cs="Times New Roman"/>
                <w:sz w:val="24"/>
                <w:szCs w:val="24"/>
              </w:rPr>
              <w:t xml:space="preserve"> </w:t>
            </w:r>
            <w:r w:rsidR="001E0546" w:rsidRPr="001D6A58">
              <w:rPr>
                <w:rFonts w:ascii="Times New Roman" w:hAnsi="Times New Roman" w:cs="Times New Roman"/>
                <w:sz w:val="24"/>
                <w:szCs w:val="24"/>
              </w:rPr>
              <w:t xml:space="preserve">Izglītības un zinātnes ministrija aprēķina un piešķir papildu finansējumu (10 procentu apmērā no valsts budžetā kārtējam gadam piešķirtā bāzes finansējuma) tām zinātniskajām institūcijām, kuras minētajā izvērtējumā saņēmušas novērtējumu </w:t>
            </w:r>
            <w:r w:rsidR="003C2575" w:rsidRPr="001D6A58">
              <w:rPr>
                <w:rFonts w:ascii="Times New Roman" w:hAnsi="Times New Roman" w:cs="Times New Roman"/>
                <w:sz w:val="24"/>
                <w:szCs w:val="24"/>
              </w:rPr>
              <w:t>“4” un “5”</w:t>
            </w:r>
            <w:r w:rsidR="001E0546" w:rsidRPr="001D6A58">
              <w:rPr>
                <w:rFonts w:ascii="Times New Roman" w:hAnsi="Times New Roman" w:cs="Times New Roman"/>
                <w:sz w:val="24"/>
                <w:szCs w:val="24"/>
              </w:rPr>
              <w:t>. Piešķirot minēto papildu finansējumu, atbilstoši zinātniskajā institūcijā nodarbinātajam zinātniskajam personālam (PLE) tiks ņemts vērā zinātnē nodarbināto skaits apakšvienībā, kura zinātnisko institūciju starptautiskajā izvērtējumā ir nov</w:t>
            </w:r>
            <w:r w:rsidR="003C2575" w:rsidRPr="001D6A58">
              <w:rPr>
                <w:rFonts w:ascii="Times New Roman" w:hAnsi="Times New Roman" w:cs="Times New Roman"/>
                <w:sz w:val="24"/>
                <w:szCs w:val="24"/>
              </w:rPr>
              <w:t>ērtēta ar “4” un “5”</w:t>
            </w:r>
            <w:r w:rsidRPr="001D6A58">
              <w:rPr>
                <w:rFonts w:ascii="Times New Roman" w:hAnsi="Times New Roman" w:cs="Times New Roman"/>
                <w:sz w:val="24"/>
                <w:szCs w:val="24"/>
              </w:rPr>
              <w:t>;</w:t>
            </w:r>
            <w:r w:rsidR="003C2575" w:rsidRPr="001D6A58">
              <w:rPr>
                <w:rFonts w:ascii="Times New Roman" w:hAnsi="Times New Roman" w:cs="Times New Roman"/>
                <w:sz w:val="24"/>
                <w:szCs w:val="24"/>
              </w:rPr>
              <w:t>"</w:t>
            </w:r>
          </w:p>
          <w:p w14:paraId="7A453390" w14:textId="77777777" w:rsidR="001E0546" w:rsidRPr="001D6A58" w:rsidRDefault="001E0546" w:rsidP="001E0546">
            <w:pPr>
              <w:spacing w:after="0" w:line="240" w:lineRule="auto"/>
              <w:jc w:val="both"/>
              <w:rPr>
                <w:rFonts w:ascii="Times New Roman" w:hAnsi="Times New Roman" w:cs="Times New Roman"/>
                <w:sz w:val="24"/>
                <w:szCs w:val="24"/>
              </w:rPr>
            </w:pPr>
          </w:p>
          <w:p w14:paraId="687F32EA" w14:textId="035977E6" w:rsidR="001E0546" w:rsidRPr="001D6A58" w:rsidRDefault="00CD7B77" w:rsidP="00DE0B8D">
            <w:pPr>
              <w:spacing w:after="0" w:line="240" w:lineRule="auto"/>
              <w:jc w:val="both"/>
              <w:rPr>
                <w:rFonts w:ascii="Times New Roman" w:hAnsi="Times New Roman" w:cs="Times New Roman"/>
                <w:sz w:val="24"/>
                <w:szCs w:val="24"/>
              </w:rPr>
            </w:pPr>
            <w:r w:rsidRPr="001D6A58">
              <w:rPr>
                <w:rFonts w:ascii="Times New Roman" w:hAnsi="Times New Roman" w:cs="Times New Roman"/>
                <w:sz w:val="24"/>
                <w:szCs w:val="24"/>
              </w:rPr>
              <w:t>2)</w:t>
            </w:r>
            <w:r w:rsidR="00DD37CA" w:rsidRPr="001D6A58">
              <w:rPr>
                <w:rFonts w:ascii="Times New Roman" w:hAnsi="Times New Roman" w:cs="Times New Roman"/>
                <w:sz w:val="24"/>
                <w:szCs w:val="24"/>
              </w:rPr>
              <w:t xml:space="preserve"> </w:t>
            </w:r>
            <w:r w:rsidR="001E0546" w:rsidRPr="001D6A58">
              <w:rPr>
                <w:rFonts w:ascii="Times New Roman" w:hAnsi="Times New Roman" w:cs="Times New Roman"/>
                <w:sz w:val="24"/>
                <w:szCs w:val="24"/>
              </w:rPr>
              <w:t>11.</w:t>
            </w:r>
            <w:r w:rsidR="001E0546" w:rsidRPr="001D6A58">
              <w:rPr>
                <w:rFonts w:ascii="Times New Roman" w:hAnsi="Times New Roman" w:cs="Times New Roman"/>
                <w:sz w:val="24"/>
                <w:szCs w:val="24"/>
                <w:vertAlign w:val="superscript"/>
              </w:rPr>
              <w:t>2</w:t>
            </w:r>
            <w:r w:rsidR="001D4499" w:rsidRPr="001D6A58">
              <w:rPr>
                <w:rFonts w:ascii="Times New Roman" w:hAnsi="Times New Roman" w:cs="Times New Roman"/>
                <w:sz w:val="24"/>
                <w:szCs w:val="24"/>
                <w:vertAlign w:val="superscript"/>
              </w:rPr>
              <w:t xml:space="preserve"> </w:t>
            </w:r>
            <w:r w:rsidR="001D4499" w:rsidRPr="001D6A58">
              <w:rPr>
                <w:rFonts w:ascii="Times New Roman" w:hAnsi="Times New Roman" w:cs="Times New Roman"/>
                <w:sz w:val="24"/>
                <w:szCs w:val="24"/>
              </w:rPr>
              <w:t>punktā noteikt</w:t>
            </w:r>
            <w:r w:rsidRPr="001D6A58">
              <w:rPr>
                <w:rFonts w:ascii="Times New Roman" w:hAnsi="Times New Roman" w:cs="Times New Roman"/>
                <w:sz w:val="24"/>
                <w:szCs w:val="24"/>
              </w:rPr>
              <w:t>o,</w:t>
            </w:r>
            <w:r w:rsidR="001D4499" w:rsidRPr="001D6A58">
              <w:rPr>
                <w:rFonts w:ascii="Times New Roman" w:hAnsi="Times New Roman" w:cs="Times New Roman"/>
                <w:sz w:val="24"/>
                <w:szCs w:val="24"/>
              </w:rPr>
              <w:t xml:space="preserve"> ka </w:t>
            </w:r>
            <w:r w:rsidR="001E0546" w:rsidRPr="001D6A58">
              <w:rPr>
                <w:rFonts w:ascii="Times New Roman" w:hAnsi="Times New Roman" w:cs="Times New Roman"/>
                <w:sz w:val="24"/>
                <w:szCs w:val="24"/>
              </w:rPr>
              <w:t xml:space="preserve">Izglītības un zinātnes ministrija nepiešķir bāzes finansējumu zinātniskajām institūcijām, kuras zinātnisko institūciju darbības starptautiskajā izvērtējumā saņēmušas novērtējumu </w:t>
            </w:r>
            <w:r w:rsidR="003C2575" w:rsidRPr="001D6A58">
              <w:rPr>
                <w:rFonts w:ascii="Times New Roman" w:hAnsi="Times New Roman" w:cs="Times New Roman"/>
                <w:sz w:val="24"/>
                <w:szCs w:val="24"/>
              </w:rPr>
              <w:t>“</w:t>
            </w:r>
            <w:r w:rsidR="001E0546" w:rsidRPr="001D6A58">
              <w:rPr>
                <w:rFonts w:ascii="Times New Roman" w:hAnsi="Times New Roman" w:cs="Times New Roman"/>
                <w:sz w:val="24"/>
                <w:szCs w:val="24"/>
              </w:rPr>
              <w:t>1</w:t>
            </w:r>
            <w:r w:rsidR="003C2575" w:rsidRPr="001D6A58">
              <w:rPr>
                <w:rFonts w:ascii="Times New Roman" w:hAnsi="Times New Roman" w:cs="Times New Roman"/>
                <w:sz w:val="24"/>
                <w:szCs w:val="24"/>
              </w:rPr>
              <w:t>”</w:t>
            </w:r>
            <w:r w:rsidR="001E0546" w:rsidRPr="001D6A58">
              <w:rPr>
                <w:rFonts w:ascii="Times New Roman" w:hAnsi="Times New Roman" w:cs="Times New Roman"/>
                <w:sz w:val="24"/>
                <w:szCs w:val="24"/>
              </w:rPr>
              <w:t xml:space="preserve"> un </w:t>
            </w:r>
            <w:r w:rsidR="003C2575" w:rsidRPr="001D6A58">
              <w:rPr>
                <w:rFonts w:ascii="Times New Roman" w:hAnsi="Times New Roman" w:cs="Times New Roman"/>
                <w:sz w:val="24"/>
                <w:szCs w:val="24"/>
              </w:rPr>
              <w:t>“</w:t>
            </w:r>
            <w:r w:rsidR="001E0546" w:rsidRPr="001D6A58">
              <w:rPr>
                <w:rFonts w:ascii="Times New Roman" w:hAnsi="Times New Roman" w:cs="Times New Roman"/>
                <w:sz w:val="24"/>
                <w:szCs w:val="24"/>
              </w:rPr>
              <w:t>2</w:t>
            </w:r>
            <w:r w:rsidR="003C2575" w:rsidRPr="001D6A58">
              <w:rPr>
                <w:rFonts w:ascii="Times New Roman" w:hAnsi="Times New Roman" w:cs="Times New Roman"/>
                <w:sz w:val="24"/>
                <w:szCs w:val="24"/>
              </w:rPr>
              <w:t>”</w:t>
            </w:r>
            <w:r w:rsidR="001E0546" w:rsidRPr="001D6A58">
              <w:rPr>
                <w:rFonts w:ascii="Times New Roman" w:hAnsi="Times New Roman" w:cs="Times New Roman"/>
                <w:sz w:val="24"/>
                <w:szCs w:val="24"/>
              </w:rPr>
              <w:t xml:space="preserve"> (izņemot zinātniskās institūcijas, kas piedalās Eiropas Savienības struktūrfondu darbības programmas </w:t>
            </w:r>
            <w:r w:rsidR="003C2575" w:rsidRPr="001D6A58">
              <w:rPr>
                <w:rFonts w:ascii="Times New Roman" w:hAnsi="Times New Roman" w:cs="Times New Roman"/>
                <w:sz w:val="24"/>
                <w:szCs w:val="24"/>
              </w:rPr>
              <w:t>“</w:t>
            </w:r>
            <w:r w:rsidR="001E0546" w:rsidRPr="001D6A58">
              <w:rPr>
                <w:rFonts w:ascii="Times New Roman" w:hAnsi="Times New Roman" w:cs="Times New Roman"/>
                <w:sz w:val="24"/>
                <w:szCs w:val="24"/>
              </w:rPr>
              <w:t>Uzņēmējdarbība un inovācijas</w:t>
            </w:r>
            <w:r w:rsidR="003C2575" w:rsidRPr="001D6A58">
              <w:rPr>
                <w:rFonts w:ascii="Times New Roman" w:hAnsi="Times New Roman" w:cs="Times New Roman"/>
                <w:sz w:val="24"/>
                <w:szCs w:val="24"/>
              </w:rPr>
              <w:t>”</w:t>
            </w:r>
            <w:r w:rsidR="001E0546" w:rsidRPr="001D6A58">
              <w:rPr>
                <w:rFonts w:ascii="Times New Roman" w:hAnsi="Times New Roman" w:cs="Times New Roman"/>
                <w:sz w:val="24"/>
                <w:szCs w:val="24"/>
              </w:rPr>
              <w:t xml:space="preserve"> 2.1.1. pasākuma </w:t>
            </w:r>
            <w:r w:rsidR="003C2575" w:rsidRPr="001D6A58">
              <w:rPr>
                <w:rFonts w:ascii="Times New Roman" w:hAnsi="Times New Roman" w:cs="Times New Roman"/>
                <w:sz w:val="24"/>
                <w:szCs w:val="24"/>
              </w:rPr>
              <w:t>“</w:t>
            </w:r>
            <w:r w:rsidR="001E0546" w:rsidRPr="001D6A58">
              <w:rPr>
                <w:rFonts w:ascii="Times New Roman" w:hAnsi="Times New Roman" w:cs="Times New Roman"/>
                <w:sz w:val="24"/>
                <w:szCs w:val="24"/>
              </w:rPr>
              <w:t>Zinātne, pētniecība un attīstība</w:t>
            </w:r>
            <w:r w:rsidR="003C2575" w:rsidRPr="001D6A58">
              <w:rPr>
                <w:rFonts w:ascii="Times New Roman" w:hAnsi="Times New Roman" w:cs="Times New Roman"/>
                <w:sz w:val="24"/>
                <w:szCs w:val="24"/>
              </w:rPr>
              <w:t>”</w:t>
            </w:r>
            <w:r w:rsidR="001E0546" w:rsidRPr="001D6A58">
              <w:rPr>
                <w:rFonts w:ascii="Times New Roman" w:hAnsi="Times New Roman" w:cs="Times New Roman"/>
                <w:sz w:val="24"/>
                <w:szCs w:val="24"/>
              </w:rPr>
              <w:t xml:space="preserve"> 2.1.1.3.3. apakšaktivitātes </w:t>
            </w:r>
            <w:r w:rsidR="003C2575" w:rsidRPr="001D6A58">
              <w:rPr>
                <w:rFonts w:ascii="Times New Roman" w:hAnsi="Times New Roman" w:cs="Times New Roman"/>
                <w:sz w:val="24"/>
                <w:szCs w:val="24"/>
              </w:rPr>
              <w:t>“</w:t>
            </w:r>
            <w:r w:rsidR="001E0546" w:rsidRPr="001D6A58">
              <w:rPr>
                <w:rFonts w:ascii="Times New Roman" w:hAnsi="Times New Roman" w:cs="Times New Roman"/>
                <w:sz w:val="24"/>
                <w:szCs w:val="24"/>
              </w:rPr>
              <w:t>Zinātnisko institūciju institucionālās kapacitātes attīstība</w:t>
            </w:r>
            <w:r w:rsidR="003C2575" w:rsidRPr="001D6A58">
              <w:rPr>
                <w:rFonts w:ascii="Times New Roman" w:hAnsi="Times New Roman" w:cs="Times New Roman"/>
                <w:sz w:val="24"/>
                <w:szCs w:val="24"/>
              </w:rPr>
              <w:t>”</w:t>
            </w:r>
            <w:r w:rsidR="001E0546" w:rsidRPr="001D6A58">
              <w:rPr>
                <w:rFonts w:ascii="Times New Roman" w:hAnsi="Times New Roman" w:cs="Times New Roman"/>
                <w:sz w:val="24"/>
                <w:szCs w:val="24"/>
              </w:rPr>
              <w:t xml:space="preserve"> projektos kā konsolidējamās funkcionālās vienības).</w:t>
            </w:r>
          </w:p>
          <w:p w14:paraId="4A67F99E" w14:textId="77777777" w:rsidR="00971BB2" w:rsidRPr="001D6A58" w:rsidRDefault="00971BB2" w:rsidP="00DE0B8D">
            <w:pPr>
              <w:spacing w:after="0" w:line="240" w:lineRule="auto"/>
              <w:jc w:val="both"/>
              <w:rPr>
                <w:rFonts w:ascii="Times New Roman" w:hAnsi="Times New Roman" w:cs="Times New Roman"/>
                <w:sz w:val="24"/>
                <w:szCs w:val="24"/>
              </w:rPr>
            </w:pPr>
          </w:p>
          <w:p w14:paraId="27ACD252" w14:textId="44A76797" w:rsidR="002447C1" w:rsidRPr="001D6A58" w:rsidRDefault="00942F0F" w:rsidP="00DE0B8D">
            <w:pPr>
              <w:spacing w:after="0" w:line="240" w:lineRule="auto"/>
              <w:jc w:val="both"/>
              <w:rPr>
                <w:rFonts w:ascii="Times New Roman" w:eastAsia="Times New Roman" w:hAnsi="Times New Roman" w:cs="Times New Roman"/>
                <w:sz w:val="24"/>
                <w:szCs w:val="24"/>
              </w:rPr>
            </w:pPr>
            <w:r w:rsidRPr="001D6A58">
              <w:rPr>
                <w:rFonts w:ascii="Times New Roman" w:eastAsia="Times New Roman" w:hAnsi="Times New Roman" w:cs="Times New Roman"/>
                <w:sz w:val="24"/>
                <w:szCs w:val="24"/>
              </w:rPr>
              <w:lastRenderedPageBreak/>
              <w:t>P</w:t>
            </w:r>
            <w:r w:rsidR="002447C1" w:rsidRPr="001D6A58">
              <w:rPr>
                <w:rFonts w:ascii="Times New Roman" w:eastAsia="Times New Roman" w:hAnsi="Times New Roman" w:cs="Times New Roman"/>
                <w:sz w:val="24"/>
                <w:szCs w:val="24"/>
              </w:rPr>
              <w:t>rojekt</w:t>
            </w:r>
            <w:r w:rsidRPr="001D6A58">
              <w:rPr>
                <w:rFonts w:ascii="Times New Roman" w:eastAsia="Times New Roman" w:hAnsi="Times New Roman" w:cs="Times New Roman"/>
                <w:sz w:val="24"/>
                <w:szCs w:val="24"/>
              </w:rPr>
              <w:t>s</w:t>
            </w:r>
            <w:r w:rsidR="002447C1" w:rsidRPr="001D6A58">
              <w:rPr>
                <w:rFonts w:ascii="Times New Roman" w:eastAsia="Times New Roman" w:hAnsi="Times New Roman" w:cs="Times New Roman"/>
                <w:sz w:val="24"/>
                <w:szCs w:val="24"/>
              </w:rPr>
              <w:t xml:space="preserve"> nosaka, ka</w:t>
            </w:r>
            <w:r w:rsidR="00CD7B77" w:rsidRPr="001D6A58">
              <w:rPr>
                <w:rFonts w:ascii="Times New Roman" w:eastAsia="Times New Roman" w:hAnsi="Times New Roman" w:cs="Times New Roman"/>
                <w:sz w:val="24"/>
                <w:szCs w:val="24"/>
              </w:rPr>
              <w:t>,</w:t>
            </w:r>
            <w:r w:rsidR="002447C1" w:rsidRPr="001D6A58">
              <w:rPr>
                <w:rFonts w:ascii="Times New Roman" w:eastAsia="Times New Roman" w:hAnsi="Times New Roman" w:cs="Times New Roman"/>
                <w:sz w:val="24"/>
                <w:szCs w:val="24"/>
              </w:rPr>
              <w:t xml:space="preserve"> ja vērtējamā </w:t>
            </w:r>
            <w:r w:rsidR="00CD7B77" w:rsidRPr="001D6A58">
              <w:rPr>
                <w:rFonts w:ascii="Times New Roman" w:eastAsia="Times New Roman" w:hAnsi="Times New Roman" w:cs="Times New Roman"/>
                <w:sz w:val="24"/>
                <w:szCs w:val="24"/>
              </w:rPr>
              <w:t xml:space="preserve">zinātniskā </w:t>
            </w:r>
            <w:r w:rsidR="002447C1" w:rsidRPr="001D6A58">
              <w:rPr>
                <w:rFonts w:ascii="Times New Roman" w:eastAsia="Times New Roman" w:hAnsi="Times New Roman" w:cs="Times New Roman"/>
                <w:sz w:val="24"/>
                <w:szCs w:val="24"/>
              </w:rPr>
              <w:t>institūcija ir augstskola, kuras struktūrā ir vairāk kā viena fakultāte, vērtē katras augstskolas vērtējamo vienību atsevišķi, tai piešķirot vērtējumu no 1 līdz 5 punktiem.</w:t>
            </w:r>
          </w:p>
          <w:p w14:paraId="6ABAB737" w14:textId="77777777" w:rsidR="002447C1" w:rsidRPr="001D6A58" w:rsidRDefault="002447C1" w:rsidP="00DE0B8D">
            <w:pPr>
              <w:spacing w:after="0" w:line="240" w:lineRule="auto"/>
              <w:jc w:val="both"/>
              <w:rPr>
                <w:rFonts w:ascii="Times New Roman" w:eastAsia="Times New Roman" w:hAnsi="Times New Roman" w:cs="Times New Roman"/>
                <w:sz w:val="24"/>
                <w:szCs w:val="24"/>
              </w:rPr>
            </w:pPr>
          </w:p>
          <w:p w14:paraId="3784FA45" w14:textId="00F95D19" w:rsidR="00CD7B77" w:rsidRPr="001D6A58" w:rsidRDefault="002447C1" w:rsidP="00CD7B77">
            <w:pPr>
              <w:spacing w:after="0" w:line="240" w:lineRule="auto"/>
              <w:jc w:val="both"/>
              <w:rPr>
                <w:rFonts w:ascii="Times New Roman" w:eastAsia="Times New Roman" w:hAnsi="Times New Roman" w:cs="Times New Roman"/>
                <w:sz w:val="24"/>
                <w:szCs w:val="24"/>
              </w:rPr>
            </w:pPr>
            <w:r w:rsidRPr="001D6A58">
              <w:rPr>
                <w:rFonts w:ascii="Times New Roman" w:eastAsia="Times New Roman" w:hAnsi="Times New Roman" w:cs="Times New Roman"/>
                <w:sz w:val="24"/>
                <w:szCs w:val="24"/>
              </w:rPr>
              <w:t xml:space="preserve">Papildus, </w:t>
            </w:r>
            <w:r w:rsidR="00CD7B77" w:rsidRPr="001D6A58">
              <w:rPr>
                <w:rFonts w:ascii="Times New Roman" w:eastAsia="Times New Roman" w:hAnsi="Times New Roman" w:cs="Times New Roman"/>
                <w:sz w:val="24"/>
                <w:szCs w:val="24"/>
              </w:rPr>
              <w:t xml:space="preserve">projekta </w:t>
            </w:r>
            <w:r w:rsidRPr="001D6A58">
              <w:rPr>
                <w:rFonts w:ascii="Times New Roman" w:eastAsia="Times New Roman" w:hAnsi="Times New Roman" w:cs="Times New Roman"/>
                <w:sz w:val="24"/>
                <w:szCs w:val="24"/>
              </w:rPr>
              <w:t>15.</w:t>
            </w:r>
            <w:r w:rsidR="00990161" w:rsidRPr="001D6A58">
              <w:rPr>
                <w:rFonts w:ascii="Times New Roman" w:eastAsia="Times New Roman" w:hAnsi="Times New Roman" w:cs="Times New Roman"/>
                <w:sz w:val="24"/>
                <w:szCs w:val="24"/>
              </w:rPr>
              <w:t>2</w:t>
            </w:r>
            <w:r w:rsidRPr="001D6A58">
              <w:rPr>
                <w:rFonts w:ascii="Times New Roman" w:eastAsia="Times New Roman" w:hAnsi="Times New Roman" w:cs="Times New Roman"/>
                <w:sz w:val="24"/>
                <w:szCs w:val="24"/>
              </w:rPr>
              <w:t>.</w:t>
            </w:r>
            <w:r w:rsidR="00990161" w:rsidRPr="001D6A58">
              <w:rPr>
                <w:rFonts w:ascii="Times New Roman" w:eastAsia="Times New Roman" w:hAnsi="Times New Roman" w:cs="Times New Roman"/>
                <w:sz w:val="24"/>
                <w:szCs w:val="24"/>
              </w:rPr>
              <w:t xml:space="preserve"> </w:t>
            </w:r>
            <w:r w:rsidR="00CD7B77" w:rsidRPr="001D6A58">
              <w:rPr>
                <w:rFonts w:ascii="Times New Roman" w:eastAsia="Times New Roman" w:hAnsi="Times New Roman" w:cs="Times New Roman"/>
                <w:sz w:val="24"/>
                <w:szCs w:val="24"/>
              </w:rPr>
              <w:t>apakš</w:t>
            </w:r>
            <w:r w:rsidRPr="001D6A58">
              <w:rPr>
                <w:rFonts w:ascii="Times New Roman" w:eastAsia="Times New Roman" w:hAnsi="Times New Roman" w:cs="Times New Roman"/>
                <w:sz w:val="24"/>
                <w:szCs w:val="24"/>
              </w:rPr>
              <w:t>punkts nosaka, ka vērtējamo vienību ska</w:t>
            </w:r>
            <w:r w:rsidR="002C1255" w:rsidRPr="001D6A58">
              <w:rPr>
                <w:rFonts w:ascii="Times New Roman" w:eastAsia="Times New Roman" w:hAnsi="Times New Roman" w:cs="Times New Roman"/>
                <w:sz w:val="24"/>
                <w:szCs w:val="24"/>
              </w:rPr>
              <w:t>its augstskolai ir ne vairāk kā</w:t>
            </w:r>
            <w:r w:rsidRPr="001D6A58">
              <w:rPr>
                <w:rFonts w:ascii="Times New Roman" w:eastAsia="Times New Roman" w:hAnsi="Times New Roman" w:cs="Times New Roman"/>
                <w:sz w:val="24"/>
                <w:szCs w:val="24"/>
              </w:rPr>
              <w:t xml:space="preserve"> augstskolas fakultāšu skaits un</w:t>
            </w:r>
            <w:r w:rsidR="00467764" w:rsidRPr="001D6A58">
              <w:rPr>
                <w:rFonts w:ascii="Times New Roman" w:eastAsia="Times New Roman" w:hAnsi="Times New Roman" w:cs="Times New Roman"/>
                <w:sz w:val="24"/>
                <w:szCs w:val="24"/>
              </w:rPr>
              <w:t xml:space="preserve"> </w:t>
            </w:r>
            <w:r w:rsidR="00DA2D23" w:rsidRPr="001D6A58">
              <w:rPr>
                <w:rFonts w:ascii="Times New Roman" w:eastAsia="Times New Roman" w:hAnsi="Times New Roman" w:cs="Times New Roman"/>
                <w:sz w:val="24"/>
                <w:szCs w:val="24"/>
              </w:rPr>
              <w:t>vērtējamās vienības aptver visu augstskolas kā zinātniskās institūcijas zinātnisko darbību.</w:t>
            </w:r>
            <w:r w:rsidR="00467764" w:rsidRPr="001D6A58">
              <w:rPr>
                <w:rFonts w:ascii="Times New Roman" w:eastAsia="Times New Roman" w:hAnsi="Times New Roman" w:cs="Times New Roman"/>
                <w:sz w:val="24"/>
                <w:szCs w:val="24"/>
              </w:rPr>
              <w:t xml:space="preserve"> A</w:t>
            </w:r>
            <w:r w:rsidRPr="001D6A58">
              <w:rPr>
                <w:rFonts w:ascii="Times New Roman" w:eastAsia="Times New Roman" w:hAnsi="Times New Roman" w:cs="Times New Roman"/>
                <w:sz w:val="24"/>
                <w:szCs w:val="24"/>
              </w:rPr>
              <w:t>ugstskola patstāvīgi nosaka vērtējamo vienību veidu (piemēram, fakultātes, pētniecības platformas, centri), ievērojot nosacījumu, ka visas vērtējamās vienības ir viena veida, kā arī nosaka vērtējamai vienībai nepieciešamo</w:t>
            </w:r>
            <w:r w:rsidR="0008666A" w:rsidRPr="001D6A58">
              <w:rPr>
                <w:rFonts w:ascii="Times New Roman" w:eastAsia="Times New Roman" w:hAnsi="Times New Roman" w:cs="Times New Roman"/>
                <w:sz w:val="24"/>
                <w:szCs w:val="24"/>
              </w:rPr>
              <w:t>,</w:t>
            </w:r>
            <w:r w:rsidRPr="001D6A58">
              <w:rPr>
                <w:rFonts w:ascii="Times New Roman" w:eastAsia="Times New Roman" w:hAnsi="Times New Roman" w:cs="Times New Roman"/>
                <w:sz w:val="24"/>
                <w:szCs w:val="24"/>
              </w:rPr>
              <w:t xml:space="preserve"> </w:t>
            </w:r>
            <w:r w:rsidR="00CD7B77" w:rsidRPr="001D6A58">
              <w:rPr>
                <w:rFonts w:ascii="Times New Roman" w:eastAsia="Times New Roman" w:hAnsi="Times New Roman" w:cs="Times New Roman"/>
                <w:sz w:val="24"/>
                <w:szCs w:val="24"/>
              </w:rPr>
              <w:t xml:space="preserve">projekta </w:t>
            </w:r>
            <w:r w:rsidRPr="001D6A58">
              <w:rPr>
                <w:rFonts w:ascii="Times New Roman" w:eastAsia="Times New Roman" w:hAnsi="Times New Roman" w:cs="Times New Roman"/>
                <w:sz w:val="24"/>
                <w:szCs w:val="24"/>
              </w:rPr>
              <w:t>6.1. apakšpunktā noteikto</w:t>
            </w:r>
            <w:r w:rsidR="0008666A" w:rsidRPr="001D6A58">
              <w:rPr>
                <w:rFonts w:ascii="Times New Roman" w:eastAsia="Times New Roman" w:hAnsi="Times New Roman" w:cs="Times New Roman"/>
                <w:sz w:val="24"/>
                <w:szCs w:val="24"/>
              </w:rPr>
              <w:t>,</w:t>
            </w:r>
            <w:r w:rsidRPr="001D6A58">
              <w:rPr>
                <w:rFonts w:ascii="Times New Roman" w:eastAsia="Times New Roman" w:hAnsi="Times New Roman" w:cs="Times New Roman"/>
                <w:sz w:val="24"/>
                <w:szCs w:val="24"/>
              </w:rPr>
              <w:t xml:space="preserve"> ekspertu grupu. </w:t>
            </w:r>
          </w:p>
          <w:p w14:paraId="791F0EBA" w14:textId="65693D7E" w:rsidR="00CD7B77" w:rsidRPr="001D6A58" w:rsidRDefault="00CD7B77" w:rsidP="00CD7B77">
            <w:pPr>
              <w:spacing w:after="0" w:line="240" w:lineRule="auto"/>
              <w:jc w:val="both"/>
              <w:rPr>
                <w:rFonts w:ascii="Times New Roman" w:eastAsia="Times New Roman" w:hAnsi="Times New Roman" w:cs="Times New Roman"/>
                <w:sz w:val="24"/>
                <w:szCs w:val="24"/>
              </w:rPr>
            </w:pPr>
            <w:r w:rsidRPr="001D6A58">
              <w:rPr>
                <w:rFonts w:ascii="Times New Roman" w:eastAsia="Times New Roman" w:hAnsi="Times New Roman" w:cs="Times New Roman"/>
                <w:sz w:val="24"/>
                <w:szCs w:val="24"/>
              </w:rPr>
              <w:t>Šāda pieeja ir vajadzīga, jo daļā augstskolu, tās zinātniskā darbība ir ar nozīmīgu zinātnes kapacitāti vairākās zinātnes nozarēs, kuras sadalās atbilstoši vairākām projekta 6.</w:t>
            </w:r>
            <w:r w:rsidR="0008666A" w:rsidRPr="001D6A58">
              <w:rPr>
                <w:rFonts w:ascii="Times New Roman" w:eastAsia="Times New Roman" w:hAnsi="Times New Roman" w:cs="Times New Roman"/>
                <w:sz w:val="24"/>
                <w:szCs w:val="24"/>
              </w:rPr>
              <w:t> </w:t>
            </w:r>
            <w:r w:rsidRPr="001D6A58">
              <w:rPr>
                <w:rFonts w:ascii="Times New Roman" w:eastAsia="Times New Roman" w:hAnsi="Times New Roman" w:cs="Times New Roman"/>
                <w:sz w:val="24"/>
                <w:szCs w:val="24"/>
              </w:rPr>
              <w:t>punktā noteiktajām ekspertu grupām.</w:t>
            </w:r>
          </w:p>
          <w:p w14:paraId="41F1EDF8" w14:textId="2BBBC0B1" w:rsidR="002447C1" w:rsidRPr="001D6A58" w:rsidRDefault="00CD7B77" w:rsidP="00DE0B8D">
            <w:pPr>
              <w:spacing w:after="0" w:line="240" w:lineRule="auto"/>
              <w:jc w:val="both"/>
              <w:rPr>
                <w:rFonts w:ascii="Times New Roman" w:eastAsia="Times New Roman" w:hAnsi="Times New Roman" w:cs="Times New Roman"/>
                <w:sz w:val="24"/>
                <w:szCs w:val="24"/>
              </w:rPr>
            </w:pPr>
            <w:r w:rsidRPr="001D6A58">
              <w:rPr>
                <w:rFonts w:ascii="Times New Roman" w:eastAsia="Times New Roman" w:hAnsi="Times New Roman" w:cs="Times New Roman"/>
                <w:sz w:val="24"/>
                <w:szCs w:val="24"/>
              </w:rPr>
              <w:t>Tā</w:t>
            </w:r>
            <w:r w:rsidR="00DA2D23" w:rsidRPr="001D6A58">
              <w:rPr>
                <w:rFonts w:ascii="Times New Roman" w:eastAsia="Times New Roman" w:hAnsi="Times New Roman" w:cs="Times New Roman"/>
                <w:sz w:val="24"/>
                <w:szCs w:val="24"/>
              </w:rPr>
              <w:t xml:space="preserve">dā veidā nodrošinot </w:t>
            </w:r>
            <w:r w:rsidR="002447C1" w:rsidRPr="001D6A58">
              <w:rPr>
                <w:rFonts w:ascii="Times New Roman" w:eastAsia="Times New Roman" w:hAnsi="Times New Roman" w:cs="Times New Roman"/>
                <w:sz w:val="24"/>
                <w:szCs w:val="24"/>
              </w:rPr>
              <w:t xml:space="preserve">augstskolām </w:t>
            </w:r>
            <w:r w:rsidR="00DA2D23" w:rsidRPr="001D6A58">
              <w:rPr>
                <w:rFonts w:ascii="Times New Roman" w:eastAsia="Times New Roman" w:hAnsi="Times New Roman" w:cs="Times New Roman"/>
                <w:sz w:val="24"/>
                <w:szCs w:val="24"/>
              </w:rPr>
              <w:t>brīvību</w:t>
            </w:r>
            <w:r w:rsidR="002447C1" w:rsidRPr="001D6A58">
              <w:rPr>
                <w:rFonts w:ascii="Times New Roman" w:eastAsia="Times New Roman" w:hAnsi="Times New Roman" w:cs="Times New Roman"/>
                <w:sz w:val="24"/>
                <w:szCs w:val="24"/>
              </w:rPr>
              <w:t xml:space="preserve"> izvēl</w:t>
            </w:r>
            <w:r w:rsidRPr="001D6A58">
              <w:rPr>
                <w:rFonts w:ascii="Times New Roman" w:eastAsia="Times New Roman" w:hAnsi="Times New Roman" w:cs="Times New Roman"/>
                <w:sz w:val="24"/>
                <w:szCs w:val="24"/>
              </w:rPr>
              <w:t xml:space="preserve">ēties un noteikt </w:t>
            </w:r>
            <w:r w:rsidR="002447C1" w:rsidRPr="001D6A58">
              <w:rPr>
                <w:rFonts w:ascii="Times New Roman" w:eastAsia="Times New Roman" w:hAnsi="Times New Roman" w:cs="Times New Roman"/>
                <w:sz w:val="24"/>
                <w:szCs w:val="24"/>
              </w:rPr>
              <w:t xml:space="preserve">savu vērtējamo vienību struktūru, </w:t>
            </w:r>
            <w:r w:rsidRPr="001D6A58">
              <w:rPr>
                <w:rFonts w:ascii="Times New Roman" w:eastAsia="Times New Roman" w:hAnsi="Times New Roman" w:cs="Times New Roman"/>
                <w:sz w:val="24"/>
                <w:szCs w:val="24"/>
              </w:rPr>
              <w:t xml:space="preserve">taču paredzot nosacījumu, ka vērtējamo vienību skaits ir noteikts kā mazāks vai vienāds ar fakultāšu skaitu augstskolā, līdz ar to </w:t>
            </w:r>
            <w:r w:rsidR="00990161" w:rsidRPr="001D6A58">
              <w:rPr>
                <w:rFonts w:ascii="Times New Roman" w:eastAsia="Times New Roman" w:hAnsi="Times New Roman" w:cs="Times New Roman"/>
                <w:sz w:val="24"/>
                <w:szCs w:val="24"/>
              </w:rPr>
              <w:t>izslē</w:t>
            </w:r>
            <w:r w:rsidRPr="001D6A58">
              <w:rPr>
                <w:rFonts w:ascii="Times New Roman" w:eastAsia="Times New Roman" w:hAnsi="Times New Roman" w:cs="Times New Roman"/>
                <w:sz w:val="24"/>
                <w:szCs w:val="24"/>
              </w:rPr>
              <w:t>dzot</w:t>
            </w:r>
            <w:r w:rsidR="00990161" w:rsidRPr="001D6A58">
              <w:rPr>
                <w:rFonts w:ascii="Times New Roman" w:eastAsia="Times New Roman" w:hAnsi="Times New Roman" w:cs="Times New Roman"/>
                <w:sz w:val="24"/>
                <w:szCs w:val="24"/>
              </w:rPr>
              <w:t xml:space="preserve"> iespēj</w:t>
            </w:r>
            <w:r w:rsidRPr="001D6A58">
              <w:rPr>
                <w:rFonts w:ascii="Times New Roman" w:eastAsia="Times New Roman" w:hAnsi="Times New Roman" w:cs="Times New Roman"/>
                <w:sz w:val="24"/>
                <w:szCs w:val="24"/>
              </w:rPr>
              <w:t>u</w:t>
            </w:r>
            <w:r w:rsidR="00990161" w:rsidRPr="001D6A58">
              <w:rPr>
                <w:rFonts w:ascii="Times New Roman" w:eastAsia="Times New Roman" w:hAnsi="Times New Roman" w:cs="Times New Roman"/>
                <w:sz w:val="24"/>
                <w:szCs w:val="24"/>
              </w:rPr>
              <w:t>, ka augstskolas izvēlētais vērtējamo vienību sastāvs būs pārāk sadrumstalots, ar nepietiekamu kritisko masu katrā izvērtējamajā vienībā</w:t>
            </w:r>
            <w:r w:rsidRPr="001D6A58">
              <w:rPr>
                <w:rFonts w:ascii="Times New Roman" w:eastAsia="Times New Roman" w:hAnsi="Times New Roman" w:cs="Times New Roman"/>
                <w:sz w:val="24"/>
                <w:szCs w:val="24"/>
              </w:rPr>
              <w:t xml:space="preserve">. </w:t>
            </w:r>
          </w:p>
          <w:p w14:paraId="1FB10360" w14:textId="77777777" w:rsidR="002447C1" w:rsidRPr="001D6A58" w:rsidRDefault="002447C1" w:rsidP="00DE0B8D">
            <w:pPr>
              <w:spacing w:after="0" w:line="240" w:lineRule="auto"/>
              <w:jc w:val="both"/>
              <w:rPr>
                <w:rFonts w:ascii="Times New Roman" w:eastAsia="Times New Roman" w:hAnsi="Times New Roman" w:cs="Times New Roman"/>
                <w:sz w:val="24"/>
                <w:szCs w:val="24"/>
              </w:rPr>
            </w:pPr>
          </w:p>
          <w:p w14:paraId="6392D5C6" w14:textId="46273E56" w:rsidR="00A37CDE" w:rsidRPr="001D6A58" w:rsidRDefault="003A3EB5" w:rsidP="00DE0B8D">
            <w:pPr>
              <w:spacing w:after="0" w:line="240" w:lineRule="auto"/>
              <w:jc w:val="both"/>
              <w:rPr>
                <w:rFonts w:ascii="Times New Roman" w:eastAsia="Times New Roman" w:hAnsi="Times New Roman" w:cs="Times New Roman"/>
                <w:sz w:val="24"/>
                <w:szCs w:val="24"/>
              </w:rPr>
            </w:pPr>
            <w:r w:rsidRPr="001D6A58">
              <w:rPr>
                <w:rFonts w:ascii="Times New Roman" w:eastAsia="Times New Roman" w:hAnsi="Times New Roman" w:cs="Times New Roman"/>
                <w:sz w:val="24"/>
                <w:szCs w:val="24"/>
              </w:rPr>
              <w:t>Savukārt, g</w:t>
            </w:r>
            <w:r w:rsidR="002447C1" w:rsidRPr="001D6A58">
              <w:rPr>
                <w:rFonts w:ascii="Times New Roman" w:eastAsia="Times New Roman" w:hAnsi="Times New Roman" w:cs="Times New Roman"/>
                <w:sz w:val="24"/>
                <w:szCs w:val="24"/>
              </w:rPr>
              <w:t>ad</w:t>
            </w:r>
            <w:r w:rsidR="00573547" w:rsidRPr="001D6A58">
              <w:rPr>
                <w:rFonts w:ascii="Times New Roman" w:eastAsia="Times New Roman" w:hAnsi="Times New Roman" w:cs="Times New Roman"/>
                <w:sz w:val="24"/>
                <w:szCs w:val="24"/>
              </w:rPr>
              <w:t>ījumos, kad augstskolā fakultāšu nav</w:t>
            </w:r>
            <w:r w:rsidR="00990161" w:rsidRPr="001D6A58">
              <w:rPr>
                <w:rFonts w:ascii="Times New Roman" w:eastAsia="Times New Roman" w:hAnsi="Times New Roman" w:cs="Times New Roman"/>
                <w:sz w:val="24"/>
                <w:szCs w:val="24"/>
              </w:rPr>
              <w:t xml:space="preserve"> v</w:t>
            </w:r>
            <w:r w:rsidR="00573547" w:rsidRPr="001D6A58">
              <w:rPr>
                <w:rFonts w:ascii="Times New Roman" w:eastAsia="Times New Roman" w:hAnsi="Times New Roman" w:cs="Times New Roman"/>
                <w:sz w:val="24"/>
                <w:szCs w:val="24"/>
              </w:rPr>
              <w:t>ai ir tikai viena, t</w:t>
            </w:r>
            <w:r w:rsidR="009B7E55" w:rsidRPr="001D6A58">
              <w:rPr>
                <w:rFonts w:ascii="Times New Roman" w:eastAsia="Times New Roman" w:hAnsi="Times New Roman" w:cs="Times New Roman"/>
                <w:sz w:val="24"/>
                <w:szCs w:val="24"/>
              </w:rPr>
              <w:t xml:space="preserve">ad vērtējamā vienība netiek veidota un augstskola </w:t>
            </w:r>
            <w:r w:rsidR="00573547" w:rsidRPr="001D6A58">
              <w:rPr>
                <w:rFonts w:ascii="Times New Roman" w:eastAsia="Times New Roman" w:hAnsi="Times New Roman" w:cs="Times New Roman"/>
                <w:sz w:val="24"/>
                <w:szCs w:val="24"/>
              </w:rPr>
              <w:t xml:space="preserve">tiek vērtēta kā </w:t>
            </w:r>
            <w:r w:rsidR="0008666A" w:rsidRPr="001D6A58">
              <w:rPr>
                <w:rFonts w:ascii="Times New Roman" w:eastAsia="Times New Roman" w:hAnsi="Times New Roman" w:cs="Times New Roman"/>
                <w:sz w:val="24"/>
                <w:szCs w:val="24"/>
              </w:rPr>
              <w:t xml:space="preserve">viena </w:t>
            </w:r>
            <w:r w:rsidR="007932D7" w:rsidRPr="001D6A58">
              <w:rPr>
                <w:rFonts w:ascii="Times New Roman" w:eastAsia="Times New Roman" w:hAnsi="Times New Roman" w:cs="Times New Roman"/>
                <w:sz w:val="24"/>
                <w:szCs w:val="24"/>
              </w:rPr>
              <w:t xml:space="preserve">zinātniskā </w:t>
            </w:r>
            <w:r w:rsidR="009B7E55" w:rsidRPr="001D6A58">
              <w:rPr>
                <w:rFonts w:ascii="Times New Roman" w:eastAsia="Times New Roman" w:hAnsi="Times New Roman" w:cs="Times New Roman"/>
                <w:sz w:val="24"/>
                <w:szCs w:val="24"/>
              </w:rPr>
              <w:t>institūcija, kurai piešķir vērtējumu no 1 līdz 5 punktiem.</w:t>
            </w:r>
          </w:p>
          <w:p w14:paraId="7063C4EC" w14:textId="422627BC" w:rsidR="006B1D47" w:rsidRPr="001D6A58" w:rsidRDefault="006B1D47" w:rsidP="006B1D47">
            <w:pPr>
              <w:spacing w:after="0" w:line="240" w:lineRule="auto"/>
              <w:jc w:val="both"/>
              <w:rPr>
                <w:rFonts w:ascii="Times New Roman" w:eastAsia="Times New Roman" w:hAnsi="Times New Roman" w:cs="Times New Roman"/>
                <w:sz w:val="24"/>
                <w:szCs w:val="24"/>
              </w:rPr>
            </w:pPr>
          </w:p>
          <w:p w14:paraId="388C035A" w14:textId="257681C7" w:rsidR="00A37CDE" w:rsidRPr="001D6A58" w:rsidRDefault="00C93ABA" w:rsidP="00A37CDE">
            <w:pPr>
              <w:spacing w:after="0" w:line="240" w:lineRule="auto"/>
              <w:jc w:val="both"/>
              <w:rPr>
                <w:rFonts w:ascii="Times New Roman" w:eastAsia="Times New Roman" w:hAnsi="Times New Roman" w:cs="Times New Roman"/>
                <w:sz w:val="24"/>
                <w:szCs w:val="24"/>
              </w:rPr>
            </w:pPr>
            <w:r w:rsidRPr="001D6A58">
              <w:rPr>
                <w:rFonts w:ascii="Times New Roman" w:eastAsia="Times New Roman" w:hAnsi="Times New Roman" w:cs="Times New Roman"/>
                <w:sz w:val="24"/>
                <w:szCs w:val="24"/>
              </w:rPr>
              <w:t xml:space="preserve">Zinātniskās darbības likuma 41. panta trešā daļa un pārejas noteikumu 22. punkts nosaka, ka novērtējumu veic reizi sešos gados, kur </w:t>
            </w:r>
            <w:r w:rsidRPr="001D6A58">
              <w:rPr>
                <w:rFonts w:ascii="Times New Roman" w:hAnsi="Times New Roman" w:cs="Times New Roman"/>
                <w:sz w:val="24"/>
                <w:szCs w:val="24"/>
              </w:rPr>
              <w:t>novērtējumu pirmo reizi organizē 2019. gadā.</w:t>
            </w:r>
            <w:r w:rsidRPr="001D6A58">
              <w:rPr>
                <w:rFonts w:ascii="Times New Roman" w:eastAsia="Times New Roman" w:hAnsi="Times New Roman" w:cs="Times New Roman"/>
                <w:sz w:val="24"/>
                <w:szCs w:val="24"/>
              </w:rPr>
              <w:t xml:space="preserve"> </w:t>
            </w:r>
            <w:r w:rsidR="007A3F1D" w:rsidRPr="001D6A58">
              <w:rPr>
                <w:rFonts w:ascii="Times New Roman" w:eastAsia="Times New Roman" w:hAnsi="Times New Roman" w:cs="Times New Roman"/>
                <w:sz w:val="24"/>
                <w:szCs w:val="24"/>
              </w:rPr>
              <w:t>Ievērojot</w:t>
            </w:r>
            <w:r w:rsidRPr="001D6A58">
              <w:rPr>
                <w:rFonts w:ascii="Times New Roman" w:eastAsia="Times New Roman" w:hAnsi="Times New Roman" w:cs="Times New Roman"/>
                <w:sz w:val="24"/>
                <w:szCs w:val="24"/>
              </w:rPr>
              <w:t xml:space="preserve"> minēto, ar projektu tiek ieviests termins </w:t>
            </w:r>
            <w:r w:rsidR="003C2575" w:rsidRPr="001D6A58">
              <w:rPr>
                <w:rFonts w:ascii="Times New Roman" w:eastAsia="Times New Roman" w:hAnsi="Times New Roman" w:cs="Times New Roman"/>
                <w:sz w:val="24"/>
                <w:szCs w:val="24"/>
              </w:rPr>
              <w:t>“</w:t>
            </w:r>
            <w:r w:rsidR="007A3F1D" w:rsidRPr="001D6A58">
              <w:rPr>
                <w:rFonts w:ascii="Times New Roman" w:eastAsia="Times New Roman" w:hAnsi="Times New Roman" w:cs="Times New Roman"/>
                <w:sz w:val="24"/>
                <w:szCs w:val="24"/>
              </w:rPr>
              <w:t>novērtējuma</w:t>
            </w:r>
            <w:r w:rsidRPr="001D6A58">
              <w:rPr>
                <w:rFonts w:ascii="Times New Roman" w:eastAsia="Times New Roman" w:hAnsi="Times New Roman" w:cs="Times New Roman"/>
                <w:sz w:val="24"/>
                <w:szCs w:val="24"/>
              </w:rPr>
              <w:t xml:space="preserve"> gads</w:t>
            </w:r>
            <w:r w:rsidR="003C2575" w:rsidRPr="001D6A58">
              <w:rPr>
                <w:rFonts w:ascii="Times New Roman" w:eastAsia="Times New Roman" w:hAnsi="Times New Roman" w:cs="Times New Roman"/>
                <w:sz w:val="24"/>
                <w:szCs w:val="24"/>
              </w:rPr>
              <w:t>”</w:t>
            </w:r>
            <w:r w:rsidRPr="001D6A58">
              <w:rPr>
                <w:rFonts w:ascii="Times New Roman" w:eastAsia="Times New Roman" w:hAnsi="Times New Roman" w:cs="Times New Roman"/>
                <w:sz w:val="24"/>
                <w:szCs w:val="24"/>
              </w:rPr>
              <w:t xml:space="preserve">, ar to saprotot gadu, kurā </w:t>
            </w:r>
            <w:r w:rsidR="009B7E55" w:rsidRPr="001D6A58">
              <w:rPr>
                <w:rFonts w:ascii="Times New Roman" w:eastAsia="Times New Roman" w:hAnsi="Times New Roman" w:cs="Times New Roman"/>
                <w:sz w:val="24"/>
                <w:szCs w:val="24"/>
              </w:rPr>
              <w:t xml:space="preserve">organizē un </w:t>
            </w:r>
            <w:r w:rsidRPr="001D6A58">
              <w:rPr>
                <w:rFonts w:ascii="Times New Roman" w:eastAsia="Times New Roman" w:hAnsi="Times New Roman" w:cs="Times New Roman"/>
                <w:sz w:val="24"/>
                <w:szCs w:val="24"/>
              </w:rPr>
              <w:t>veic</w:t>
            </w:r>
            <w:r w:rsidR="00DD37CA" w:rsidRPr="001D6A58">
              <w:rPr>
                <w:rFonts w:ascii="Times New Roman" w:eastAsia="Times New Roman" w:hAnsi="Times New Roman" w:cs="Times New Roman"/>
                <w:sz w:val="24"/>
                <w:szCs w:val="24"/>
              </w:rPr>
              <w:t xml:space="preserve"> </w:t>
            </w:r>
            <w:r w:rsidRPr="001D6A58">
              <w:rPr>
                <w:rFonts w:ascii="Times New Roman" w:eastAsia="Times New Roman" w:hAnsi="Times New Roman" w:cs="Times New Roman"/>
                <w:sz w:val="24"/>
                <w:szCs w:val="24"/>
              </w:rPr>
              <w:t>zinātnisko institūciju novērtējums (2019., 2025., 2031.g.)</w:t>
            </w:r>
          </w:p>
          <w:p w14:paraId="61323B1B" w14:textId="77777777" w:rsidR="00C01FDD" w:rsidRPr="001D6A58" w:rsidRDefault="00C01FDD" w:rsidP="00A37CDE">
            <w:pPr>
              <w:spacing w:after="0" w:line="240" w:lineRule="auto"/>
              <w:jc w:val="both"/>
              <w:rPr>
                <w:rFonts w:ascii="Times New Roman" w:eastAsia="Times New Roman" w:hAnsi="Times New Roman" w:cs="Times New Roman"/>
                <w:sz w:val="24"/>
                <w:szCs w:val="24"/>
              </w:rPr>
            </w:pPr>
          </w:p>
          <w:p w14:paraId="72818FC7" w14:textId="35999771" w:rsidR="00C01FDD" w:rsidRPr="001D6A58" w:rsidRDefault="00C01FDD" w:rsidP="00A37CDE">
            <w:pPr>
              <w:spacing w:after="0" w:line="240" w:lineRule="auto"/>
              <w:jc w:val="both"/>
              <w:rPr>
                <w:rFonts w:ascii="Times New Roman" w:eastAsia="Times New Roman" w:hAnsi="Times New Roman" w:cs="Times New Roman"/>
                <w:sz w:val="24"/>
                <w:szCs w:val="24"/>
              </w:rPr>
            </w:pPr>
            <w:r w:rsidRPr="001D6A58">
              <w:rPr>
                <w:rFonts w:ascii="Times New Roman" w:eastAsia="Times New Roman" w:hAnsi="Times New Roman" w:cs="Times New Roman"/>
                <w:sz w:val="24"/>
                <w:szCs w:val="24"/>
              </w:rPr>
              <w:t>Projekts nosaka,</w:t>
            </w:r>
            <w:r w:rsidR="007932D7" w:rsidRPr="001D6A58">
              <w:rPr>
                <w:rFonts w:ascii="Times New Roman" w:eastAsia="Times New Roman" w:hAnsi="Times New Roman" w:cs="Times New Roman"/>
                <w:sz w:val="24"/>
                <w:szCs w:val="24"/>
              </w:rPr>
              <w:t xml:space="preserve"> ka</w:t>
            </w:r>
            <w:r w:rsidRPr="001D6A58">
              <w:rPr>
                <w:rFonts w:ascii="Times New Roman" w:eastAsia="Times New Roman" w:hAnsi="Times New Roman" w:cs="Times New Roman"/>
                <w:sz w:val="24"/>
                <w:szCs w:val="24"/>
              </w:rPr>
              <w:t xml:space="preserve"> </w:t>
            </w:r>
            <w:r w:rsidR="007932D7" w:rsidRPr="001D6A58">
              <w:rPr>
                <w:rFonts w:ascii="Times New Roman" w:eastAsia="Times New Roman" w:hAnsi="Times New Roman" w:cs="Times New Roman"/>
                <w:sz w:val="24"/>
                <w:szCs w:val="24"/>
              </w:rPr>
              <w:t xml:space="preserve">zinātniskā </w:t>
            </w:r>
            <w:r w:rsidRPr="001D6A58">
              <w:rPr>
                <w:rFonts w:ascii="Times New Roman" w:eastAsia="Times New Roman" w:hAnsi="Times New Roman" w:cs="Times New Roman"/>
                <w:sz w:val="24"/>
                <w:szCs w:val="24"/>
              </w:rPr>
              <w:t xml:space="preserve">institūcija rakstveidā paziņo ministrijai </w:t>
            </w:r>
            <w:r w:rsidR="00D7578A" w:rsidRPr="001D6A58">
              <w:rPr>
                <w:rFonts w:ascii="Times New Roman" w:eastAsia="Times New Roman" w:hAnsi="Times New Roman" w:cs="Times New Roman"/>
                <w:sz w:val="24"/>
                <w:szCs w:val="24"/>
              </w:rPr>
              <w:t>par tās atbilstību zinātnes nozarei, ievērojot normatīvo regulējumu par Latvijas zinātnes nozarēm un apakšnozarēm</w:t>
            </w:r>
            <w:r w:rsidRPr="001D6A58">
              <w:rPr>
                <w:rFonts w:ascii="Times New Roman" w:eastAsia="Times New Roman" w:hAnsi="Times New Roman" w:cs="Times New Roman"/>
                <w:sz w:val="24"/>
                <w:szCs w:val="24"/>
              </w:rPr>
              <w:t xml:space="preserve"> līdz katra novērtējuma gada 1. janvārim, savukārt novērtējuma īstenošanai 2019. gadā – līdz 2018. gada 1.</w:t>
            </w:r>
            <w:r w:rsidR="00D7578A" w:rsidRPr="001D6A58">
              <w:rPr>
                <w:rFonts w:ascii="Times New Roman" w:eastAsia="Times New Roman" w:hAnsi="Times New Roman" w:cs="Times New Roman"/>
                <w:sz w:val="24"/>
                <w:szCs w:val="24"/>
              </w:rPr>
              <w:t>novembrim</w:t>
            </w:r>
            <w:r w:rsidRPr="001D6A58">
              <w:rPr>
                <w:rFonts w:ascii="Times New Roman" w:eastAsia="Times New Roman" w:hAnsi="Times New Roman" w:cs="Times New Roman"/>
                <w:sz w:val="24"/>
                <w:szCs w:val="24"/>
              </w:rPr>
              <w:t>.</w:t>
            </w:r>
          </w:p>
          <w:p w14:paraId="094FAB1F" w14:textId="77777777" w:rsidR="00C01FDD" w:rsidRPr="001D6A58" w:rsidRDefault="00C01FDD" w:rsidP="00A37CDE">
            <w:pPr>
              <w:spacing w:after="0" w:line="240" w:lineRule="auto"/>
              <w:jc w:val="both"/>
              <w:rPr>
                <w:rFonts w:ascii="Times New Roman" w:eastAsia="Times New Roman" w:hAnsi="Times New Roman" w:cs="Times New Roman"/>
                <w:sz w:val="24"/>
                <w:szCs w:val="24"/>
              </w:rPr>
            </w:pPr>
          </w:p>
          <w:p w14:paraId="46641A3F" w14:textId="78A928C4" w:rsidR="00C01FDD" w:rsidRPr="001D6A58" w:rsidRDefault="003A3EB5" w:rsidP="006B1D47">
            <w:pPr>
              <w:spacing w:after="0" w:line="240" w:lineRule="auto"/>
              <w:jc w:val="both"/>
              <w:rPr>
                <w:rFonts w:ascii="Times New Roman" w:eastAsia="Times New Roman" w:hAnsi="Times New Roman" w:cs="Times New Roman"/>
                <w:sz w:val="24"/>
                <w:szCs w:val="24"/>
              </w:rPr>
            </w:pPr>
            <w:r w:rsidRPr="001D6A58">
              <w:rPr>
                <w:rFonts w:ascii="Times New Roman" w:eastAsia="Times New Roman" w:hAnsi="Times New Roman" w:cs="Times New Roman"/>
                <w:sz w:val="24"/>
                <w:szCs w:val="24"/>
              </w:rPr>
              <w:lastRenderedPageBreak/>
              <w:br/>
              <w:t>Zinātniskā i</w:t>
            </w:r>
            <w:r w:rsidR="00A37CDE" w:rsidRPr="001D6A58">
              <w:rPr>
                <w:rFonts w:ascii="Times New Roman" w:eastAsia="Times New Roman" w:hAnsi="Times New Roman" w:cs="Times New Roman"/>
                <w:sz w:val="24"/>
                <w:szCs w:val="24"/>
              </w:rPr>
              <w:t xml:space="preserve">nstitūcija, </w:t>
            </w:r>
            <w:r w:rsidR="00D7578A" w:rsidRPr="001D6A58">
              <w:rPr>
                <w:rFonts w:ascii="Times New Roman" w:eastAsia="Times New Roman" w:hAnsi="Times New Roman" w:cs="Times New Roman"/>
                <w:sz w:val="24"/>
                <w:szCs w:val="24"/>
              </w:rPr>
              <w:t xml:space="preserve">kas ir augstskola un tās struktūrā ir fakultātes, rakstveidā paziņo ministrijai par plānoto vērtējamo vienību skaitu un katras vērtējamās vienības atbilstību zinātnes nozarei, ievērojot normatīvo regulējumu par Latvijas zinātnes nozarēm un apakšnozarēm </w:t>
            </w:r>
            <w:r w:rsidR="00A37CDE" w:rsidRPr="001D6A58">
              <w:rPr>
                <w:rFonts w:ascii="Times New Roman" w:eastAsia="Times New Roman" w:hAnsi="Times New Roman" w:cs="Times New Roman"/>
                <w:sz w:val="24"/>
                <w:szCs w:val="24"/>
              </w:rPr>
              <w:t xml:space="preserve">līdz </w:t>
            </w:r>
            <w:r w:rsidR="00C01FDD" w:rsidRPr="001D6A58">
              <w:rPr>
                <w:rFonts w:ascii="Times New Roman" w:eastAsia="Times New Roman" w:hAnsi="Times New Roman" w:cs="Times New Roman"/>
                <w:sz w:val="24"/>
                <w:szCs w:val="24"/>
              </w:rPr>
              <w:t xml:space="preserve">katra novērtējuma gada 1. janvārim, savukārt </w:t>
            </w:r>
            <w:r w:rsidR="00A37CDE" w:rsidRPr="001D6A58">
              <w:rPr>
                <w:rFonts w:ascii="Times New Roman" w:eastAsia="Times New Roman" w:hAnsi="Times New Roman" w:cs="Times New Roman"/>
                <w:sz w:val="24"/>
                <w:szCs w:val="24"/>
              </w:rPr>
              <w:t>nov</w:t>
            </w:r>
            <w:r w:rsidR="00C01FDD" w:rsidRPr="001D6A58">
              <w:rPr>
                <w:rFonts w:ascii="Times New Roman" w:eastAsia="Times New Roman" w:hAnsi="Times New Roman" w:cs="Times New Roman"/>
                <w:sz w:val="24"/>
                <w:szCs w:val="24"/>
              </w:rPr>
              <w:t>ērtējum</w:t>
            </w:r>
            <w:r w:rsidRPr="001D6A58">
              <w:rPr>
                <w:rFonts w:ascii="Times New Roman" w:eastAsia="Times New Roman" w:hAnsi="Times New Roman" w:cs="Times New Roman"/>
                <w:sz w:val="24"/>
                <w:szCs w:val="24"/>
              </w:rPr>
              <w:t xml:space="preserve">a īstenošanai 2019. gadā </w:t>
            </w:r>
            <w:r w:rsidR="00C01FDD" w:rsidRPr="001D6A58">
              <w:rPr>
                <w:rFonts w:ascii="Times New Roman" w:eastAsia="Times New Roman" w:hAnsi="Times New Roman" w:cs="Times New Roman"/>
                <w:sz w:val="24"/>
                <w:szCs w:val="24"/>
              </w:rPr>
              <w:t xml:space="preserve">– līdz 2018. gada 1. </w:t>
            </w:r>
            <w:r w:rsidR="00D7578A" w:rsidRPr="001D6A58">
              <w:rPr>
                <w:rFonts w:ascii="Times New Roman" w:eastAsia="Times New Roman" w:hAnsi="Times New Roman" w:cs="Times New Roman"/>
                <w:sz w:val="24"/>
                <w:szCs w:val="24"/>
              </w:rPr>
              <w:t>novembrim</w:t>
            </w:r>
            <w:r w:rsidR="00C01FDD" w:rsidRPr="001D6A58">
              <w:rPr>
                <w:rFonts w:ascii="Times New Roman" w:eastAsia="Times New Roman" w:hAnsi="Times New Roman" w:cs="Times New Roman"/>
                <w:sz w:val="24"/>
                <w:szCs w:val="24"/>
              </w:rPr>
              <w:t>.</w:t>
            </w:r>
          </w:p>
          <w:p w14:paraId="795C2E51" w14:textId="77777777" w:rsidR="00D7578A" w:rsidRPr="001D6A58" w:rsidRDefault="00D7578A" w:rsidP="006B1D47">
            <w:pPr>
              <w:spacing w:after="0" w:line="240" w:lineRule="auto"/>
              <w:jc w:val="both"/>
              <w:rPr>
                <w:rFonts w:ascii="Times New Roman" w:eastAsia="Times New Roman" w:hAnsi="Times New Roman" w:cs="Times New Roman"/>
                <w:sz w:val="24"/>
                <w:szCs w:val="24"/>
              </w:rPr>
            </w:pPr>
          </w:p>
          <w:p w14:paraId="2E7093C2" w14:textId="77777777" w:rsidR="00C01FDD" w:rsidRPr="001D6A58" w:rsidRDefault="00C01FDD" w:rsidP="006B1D47">
            <w:pPr>
              <w:spacing w:after="0" w:line="240" w:lineRule="auto"/>
              <w:jc w:val="both"/>
              <w:rPr>
                <w:rFonts w:ascii="Times New Roman" w:eastAsia="Times New Roman" w:hAnsi="Times New Roman" w:cs="Times New Roman"/>
                <w:sz w:val="24"/>
                <w:szCs w:val="28"/>
              </w:rPr>
            </w:pPr>
            <w:r w:rsidRPr="001D6A58">
              <w:rPr>
                <w:rFonts w:ascii="Times New Roman" w:eastAsia="Times New Roman" w:hAnsi="Times New Roman" w:cs="Times New Roman"/>
                <w:sz w:val="24"/>
                <w:szCs w:val="28"/>
              </w:rPr>
              <w:t>Atbilstoši Zinātniskās darbības likuma 42. panta otrās daļas 7. punktā noteiktajam deleģējumam, ministrija informācijas sistēmā izveido apakšsadaļu, kur tiks uzkrāti un uzglabāti visi dokumenti saistībā ar zinātnisko institūciju darbības starptautiskajiem novērtējumiem.</w:t>
            </w:r>
          </w:p>
          <w:p w14:paraId="6F607D76" w14:textId="77777777" w:rsidR="00C01FDD" w:rsidRPr="001D6A58" w:rsidRDefault="00C01FDD" w:rsidP="006B1D47">
            <w:pPr>
              <w:spacing w:after="0" w:line="240" w:lineRule="auto"/>
              <w:jc w:val="both"/>
              <w:rPr>
                <w:rFonts w:ascii="Times New Roman" w:eastAsia="Times New Roman" w:hAnsi="Times New Roman" w:cs="Times New Roman"/>
                <w:sz w:val="24"/>
                <w:szCs w:val="28"/>
              </w:rPr>
            </w:pPr>
          </w:p>
          <w:p w14:paraId="6A354F4D" w14:textId="6348AE69" w:rsidR="006B1D47" w:rsidRPr="001D6A58" w:rsidRDefault="00F51689" w:rsidP="00D7578A">
            <w:pPr>
              <w:spacing w:after="0" w:line="240" w:lineRule="auto"/>
              <w:jc w:val="both"/>
              <w:rPr>
                <w:rFonts w:ascii="Times New Roman" w:eastAsia="Times New Roman" w:hAnsi="Times New Roman" w:cs="Times New Roman"/>
                <w:sz w:val="24"/>
                <w:szCs w:val="28"/>
              </w:rPr>
            </w:pPr>
            <w:r w:rsidRPr="001D6A58">
              <w:rPr>
                <w:rFonts w:ascii="Times New Roman" w:eastAsia="Times New Roman" w:hAnsi="Times New Roman" w:cs="Times New Roman"/>
                <w:sz w:val="24"/>
                <w:szCs w:val="28"/>
              </w:rPr>
              <w:t xml:space="preserve">Projekts paredz, ka </w:t>
            </w:r>
            <w:r w:rsidR="003A3EB5" w:rsidRPr="001D6A58">
              <w:rPr>
                <w:rFonts w:ascii="Times New Roman" w:eastAsia="Times New Roman" w:hAnsi="Times New Roman" w:cs="Times New Roman"/>
                <w:sz w:val="24"/>
                <w:szCs w:val="28"/>
              </w:rPr>
              <w:t xml:space="preserve">ministrija, konsultējoties ar nozaru ministrijām, kuru padotībā ir zinātniskās institūcijas, zinātnisko institūciju pārstāvošajām organizācijām un Latvijas Zinātnes padomi, izstrādā un apstiprina pašvērtējuma ziņojuma veidlapu. </w:t>
            </w:r>
            <w:r w:rsidR="00D7578A" w:rsidRPr="001D6A58">
              <w:rPr>
                <w:rFonts w:ascii="Times New Roman" w:eastAsia="Times New Roman" w:hAnsi="Times New Roman" w:cs="Times New Roman"/>
                <w:sz w:val="24"/>
                <w:szCs w:val="28"/>
              </w:rPr>
              <w:t>Ar nozaru ministrijām domājot: Kultūras ministrija, Veselības ministrija, Vides aizsardzības un reģionālās attīstības ministrija, Zemkopības ministrija. Savukārt, ar zinātnisko institūciju pārstāvošām organizācijām domājot: Rektoru</w:t>
            </w:r>
            <w:r w:rsidR="00404160" w:rsidRPr="001D6A58">
              <w:rPr>
                <w:rFonts w:ascii="Times New Roman" w:eastAsia="Times New Roman" w:hAnsi="Times New Roman" w:cs="Times New Roman"/>
                <w:sz w:val="24"/>
                <w:szCs w:val="28"/>
              </w:rPr>
              <w:t xml:space="preserve"> p</w:t>
            </w:r>
            <w:r w:rsidR="00D7578A" w:rsidRPr="001D6A58">
              <w:rPr>
                <w:rFonts w:ascii="Times New Roman" w:eastAsia="Times New Roman" w:hAnsi="Times New Roman" w:cs="Times New Roman"/>
                <w:sz w:val="24"/>
                <w:szCs w:val="28"/>
              </w:rPr>
              <w:t>adome un Valsts zinātnisko institūtu asociācija un Latvijas Zinātņu akadēmija.</w:t>
            </w:r>
          </w:p>
          <w:p w14:paraId="7D4FF5D3" w14:textId="77777777" w:rsidR="008D0B06" w:rsidRPr="001D6A58" w:rsidRDefault="008D0B06" w:rsidP="00C01FDD">
            <w:pPr>
              <w:spacing w:after="0" w:line="240" w:lineRule="auto"/>
              <w:jc w:val="both"/>
              <w:rPr>
                <w:rFonts w:ascii="Times New Roman" w:eastAsia="Times New Roman" w:hAnsi="Times New Roman" w:cs="Times New Roman"/>
                <w:sz w:val="24"/>
                <w:szCs w:val="28"/>
              </w:rPr>
            </w:pPr>
          </w:p>
          <w:p w14:paraId="61561657" w14:textId="001C33E1" w:rsidR="008D0B06" w:rsidRPr="001D6A58" w:rsidRDefault="003A3EB5" w:rsidP="008D0B06">
            <w:pPr>
              <w:spacing w:after="0" w:line="240" w:lineRule="auto"/>
              <w:jc w:val="both"/>
              <w:rPr>
                <w:rFonts w:ascii="Times New Roman" w:eastAsia="Times New Roman" w:hAnsi="Times New Roman" w:cs="Times New Roman"/>
                <w:sz w:val="24"/>
                <w:szCs w:val="28"/>
              </w:rPr>
            </w:pPr>
            <w:r w:rsidRPr="001D6A58">
              <w:rPr>
                <w:rFonts w:ascii="Times New Roman" w:eastAsia="Times New Roman" w:hAnsi="Times New Roman" w:cs="Times New Roman"/>
                <w:sz w:val="24"/>
                <w:szCs w:val="24"/>
              </w:rPr>
              <w:t>Zinātniskā</w:t>
            </w:r>
            <w:r w:rsidRPr="001D6A58">
              <w:rPr>
                <w:rFonts w:ascii="Times New Roman" w:eastAsia="Times New Roman" w:hAnsi="Times New Roman" w:cs="Times New Roman"/>
                <w:sz w:val="24"/>
                <w:szCs w:val="28"/>
              </w:rPr>
              <w:t xml:space="preserve"> i</w:t>
            </w:r>
            <w:r w:rsidR="008D0B06" w:rsidRPr="001D6A58">
              <w:rPr>
                <w:rFonts w:ascii="Times New Roman" w:eastAsia="Times New Roman" w:hAnsi="Times New Roman" w:cs="Times New Roman"/>
                <w:sz w:val="24"/>
                <w:szCs w:val="28"/>
              </w:rPr>
              <w:t>nstitūcija aizpildītu pašvērtējuma ziņojumu</w:t>
            </w:r>
            <w:r w:rsidRPr="001D6A58">
              <w:rPr>
                <w:rFonts w:ascii="Times New Roman" w:eastAsia="Times New Roman" w:hAnsi="Times New Roman" w:cs="Times New Roman"/>
                <w:sz w:val="24"/>
                <w:szCs w:val="28"/>
              </w:rPr>
              <w:t xml:space="preserve"> iesniedz informācijas sistēmā līdz novērtējuma gada 30. aprīlim.</w:t>
            </w:r>
            <w:r w:rsidR="008D0B06" w:rsidRPr="001D6A58">
              <w:rPr>
                <w:rFonts w:ascii="Times New Roman" w:eastAsia="Times New Roman" w:hAnsi="Times New Roman" w:cs="Times New Roman"/>
                <w:sz w:val="24"/>
                <w:szCs w:val="28"/>
              </w:rPr>
              <w:t xml:space="preserve"> </w:t>
            </w:r>
            <w:r w:rsidRPr="001D6A58">
              <w:rPr>
                <w:rFonts w:ascii="Times New Roman" w:eastAsia="Times New Roman" w:hAnsi="Times New Roman" w:cs="Times New Roman"/>
                <w:sz w:val="24"/>
                <w:szCs w:val="28"/>
              </w:rPr>
              <w:t>Z</w:t>
            </w:r>
            <w:r w:rsidRPr="001D6A58">
              <w:rPr>
                <w:rFonts w:ascii="Times New Roman" w:eastAsia="Times New Roman" w:hAnsi="Times New Roman" w:cs="Times New Roman"/>
                <w:sz w:val="24"/>
                <w:szCs w:val="24"/>
              </w:rPr>
              <w:t>inātniskā</w:t>
            </w:r>
            <w:r w:rsidRPr="001D6A58">
              <w:rPr>
                <w:rFonts w:ascii="Times New Roman" w:eastAsia="Times New Roman" w:hAnsi="Times New Roman" w:cs="Times New Roman"/>
                <w:sz w:val="24"/>
                <w:szCs w:val="28"/>
              </w:rPr>
              <w:t xml:space="preserve"> </w:t>
            </w:r>
            <w:r w:rsidR="008D0B06" w:rsidRPr="001D6A58">
              <w:rPr>
                <w:rFonts w:ascii="Times New Roman" w:eastAsia="Times New Roman" w:hAnsi="Times New Roman" w:cs="Times New Roman"/>
                <w:sz w:val="24"/>
                <w:szCs w:val="28"/>
              </w:rPr>
              <w:t>institūcija, kas ir augstskola un tās struktū</w:t>
            </w:r>
            <w:r w:rsidRPr="001D6A58">
              <w:rPr>
                <w:rFonts w:ascii="Times New Roman" w:eastAsia="Times New Roman" w:hAnsi="Times New Roman" w:cs="Times New Roman"/>
                <w:sz w:val="24"/>
                <w:szCs w:val="28"/>
              </w:rPr>
              <w:t>rā ir vairāk kā viena fakultāte,</w:t>
            </w:r>
            <w:r w:rsidR="008D0B06" w:rsidRPr="001D6A58">
              <w:rPr>
                <w:rFonts w:ascii="Times New Roman" w:eastAsia="Times New Roman" w:hAnsi="Times New Roman" w:cs="Times New Roman"/>
                <w:sz w:val="24"/>
                <w:szCs w:val="28"/>
              </w:rPr>
              <w:t xml:space="preserve"> aizpildītu pašvērtējuma ziņojumu par katru vērtējamo vienību iesniedz informācijas sistēmā līdz novērtējuma gada 30. aprīlim.</w:t>
            </w:r>
          </w:p>
          <w:p w14:paraId="21CBCBF5" w14:textId="77777777" w:rsidR="008D0B06" w:rsidRPr="001D6A58" w:rsidRDefault="008D0B06" w:rsidP="006B1D47">
            <w:pPr>
              <w:spacing w:after="0" w:line="240" w:lineRule="auto"/>
              <w:jc w:val="both"/>
              <w:rPr>
                <w:rFonts w:ascii="Times New Roman" w:eastAsia="Times New Roman" w:hAnsi="Times New Roman" w:cs="Times New Roman"/>
                <w:sz w:val="24"/>
                <w:szCs w:val="28"/>
              </w:rPr>
            </w:pPr>
          </w:p>
          <w:p w14:paraId="3AFEB11E" w14:textId="5AAC3CFD" w:rsidR="006F473A" w:rsidRPr="001D6A58" w:rsidRDefault="006F473A" w:rsidP="006F473A">
            <w:pPr>
              <w:spacing w:after="0" w:line="240" w:lineRule="auto"/>
              <w:jc w:val="both"/>
              <w:rPr>
                <w:rFonts w:ascii="Times New Roman" w:eastAsia="Times New Roman" w:hAnsi="Times New Roman" w:cs="Times New Roman"/>
                <w:sz w:val="24"/>
                <w:szCs w:val="24"/>
              </w:rPr>
            </w:pPr>
            <w:r w:rsidRPr="001D6A58">
              <w:rPr>
                <w:rFonts w:ascii="Times New Roman" w:eastAsia="Times New Roman" w:hAnsi="Times New Roman" w:cs="Times New Roman"/>
                <w:sz w:val="24"/>
                <w:szCs w:val="24"/>
              </w:rPr>
              <w:t xml:space="preserve">Ar projektu tiks nodrošināta Zinātniskās darbības likuma 41. panta pirmās daļas izpilde, jo, pamatojoties uz </w:t>
            </w:r>
            <w:r w:rsidR="007932D7" w:rsidRPr="001D6A58">
              <w:rPr>
                <w:rFonts w:ascii="Times New Roman" w:eastAsia="Times New Roman" w:hAnsi="Times New Roman" w:cs="Times New Roman"/>
                <w:sz w:val="24"/>
                <w:szCs w:val="24"/>
              </w:rPr>
              <w:t xml:space="preserve">zinātnisko </w:t>
            </w:r>
            <w:r w:rsidRPr="001D6A58">
              <w:rPr>
                <w:rFonts w:ascii="Times New Roman" w:eastAsia="Times New Roman" w:hAnsi="Times New Roman" w:cs="Times New Roman"/>
                <w:sz w:val="24"/>
                <w:szCs w:val="24"/>
              </w:rPr>
              <w:t>institūciju novērtējumu, ko veiks ekspertu grupas, tiks izstrādāts ārvalstu ekspertu ziņojums par zinātnisko institūciju novērtējumu jeb konsolidēts ziņojums, kas ietvers ziņas par katras zinātniskās institūcijas:</w:t>
            </w:r>
          </w:p>
          <w:p w14:paraId="57DDAB81" w14:textId="77777777" w:rsidR="006F473A" w:rsidRPr="001D6A58" w:rsidRDefault="006F473A" w:rsidP="006F473A">
            <w:pPr>
              <w:spacing w:after="0" w:line="240" w:lineRule="auto"/>
              <w:jc w:val="both"/>
              <w:rPr>
                <w:rFonts w:ascii="Times New Roman" w:eastAsia="Times New Roman" w:hAnsi="Times New Roman" w:cs="Times New Roman"/>
                <w:sz w:val="24"/>
                <w:szCs w:val="24"/>
              </w:rPr>
            </w:pPr>
            <w:r w:rsidRPr="001D6A58">
              <w:rPr>
                <w:rFonts w:ascii="Times New Roman" w:eastAsia="Times New Roman" w:hAnsi="Times New Roman" w:cs="Times New Roman"/>
                <w:sz w:val="24"/>
                <w:szCs w:val="24"/>
              </w:rPr>
              <w:t>1) zinātniskās darbības kvalitāti;</w:t>
            </w:r>
          </w:p>
          <w:p w14:paraId="6E096B5F" w14:textId="77777777" w:rsidR="006F473A" w:rsidRPr="001D6A58" w:rsidRDefault="006F473A" w:rsidP="006F473A">
            <w:pPr>
              <w:spacing w:after="0" w:line="240" w:lineRule="auto"/>
              <w:jc w:val="both"/>
              <w:rPr>
                <w:rFonts w:ascii="Times New Roman" w:eastAsia="Times New Roman" w:hAnsi="Times New Roman" w:cs="Times New Roman"/>
                <w:sz w:val="24"/>
                <w:szCs w:val="24"/>
              </w:rPr>
            </w:pPr>
            <w:r w:rsidRPr="001D6A58">
              <w:rPr>
                <w:rFonts w:ascii="Times New Roman" w:eastAsia="Times New Roman" w:hAnsi="Times New Roman" w:cs="Times New Roman"/>
                <w:sz w:val="24"/>
                <w:szCs w:val="24"/>
              </w:rPr>
              <w:t>2) zinātniskās darbības ietekmi uz attiecīgo zinātnes nozari;</w:t>
            </w:r>
          </w:p>
          <w:p w14:paraId="7A6910D9" w14:textId="77777777" w:rsidR="006F473A" w:rsidRPr="001D6A58" w:rsidRDefault="006F473A" w:rsidP="006F473A">
            <w:pPr>
              <w:spacing w:after="0" w:line="240" w:lineRule="auto"/>
              <w:jc w:val="both"/>
              <w:rPr>
                <w:rFonts w:ascii="Times New Roman" w:eastAsia="Times New Roman" w:hAnsi="Times New Roman" w:cs="Times New Roman"/>
                <w:sz w:val="24"/>
                <w:szCs w:val="24"/>
              </w:rPr>
            </w:pPr>
            <w:r w:rsidRPr="001D6A58">
              <w:rPr>
                <w:rFonts w:ascii="Times New Roman" w:eastAsia="Times New Roman" w:hAnsi="Times New Roman" w:cs="Times New Roman"/>
                <w:sz w:val="24"/>
                <w:szCs w:val="24"/>
              </w:rPr>
              <w:t>3) zinātniskās darbības ekonomisko un sociālo ietekmi;</w:t>
            </w:r>
          </w:p>
          <w:p w14:paraId="2BB8400E" w14:textId="77777777" w:rsidR="006F473A" w:rsidRPr="001D6A58" w:rsidRDefault="006F473A" w:rsidP="006F473A">
            <w:pPr>
              <w:spacing w:after="0" w:line="240" w:lineRule="auto"/>
              <w:jc w:val="both"/>
              <w:rPr>
                <w:rFonts w:ascii="Times New Roman" w:eastAsia="Times New Roman" w:hAnsi="Times New Roman" w:cs="Times New Roman"/>
                <w:sz w:val="24"/>
                <w:szCs w:val="24"/>
              </w:rPr>
            </w:pPr>
            <w:r w:rsidRPr="001D6A58">
              <w:rPr>
                <w:rFonts w:ascii="Times New Roman" w:eastAsia="Times New Roman" w:hAnsi="Times New Roman" w:cs="Times New Roman"/>
                <w:sz w:val="24"/>
                <w:szCs w:val="24"/>
              </w:rPr>
              <w:t xml:space="preserve">4) infrastruktūru un tās atbilstību zinātniskās institūcijas darbībai, tostarp vērtē atbilstību </w:t>
            </w:r>
            <w:r w:rsidRPr="001D6A58">
              <w:rPr>
                <w:rFonts w:ascii="Times New Roman" w:eastAsia="Times New Roman" w:hAnsi="Times New Roman" w:cs="Times New Roman"/>
                <w:sz w:val="24"/>
                <w:szCs w:val="24"/>
              </w:rPr>
              <w:lastRenderedPageBreak/>
              <w:t>institucionālajai pārvaldībai, atvērtās pieejas nodrošināšanai, ilgtermiņa attīstībai un resursu plānošanai;</w:t>
            </w:r>
          </w:p>
          <w:p w14:paraId="202B5F96" w14:textId="086F9DE5" w:rsidR="006F473A" w:rsidRPr="001D6A58" w:rsidRDefault="006F473A" w:rsidP="006B1D47">
            <w:pPr>
              <w:spacing w:after="0" w:line="240" w:lineRule="auto"/>
              <w:jc w:val="both"/>
              <w:rPr>
                <w:rFonts w:ascii="Times New Roman" w:eastAsia="Times New Roman" w:hAnsi="Times New Roman" w:cs="Times New Roman"/>
                <w:sz w:val="24"/>
                <w:szCs w:val="24"/>
              </w:rPr>
            </w:pPr>
            <w:r w:rsidRPr="001D6A58">
              <w:rPr>
                <w:rFonts w:ascii="Times New Roman" w:eastAsia="Times New Roman" w:hAnsi="Times New Roman" w:cs="Times New Roman"/>
                <w:sz w:val="24"/>
                <w:szCs w:val="24"/>
              </w:rPr>
              <w:t>5) attīstības potenciālu.</w:t>
            </w:r>
          </w:p>
          <w:p w14:paraId="72CB60BD" w14:textId="7596DE76" w:rsidR="00F51689" w:rsidRPr="001D6A58" w:rsidRDefault="00F51689" w:rsidP="00DE0B8D">
            <w:pPr>
              <w:spacing w:after="0" w:line="240" w:lineRule="auto"/>
              <w:jc w:val="both"/>
              <w:rPr>
                <w:rFonts w:ascii="Times New Roman" w:eastAsia="Times New Roman" w:hAnsi="Times New Roman" w:cs="Times New Roman"/>
                <w:sz w:val="24"/>
                <w:szCs w:val="28"/>
              </w:rPr>
            </w:pPr>
          </w:p>
          <w:p w14:paraId="2CB5612C" w14:textId="2AF5B5B3" w:rsidR="00C07F47" w:rsidRPr="001D6A58" w:rsidRDefault="00C07F47" w:rsidP="00C07F47">
            <w:pPr>
              <w:spacing w:after="0" w:line="240" w:lineRule="auto"/>
              <w:jc w:val="both"/>
              <w:rPr>
                <w:rFonts w:ascii="Times New Roman" w:eastAsia="Times New Roman" w:hAnsi="Times New Roman" w:cs="Times New Roman"/>
                <w:sz w:val="24"/>
                <w:szCs w:val="24"/>
              </w:rPr>
            </w:pPr>
            <w:r w:rsidRPr="001D6A58">
              <w:rPr>
                <w:rFonts w:ascii="Times New Roman" w:eastAsia="Times New Roman" w:hAnsi="Times New Roman" w:cs="Times New Roman"/>
                <w:sz w:val="24"/>
                <w:szCs w:val="24"/>
              </w:rPr>
              <w:t xml:space="preserve">Projekts nosaka </w:t>
            </w:r>
            <w:r w:rsidR="00041340" w:rsidRPr="001D6A58">
              <w:rPr>
                <w:rFonts w:ascii="Times New Roman" w:eastAsia="Times New Roman" w:hAnsi="Times New Roman" w:cs="Times New Roman"/>
                <w:sz w:val="24"/>
                <w:szCs w:val="24"/>
              </w:rPr>
              <w:t xml:space="preserve">šādus zinātnisko </w:t>
            </w:r>
            <w:r w:rsidRPr="001D6A58">
              <w:rPr>
                <w:rFonts w:ascii="Times New Roman" w:eastAsia="Times New Roman" w:hAnsi="Times New Roman" w:cs="Times New Roman"/>
                <w:sz w:val="24"/>
                <w:szCs w:val="24"/>
              </w:rPr>
              <w:t>institūciju novērtējuma pamatprincipus:</w:t>
            </w:r>
          </w:p>
          <w:p w14:paraId="0C4FB932" w14:textId="0990076D" w:rsidR="00835232" w:rsidRPr="001D6A58" w:rsidRDefault="00C07F47" w:rsidP="00835232">
            <w:pPr>
              <w:spacing w:after="0" w:line="240" w:lineRule="auto"/>
              <w:jc w:val="both"/>
              <w:rPr>
                <w:rFonts w:ascii="Times New Roman" w:eastAsia="Times New Roman" w:hAnsi="Times New Roman" w:cs="Times New Roman"/>
                <w:sz w:val="24"/>
                <w:szCs w:val="24"/>
              </w:rPr>
            </w:pPr>
            <w:r w:rsidRPr="001D6A58">
              <w:rPr>
                <w:rFonts w:ascii="Times New Roman" w:eastAsia="Times New Roman" w:hAnsi="Times New Roman" w:cs="Times New Roman"/>
                <w:sz w:val="24"/>
                <w:szCs w:val="24"/>
              </w:rPr>
              <w:t>1) zinātniskās darbības kvalitāte, kuras ietvaros fundamentālos un lietišķos pētījumus vērtē kā vienlīdz nozīmīgus;</w:t>
            </w:r>
            <w:r w:rsidR="00835232" w:rsidRPr="001D6A58">
              <w:rPr>
                <w:rFonts w:ascii="Times New Roman" w:eastAsia="Times New Roman" w:hAnsi="Times New Roman" w:cs="Times New Roman"/>
                <w:sz w:val="24"/>
                <w:szCs w:val="24"/>
              </w:rPr>
              <w:t xml:space="preserve"> (Ar terminu fundamentālie pētījumi, saprotot – pētniecības kategorij</w:t>
            </w:r>
            <w:r w:rsidR="00F32026" w:rsidRPr="001D6A58">
              <w:rPr>
                <w:rFonts w:ascii="Times New Roman" w:eastAsia="Times New Roman" w:hAnsi="Times New Roman" w:cs="Times New Roman"/>
                <w:sz w:val="24"/>
                <w:szCs w:val="24"/>
              </w:rPr>
              <w:t>u</w:t>
            </w:r>
            <w:r w:rsidR="00835232" w:rsidRPr="001D6A58">
              <w:rPr>
                <w:rFonts w:ascii="Times New Roman" w:eastAsia="Times New Roman" w:hAnsi="Times New Roman" w:cs="Times New Roman"/>
                <w:sz w:val="24"/>
                <w:szCs w:val="24"/>
              </w:rPr>
              <w:t xml:space="preserve">, kas atbilst </w:t>
            </w:r>
            <w:r w:rsidR="00F32026" w:rsidRPr="001D6A58">
              <w:rPr>
                <w:rFonts w:ascii="Times New Roman" w:hAnsi="Times New Roman" w:cs="Times New Roman"/>
                <w:sz w:val="24"/>
                <w:szCs w:val="24"/>
              </w:rPr>
              <w:t xml:space="preserve">Eiropas Komisijas 2014. gada 17. jūnija Regulas (ES) Nr. </w:t>
            </w:r>
            <w:hyperlink r:id="rId9" w:tgtFrame="_blank" w:history="1">
              <w:r w:rsidR="00F32026" w:rsidRPr="001D6A58">
                <w:rPr>
                  <w:rFonts w:ascii="Times New Roman" w:hAnsi="Times New Roman" w:cs="Times New Roman"/>
                  <w:sz w:val="24"/>
                  <w:szCs w:val="24"/>
                </w:rPr>
                <w:t>651/2014</w:t>
              </w:r>
            </w:hyperlink>
            <w:r w:rsidR="00F32026" w:rsidRPr="001D6A58">
              <w:rPr>
                <w:rFonts w:ascii="Times New Roman" w:hAnsi="Times New Roman" w:cs="Times New Roman"/>
                <w:sz w:val="24"/>
                <w:szCs w:val="24"/>
              </w:rPr>
              <w:t xml:space="preserve"> (Eiropas Savienības Oficiālais Vēstnesis, 2014. gada 26. jūnijs, Nr. L 187/1), ar ko noteiktas atbalsta kategorijas atzīst par saderīgām ar iekšējo tirgu, piemērojot Līguma 107. un 108. pantu (turpmāk – regula Nr. </w:t>
            </w:r>
            <w:hyperlink r:id="rId10" w:tgtFrame="_blank" w:history="1">
              <w:r w:rsidR="00F32026" w:rsidRPr="001D6A58">
                <w:rPr>
                  <w:rFonts w:ascii="Times New Roman" w:hAnsi="Times New Roman" w:cs="Times New Roman"/>
                  <w:sz w:val="24"/>
                  <w:szCs w:val="24"/>
                </w:rPr>
                <w:t>651/2014</w:t>
              </w:r>
            </w:hyperlink>
            <w:r w:rsidR="00F32026" w:rsidRPr="001D6A58">
              <w:rPr>
                <w:rFonts w:ascii="Times New Roman" w:hAnsi="Times New Roman" w:cs="Times New Roman"/>
                <w:sz w:val="24"/>
                <w:szCs w:val="24"/>
              </w:rPr>
              <w:t>)</w:t>
            </w:r>
            <w:r w:rsidR="00835232" w:rsidRPr="001D6A58">
              <w:rPr>
                <w:rFonts w:ascii="Times New Roman" w:eastAsia="Times New Roman" w:hAnsi="Times New Roman" w:cs="Times New Roman"/>
                <w:sz w:val="24"/>
                <w:szCs w:val="24"/>
              </w:rPr>
              <w:t xml:space="preserve"> </w:t>
            </w:r>
            <w:hyperlink r:id="rId11" w:tgtFrame="_blank" w:history="1">
              <w:r w:rsidR="00835232" w:rsidRPr="001D6A58">
                <w:rPr>
                  <w:rStyle w:val="Hyperlink"/>
                  <w:rFonts w:ascii="Times New Roman" w:eastAsia="Times New Roman" w:hAnsi="Times New Roman" w:cs="Times New Roman"/>
                  <w:color w:val="auto"/>
                  <w:sz w:val="24"/>
                  <w:szCs w:val="24"/>
                </w:rPr>
                <w:t>2. panta 84. punktam;</w:t>
              </w:r>
            </w:hyperlink>
          </w:p>
          <w:p w14:paraId="7ACAC2A4" w14:textId="5EF82507" w:rsidR="00835232" w:rsidRPr="001D6A58" w:rsidRDefault="00835232" w:rsidP="004F44E0">
            <w:pPr>
              <w:spacing w:after="0" w:line="240" w:lineRule="auto"/>
              <w:ind w:hanging="31"/>
              <w:jc w:val="both"/>
              <w:rPr>
                <w:rFonts w:ascii="Times New Roman" w:eastAsia="Times New Roman" w:hAnsi="Times New Roman" w:cs="Times New Roman"/>
                <w:sz w:val="24"/>
                <w:szCs w:val="24"/>
              </w:rPr>
            </w:pPr>
            <w:r w:rsidRPr="001D6A58">
              <w:rPr>
                <w:rFonts w:ascii="Times New Roman" w:eastAsia="Times New Roman" w:hAnsi="Times New Roman" w:cs="Times New Roman"/>
                <w:sz w:val="24"/>
                <w:szCs w:val="24"/>
              </w:rPr>
              <w:t>Ar terminu lietišķie pētījumi, saprotot – oriģināli pētījumi jaunu zināšanu ieguvei, lai sasniegtu kādu praktisku mērķi vai atrisinātu konkrētu uzdevumu, īstenojot rūpnieciskus pētījumus, eksperimentālās izstrādes vai to kombi</w:t>
            </w:r>
            <w:r w:rsidR="002C1255" w:rsidRPr="001D6A58">
              <w:rPr>
                <w:rFonts w:ascii="Times New Roman" w:eastAsia="Times New Roman" w:hAnsi="Times New Roman" w:cs="Times New Roman"/>
                <w:sz w:val="24"/>
                <w:szCs w:val="24"/>
              </w:rPr>
              <w:t>nācijas, kā arī sociālo, kā arī</w:t>
            </w:r>
            <w:r w:rsidRPr="001D6A58">
              <w:rPr>
                <w:rFonts w:ascii="Times New Roman" w:eastAsia="Times New Roman" w:hAnsi="Times New Roman" w:cs="Times New Roman"/>
                <w:sz w:val="24"/>
                <w:szCs w:val="24"/>
              </w:rPr>
              <w:t xml:space="preserve"> un humanitāro un mākslas zinātņu pētni</w:t>
            </w:r>
            <w:r w:rsidR="004F44E0" w:rsidRPr="001D6A58">
              <w:rPr>
                <w:rFonts w:ascii="Times New Roman" w:eastAsia="Times New Roman" w:hAnsi="Times New Roman" w:cs="Times New Roman"/>
                <w:sz w:val="24"/>
                <w:szCs w:val="24"/>
              </w:rPr>
              <w:t xml:space="preserve">ecību ar pielietojamību. </w:t>
            </w:r>
            <w:r w:rsidRPr="001D6A58">
              <w:rPr>
                <w:rFonts w:ascii="Times New Roman" w:eastAsia="Times New Roman" w:hAnsi="Times New Roman" w:cs="Times New Roman"/>
                <w:sz w:val="24"/>
                <w:szCs w:val="24"/>
              </w:rPr>
              <w:t>Termini ‘rūpnieciskie pētījumi</w:t>
            </w:r>
            <w:r w:rsidR="002C1255" w:rsidRPr="001D6A58">
              <w:rPr>
                <w:rFonts w:ascii="Times New Roman" w:eastAsia="Times New Roman" w:hAnsi="Times New Roman" w:cs="Times New Roman"/>
                <w:sz w:val="24"/>
                <w:szCs w:val="24"/>
              </w:rPr>
              <w:t xml:space="preserve">’ un ‘eksperimentālā izstrāde’ </w:t>
            </w:r>
            <w:r w:rsidRPr="001D6A58">
              <w:rPr>
                <w:rFonts w:ascii="Times New Roman" w:eastAsia="Times New Roman" w:hAnsi="Times New Roman" w:cs="Times New Roman"/>
                <w:sz w:val="24"/>
                <w:szCs w:val="24"/>
              </w:rPr>
              <w:t xml:space="preserve">ir pētniecības kategorijas, kas atbilst </w:t>
            </w:r>
            <w:hyperlink r:id="rId12" w:history="1">
              <w:r w:rsidRPr="001D6A58">
                <w:rPr>
                  <w:rFonts w:ascii="Times New Roman" w:eastAsia="Times New Roman" w:hAnsi="Times New Roman" w:cs="Times New Roman"/>
                  <w:sz w:val="24"/>
                  <w:szCs w:val="24"/>
                </w:rPr>
                <w:t>regulas Nr. 651/2014</w:t>
              </w:r>
            </w:hyperlink>
            <w:r w:rsidRPr="001D6A58">
              <w:rPr>
                <w:rFonts w:ascii="Times New Roman" w:eastAsia="Times New Roman" w:hAnsi="Times New Roman" w:cs="Times New Roman"/>
                <w:sz w:val="24"/>
                <w:szCs w:val="24"/>
              </w:rPr>
              <w:t xml:space="preserve"> </w:t>
            </w:r>
            <w:r w:rsidRPr="001D6A58">
              <w:rPr>
                <w:rFonts w:ascii="Times New Roman" w:eastAsia="Times New Roman" w:hAnsi="Times New Roman" w:cs="Times New Roman"/>
                <w:sz w:val="24"/>
                <w:szCs w:val="24"/>
                <w:u w:val="single"/>
              </w:rPr>
              <w:t xml:space="preserve">2. panta </w:t>
            </w:r>
            <w:hyperlink r:id="rId13" w:history="1">
              <w:r w:rsidRPr="001D6A58">
                <w:rPr>
                  <w:rFonts w:ascii="Times New Roman" w:eastAsia="Times New Roman" w:hAnsi="Times New Roman" w:cs="Times New Roman"/>
                  <w:sz w:val="24"/>
                  <w:szCs w:val="24"/>
                  <w:u w:val="single"/>
                </w:rPr>
                <w:t>85. un 86. punkta definīcijām</w:t>
              </w:r>
            </w:hyperlink>
            <w:r w:rsidRPr="001D6A58">
              <w:rPr>
                <w:rFonts w:ascii="Times New Roman" w:eastAsia="Times New Roman" w:hAnsi="Times New Roman" w:cs="Times New Roman"/>
                <w:sz w:val="24"/>
                <w:szCs w:val="24"/>
              </w:rPr>
              <w:t>.</w:t>
            </w:r>
          </w:p>
          <w:p w14:paraId="1AF85358" w14:textId="77777777" w:rsidR="006F473A" w:rsidRPr="001D6A58" w:rsidRDefault="006F473A" w:rsidP="004F44E0">
            <w:pPr>
              <w:spacing w:after="0" w:line="240" w:lineRule="auto"/>
              <w:ind w:hanging="31"/>
              <w:jc w:val="both"/>
              <w:rPr>
                <w:rFonts w:ascii="Times New Roman" w:eastAsia="Times New Roman" w:hAnsi="Times New Roman" w:cs="Times New Roman"/>
                <w:sz w:val="24"/>
                <w:szCs w:val="24"/>
              </w:rPr>
            </w:pPr>
          </w:p>
          <w:p w14:paraId="0BAA2FCC" w14:textId="75798BE7" w:rsidR="006F473A" w:rsidRPr="001D6A58" w:rsidRDefault="006F473A" w:rsidP="006F473A">
            <w:pPr>
              <w:spacing w:after="0" w:line="240" w:lineRule="auto"/>
              <w:jc w:val="both"/>
              <w:rPr>
                <w:rFonts w:ascii="Times New Roman" w:eastAsia="Times New Roman" w:hAnsi="Times New Roman" w:cs="Times New Roman"/>
                <w:sz w:val="24"/>
                <w:szCs w:val="24"/>
              </w:rPr>
            </w:pPr>
            <w:r w:rsidRPr="001D6A58">
              <w:rPr>
                <w:rFonts w:ascii="Times New Roman" w:eastAsia="Times New Roman" w:hAnsi="Times New Roman" w:cs="Times New Roman"/>
                <w:sz w:val="24"/>
                <w:szCs w:val="24"/>
              </w:rPr>
              <w:t xml:space="preserve">Projektam 14.1 apakšpunktā paredzot fundamentālos un lietišķos pētījumus vērtēt kā vienlīdz nozīmīgus netiks radīta pretruna ar noteikumu projekta 9.punktu (it īpaši 9.3. apakšpunktu, kurš paredz, ka tiek vērtētas </w:t>
            </w:r>
            <w:r w:rsidRPr="001D6A58">
              <w:rPr>
                <w:rFonts w:ascii="Times New Roman" w:eastAsia="Times New Roman" w:hAnsi="Times New Roman" w:cs="Times New Roman"/>
                <w:i/>
                <w:sz w:val="24"/>
                <w:szCs w:val="24"/>
              </w:rPr>
              <w:t>Web of Science</w:t>
            </w:r>
            <w:r w:rsidRPr="001D6A58">
              <w:rPr>
                <w:rFonts w:ascii="Times New Roman" w:eastAsia="Times New Roman" w:hAnsi="Times New Roman" w:cs="Times New Roman"/>
                <w:sz w:val="24"/>
                <w:szCs w:val="24"/>
              </w:rPr>
              <w:t xml:space="preserve"> un </w:t>
            </w:r>
            <w:r w:rsidRPr="001D6A58">
              <w:rPr>
                <w:rFonts w:ascii="Times New Roman" w:eastAsia="Times New Roman" w:hAnsi="Times New Roman" w:cs="Times New Roman"/>
                <w:i/>
                <w:sz w:val="24"/>
                <w:szCs w:val="24"/>
              </w:rPr>
              <w:t>SCOPUS</w:t>
            </w:r>
            <w:r w:rsidRPr="001D6A58">
              <w:rPr>
                <w:rFonts w:ascii="Times New Roman" w:eastAsia="Times New Roman" w:hAnsi="Times New Roman" w:cs="Times New Roman"/>
                <w:sz w:val="24"/>
                <w:szCs w:val="24"/>
              </w:rPr>
              <w:t xml:space="preserve"> publikācijas un to bibliometriskā informācija), jo, lai gan kopumā pastāv atšķirības starp fundamentālajiem un lietišķajiem pētījumiem daudzos rādītājos, ieskaitot to, cik daudz zinātniskās publikācijas tiek publicētas, tās ir svarīgas abiem pētniecības veidiem. Papildus minētajam, atšķirības publicēšanās biežumā un daudzos bibliometriskajos rādītājos starp fundamentālo un lietišķo pētniecību mēdz būt mazākas nekā starp daudzām zinātņu nozarēm. Šos faktorus ārvalstu eksperti veicot izvērtējumu ņems vērā, izpildot projekta 9.punktā noteiktos uzdevumus, ievērojot katras zinātniskās institūcijas pētnieciskas darbības specifiku, tās zinātņu nozarēs un pētniecības profilā. </w:t>
            </w:r>
          </w:p>
          <w:p w14:paraId="26856621" w14:textId="77777777" w:rsidR="004F44E0" w:rsidRPr="001D6A58" w:rsidRDefault="004F44E0" w:rsidP="004F44E0">
            <w:pPr>
              <w:spacing w:after="0" w:line="240" w:lineRule="auto"/>
              <w:ind w:hanging="31"/>
              <w:jc w:val="both"/>
              <w:rPr>
                <w:rFonts w:ascii="Times New Roman" w:eastAsia="Times New Roman" w:hAnsi="Times New Roman" w:cs="Times New Roman"/>
                <w:sz w:val="24"/>
                <w:szCs w:val="24"/>
              </w:rPr>
            </w:pPr>
          </w:p>
          <w:p w14:paraId="793A04F1" w14:textId="3A97CE37" w:rsidR="00C07F47" w:rsidRPr="001D6A58" w:rsidRDefault="00C07F47" w:rsidP="00C07F47">
            <w:pPr>
              <w:spacing w:after="0" w:line="240" w:lineRule="auto"/>
              <w:jc w:val="both"/>
              <w:rPr>
                <w:rFonts w:ascii="Times New Roman" w:eastAsia="Times New Roman" w:hAnsi="Times New Roman" w:cs="Times New Roman"/>
                <w:sz w:val="24"/>
                <w:szCs w:val="24"/>
              </w:rPr>
            </w:pPr>
            <w:r w:rsidRPr="001D6A58">
              <w:rPr>
                <w:rFonts w:ascii="Times New Roman" w:eastAsia="Times New Roman" w:hAnsi="Times New Roman" w:cs="Times New Roman"/>
                <w:sz w:val="24"/>
                <w:szCs w:val="24"/>
              </w:rPr>
              <w:t>2) </w:t>
            </w:r>
            <w:r w:rsidR="00A37CDE" w:rsidRPr="001D6A58">
              <w:rPr>
                <w:rFonts w:ascii="Times New Roman" w:eastAsia="Times New Roman" w:hAnsi="Times New Roman" w:cs="Times New Roman"/>
                <w:sz w:val="24"/>
                <w:szCs w:val="24"/>
              </w:rPr>
              <w:t>zinātniskās darbības ietekme</w:t>
            </w:r>
            <w:r w:rsidR="0008666A" w:rsidRPr="001D6A58">
              <w:rPr>
                <w:rFonts w:ascii="Times New Roman" w:eastAsia="Times New Roman" w:hAnsi="Times New Roman" w:cs="Times New Roman"/>
                <w:sz w:val="24"/>
                <w:szCs w:val="24"/>
              </w:rPr>
              <w:t xml:space="preserve"> uz attiecīgo zinātnes nozari, </w:t>
            </w:r>
            <w:r w:rsidR="00A37CDE" w:rsidRPr="001D6A58">
              <w:rPr>
                <w:rFonts w:ascii="Times New Roman" w:eastAsia="Times New Roman" w:hAnsi="Times New Roman" w:cs="Times New Roman"/>
                <w:sz w:val="24"/>
                <w:szCs w:val="24"/>
              </w:rPr>
              <w:t xml:space="preserve">kuras ietvaros </w:t>
            </w:r>
            <w:r w:rsidR="0008666A" w:rsidRPr="001D6A58">
              <w:rPr>
                <w:rFonts w:ascii="Times New Roman" w:eastAsia="Times New Roman" w:hAnsi="Times New Roman" w:cs="Times New Roman"/>
                <w:sz w:val="24"/>
                <w:szCs w:val="24"/>
              </w:rPr>
              <w:t xml:space="preserve">vērtē tās ietekmi uz saistītajām nozarēm, atbilstību valsts zinātnes un tehnoloģijas </w:t>
            </w:r>
            <w:r w:rsidR="0008666A" w:rsidRPr="001D6A58">
              <w:rPr>
                <w:rFonts w:ascii="Times New Roman" w:eastAsia="Times New Roman" w:hAnsi="Times New Roman" w:cs="Times New Roman"/>
                <w:sz w:val="24"/>
                <w:szCs w:val="24"/>
              </w:rPr>
              <w:lastRenderedPageBreak/>
              <w:t xml:space="preserve">attīstības, </w:t>
            </w:r>
            <w:r w:rsidR="003A3EB5" w:rsidRPr="001D6A58">
              <w:rPr>
                <w:rFonts w:ascii="Times New Roman" w:eastAsia="Times New Roman" w:hAnsi="Times New Roman" w:cs="Times New Roman"/>
                <w:sz w:val="24"/>
                <w:szCs w:val="24"/>
              </w:rPr>
              <w:t>kā arī izglītības un inovāciju attīstības politikas mērķiem</w:t>
            </w:r>
            <w:r w:rsidR="0008666A" w:rsidRPr="001D6A58">
              <w:rPr>
                <w:rFonts w:ascii="Times New Roman" w:eastAsia="Times New Roman" w:hAnsi="Times New Roman" w:cs="Times New Roman"/>
                <w:sz w:val="24"/>
                <w:szCs w:val="24"/>
              </w:rPr>
              <w:t>;</w:t>
            </w:r>
          </w:p>
          <w:p w14:paraId="0E1A414D" w14:textId="77777777" w:rsidR="007C2E45" w:rsidRPr="001D6A58" w:rsidRDefault="007C2E45" w:rsidP="00C07F47">
            <w:pPr>
              <w:spacing w:after="0" w:line="240" w:lineRule="auto"/>
              <w:jc w:val="both"/>
              <w:rPr>
                <w:rFonts w:ascii="Times New Roman" w:eastAsia="Times New Roman" w:hAnsi="Times New Roman" w:cs="Times New Roman"/>
                <w:sz w:val="24"/>
                <w:szCs w:val="24"/>
              </w:rPr>
            </w:pPr>
          </w:p>
          <w:p w14:paraId="41DC8C49" w14:textId="0B3F153D" w:rsidR="00C07F47" w:rsidRPr="001D6A58" w:rsidRDefault="00C07F47" w:rsidP="00C07F47">
            <w:pPr>
              <w:spacing w:after="0" w:line="240" w:lineRule="auto"/>
              <w:jc w:val="both"/>
              <w:rPr>
                <w:rFonts w:ascii="Times New Roman" w:eastAsia="Times New Roman" w:hAnsi="Times New Roman" w:cs="Times New Roman"/>
                <w:sz w:val="24"/>
                <w:szCs w:val="24"/>
              </w:rPr>
            </w:pPr>
            <w:r w:rsidRPr="001D6A58">
              <w:rPr>
                <w:rFonts w:ascii="Times New Roman" w:eastAsia="Times New Roman" w:hAnsi="Times New Roman" w:cs="Times New Roman"/>
                <w:sz w:val="24"/>
                <w:szCs w:val="24"/>
              </w:rPr>
              <w:t xml:space="preserve">3) zinātniskās darbības ekonomiskā un sociālā ietekme, kuras ietvaros vērtē zinātnisko rezultātu potenciālu </w:t>
            </w:r>
            <w:r w:rsidR="003A3EB5" w:rsidRPr="001D6A58">
              <w:rPr>
                <w:rFonts w:ascii="Times New Roman" w:eastAsia="Times New Roman" w:hAnsi="Times New Roman" w:cs="Times New Roman"/>
                <w:sz w:val="24"/>
                <w:szCs w:val="24"/>
              </w:rPr>
              <w:t xml:space="preserve">veicināt augstāko izglītību, sabiedrības vienlīdzību, integrāciju un labklājību, sabiedrības veselību, valsts drošību, ilgtspējīgu sociālās, ekonomiskās un kultūras jomas attīstību, </w:t>
            </w:r>
            <w:r w:rsidR="00A32575" w:rsidRPr="00A32575">
              <w:rPr>
                <w:rFonts w:ascii="Times New Roman" w:eastAsia="Times New Roman" w:hAnsi="Times New Roman" w:cs="Times New Roman"/>
                <w:sz w:val="24"/>
                <w:szCs w:val="24"/>
              </w:rPr>
              <w:t>sabiedrības izpratni par zinātniskās darbības nozīmi,</w:t>
            </w:r>
            <w:r w:rsidR="00A32575">
              <w:rPr>
                <w:rFonts w:ascii="Times New Roman" w:eastAsia="Times New Roman" w:hAnsi="Times New Roman" w:cs="Times New Roman"/>
                <w:sz w:val="24"/>
                <w:szCs w:val="24"/>
              </w:rPr>
              <w:t xml:space="preserve"> </w:t>
            </w:r>
            <w:r w:rsidR="003A3EB5" w:rsidRPr="001D6A58">
              <w:rPr>
                <w:rFonts w:ascii="Times New Roman" w:eastAsia="Times New Roman" w:hAnsi="Times New Roman" w:cs="Times New Roman"/>
                <w:sz w:val="24"/>
                <w:szCs w:val="24"/>
              </w:rPr>
              <w:t>kā arī ietekmi uz Viedās specializācijas stratēģijas mērķu sasniegšanu, prioritāšu un jomu attīstību</w:t>
            </w:r>
            <w:r w:rsidRPr="001D6A58">
              <w:rPr>
                <w:rFonts w:ascii="Times New Roman" w:eastAsia="Times New Roman" w:hAnsi="Times New Roman" w:cs="Times New Roman"/>
                <w:sz w:val="24"/>
                <w:szCs w:val="24"/>
              </w:rPr>
              <w:t>;</w:t>
            </w:r>
          </w:p>
          <w:p w14:paraId="57A93DFF" w14:textId="77777777" w:rsidR="00544EB7" w:rsidRPr="001D6A58" w:rsidRDefault="00544EB7" w:rsidP="00C07F47">
            <w:pPr>
              <w:spacing w:after="0" w:line="240" w:lineRule="auto"/>
              <w:jc w:val="both"/>
              <w:rPr>
                <w:rFonts w:ascii="Times New Roman" w:eastAsia="Times New Roman" w:hAnsi="Times New Roman" w:cs="Times New Roman"/>
                <w:sz w:val="24"/>
                <w:szCs w:val="24"/>
              </w:rPr>
            </w:pPr>
          </w:p>
          <w:p w14:paraId="44FE9460" w14:textId="5D31E58A" w:rsidR="00C07F47" w:rsidRPr="001D6A58" w:rsidRDefault="00C07F47" w:rsidP="00C07F47">
            <w:pPr>
              <w:spacing w:after="0" w:line="240" w:lineRule="auto"/>
              <w:jc w:val="both"/>
              <w:rPr>
                <w:rFonts w:ascii="Times New Roman" w:eastAsia="Times New Roman" w:hAnsi="Times New Roman" w:cs="Times New Roman"/>
                <w:sz w:val="24"/>
                <w:szCs w:val="24"/>
              </w:rPr>
            </w:pPr>
            <w:r w:rsidRPr="001D6A58">
              <w:rPr>
                <w:rFonts w:ascii="Times New Roman" w:eastAsia="Times New Roman" w:hAnsi="Times New Roman" w:cs="Times New Roman"/>
                <w:sz w:val="24"/>
                <w:szCs w:val="24"/>
              </w:rPr>
              <w:t>4)</w:t>
            </w:r>
            <w:r w:rsidR="00C94706" w:rsidRPr="001D6A58">
              <w:rPr>
                <w:rFonts w:ascii="Times New Roman" w:eastAsia="Times New Roman" w:hAnsi="Times New Roman" w:cs="Times New Roman"/>
                <w:sz w:val="28"/>
                <w:szCs w:val="28"/>
              </w:rPr>
              <w:t xml:space="preserve"> </w:t>
            </w:r>
            <w:r w:rsidR="00C94706" w:rsidRPr="001D6A58">
              <w:rPr>
                <w:rFonts w:ascii="Times New Roman" w:eastAsia="Times New Roman" w:hAnsi="Times New Roman" w:cs="Times New Roman"/>
                <w:sz w:val="24"/>
                <w:szCs w:val="28"/>
              </w:rPr>
              <w:t>pētniecības infrastruktūra un tās atbilstība zinātniskās institūcijas darbībai</w:t>
            </w:r>
            <w:r w:rsidRPr="001D6A58">
              <w:rPr>
                <w:rFonts w:ascii="Times New Roman" w:eastAsia="Times New Roman" w:hAnsi="Times New Roman" w:cs="Times New Roman"/>
                <w:sz w:val="24"/>
                <w:szCs w:val="24"/>
              </w:rPr>
              <w:t xml:space="preserve">, kuras ietvaros </w:t>
            </w:r>
            <w:r w:rsidR="00A37CDE" w:rsidRPr="001D6A58">
              <w:rPr>
                <w:rFonts w:ascii="Times New Roman" w:eastAsia="Times New Roman" w:hAnsi="Times New Roman" w:cs="Times New Roman"/>
                <w:sz w:val="24"/>
                <w:szCs w:val="24"/>
              </w:rPr>
              <w:t xml:space="preserve">vērtē </w:t>
            </w:r>
            <w:r w:rsidR="00A37CDE" w:rsidRPr="001D6A58">
              <w:rPr>
                <w:rFonts w:ascii="Times New Roman" w:eastAsia="Times New Roman" w:hAnsi="Times New Roman" w:cs="Times New Roman"/>
                <w:sz w:val="24"/>
                <w:szCs w:val="28"/>
              </w:rPr>
              <w:t>infrastruktūras</w:t>
            </w:r>
            <w:r w:rsidR="00A37CDE" w:rsidRPr="001D6A58">
              <w:rPr>
                <w:rFonts w:ascii="Times New Roman" w:eastAsia="Times New Roman" w:hAnsi="Times New Roman" w:cs="Times New Roman"/>
                <w:sz w:val="24"/>
                <w:szCs w:val="24"/>
              </w:rPr>
              <w:t xml:space="preserve"> atbilstību institucionālajai pārvaldībai, atvērtās pieejas nodrošināšanai, ilgtermiņa attīstībai un resursu plānošanai;</w:t>
            </w:r>
          </w:p>
          <w:p w14:paraId="1AF8D8FE" w14:textId="77777777" w:rsidR="00544EB7" w:rsidRPr="001D6A58" w:rsidRDefault="00544EB7" w:rsidP="00C07F47">
            <w:pPr>
              <w:spacing w:after="0" w:line="240" w:lineRule="auto"/>
              <w:jc w:val="both"/>
              <w:rPr>
                <w:rFonts w:ascii="Times New Roman" w:eastAsia="Times New Roman" w:hAnsi="Times New Roman" w:cs="Times New Roman"/>
                <w:sz w:val="24"/>
                <w:szCs w:val="24"/>
              </w:rPr>
            </w:pPr>
          </w:p>
          <w:p w14:paraId="758F0821" w14:textId="45838C39" w:rsidR="00C07F47" w:rsidRPr="001D6A58" w:rsidRDefault="00C07F47" w:rsidP="00C07F47">
            <w:pPr>
              <w:spacing w:after="0" w:line="240" w:lineRule="auto"/>
              <w:jc w:val="both"/>
              <w:rPr>
                <w:rFonts w:ascii="Times New Roman" w:eastAsia="Times New Roman" w:hAnsi="Times New Roman" w:cs="Times New Roman"/>
                <w:sz w:val="24"/>
                <w:szCs w:val="24"/>
              </w:rPr>
            </w:pPr>
            <w:r w:rsidRPr="001D6A58">
              <w:rPr>
                <w:rFonts w:ascii="Times New Roman" w:eastAsia="Times New Roman" w:hAnsi="Times New Roman" w:cs="Times New Roman"/>
                <w:sz w:val="24"/>
                <w:szCs w:val="24"/>
              </w:rPr>
              <w:t>5)</w:t>
            </w:r>
            <w:r w:rsidR="007D54F3" w:rsidRPr="001D6A58">
              <w:rPr>
                <w:rFonts w:ascii="Times New Roman" w:eastAsia="Times New Roman" w:hAnsi="Times New Roman" w:cs="Times New Roman"/>
                <w:sz w:val="24"/>
                <w:szCs w:val="24"/>
              </w:rPr>
              <w:t> </w:t>
            </w:r>
            <w:r w:rsidR="003A3EB5" w:rsidRPr="001D6A58">
              <w:rPr>
                <w:rFonts w:ascii="Times New Roman" w:eastAsia="Times New Roman" w:hAnsi="Times New Roman" w:cs="Times New Roman"/>
                <w:sz w:val="24"/>
                <w:szCs w:val="24"/>
              </w:rPr>
              <w:t xml:space="preserve">zinātniskās </w:t>
            </w:r>
            <w:r w:rsidRPr="001D6A58">
              <w:rPr>
                <w:rFonts w:ascii="Times New Roman" w:eastAsia="Times New Roman" w:hAnsi="Times New Roman" w:cs="Times New Roman"/>
                <w:sz w:val="24"/>
                <w:szCs w:val="24"/>
              </w:rPr>
              <w:t>institūcijas attīstības potenciāls, kura ietvaros vērtē šādus aspektus:</w:t>
            </w:r>
          </w:p>
          <w:p w14:paraId="77672ACE" w14:textId="585815CE" w:rsidR="00C07F47" w:rsidRPr="001D6A58" w:rsidRDefault="00C07F47" w:rsidP="00C07F47">
            <w:pPr>
              <w:spacing w:after="0" w:line="240" w:lineRule="auto"/>
              <w:jc w:val="both"/>
              <w:rPr>
                <w:rFonts w:ascii="Times New Roman" w:eastAsia="Times New Roman" w:hAnsi="Times New Roman" w:cs="Times New Roman"/>
                <w:sz w:val="24"/>
                <w:szCs w:val="24"/>
              </w:rPr>
            </w:pPr>
            <w:r w:rsidRPr="001D6A58">
              <w:rPr>
                <w:rFonts w:ascii="Times New Roman" w:eastAsia="Times New Roman" w:hAnsi="Times New Roman" w:cs="Times New Roman"/>
                <w:sz w:val="24"/>
                <w:szCs w:val="24"/>
              </w:rPr>
              <w:t>5.</w:t>
            </w:r>
            <w:r w:rsidR="00287233" w:rsidRPr="001D6A58">
              <w:rPr>
                <w:rFonts w:ascii="Times New Roman" w:eastAsia="Times New Roman" w:hAnsi="Times New Roman" w:cs="Times New Roman"/>
                <w:sz w:val="24"/>
                <w:szCs w:val="24"/>
              </w:rPr>
              <w:t>1</w:t>
            </w:r>
            <w:r w:rsidRPr="001D6A58">
              <w:rPr>
                <w:rFonts w:ascii="Times New Roman" w:eastAsia="Times New Roman" w:hAnsi="Times New Roman" w:cs="Times New Roman"/>
                <w:sz w:val="24"/>
                <w:szCs w:val="24"/>
              </w:rPr>
              <w:t>) </w:t>
            </w:r>
            <w:r w:rsidR="003A3EB5" w:rsidRPr="001D6A58">
              <w:rPr>
                <w:rFonts w:ascii="Times New Roman" w:eastAsia="Times New Roman" w:hAnsi="Times New Roman" w:cs="Times New Roman"/>
                <w:sz w:val="24"/>
                <w:szCs w:val="24"/>
              </w:rPr>
              <w:t xml:space="preserve">zinātniskās </w:t>
            </w:r>
            <w:r w:rsidRPr="001D6A58">
              <w:rPr>
                <w:rFonts w:ascii="Times New Roman" w:eastAsia="Times New Roman" w:hAnsi="Times New Roman" w:cs="Times New Roman"/>
                <w:sz w:val="24"/>
                <w:szCs w:val="24"/>
              </w:rPr>
              <w:t xml:space="preserve">institūcijas nākotnes vīzija, tajā skaitā cik objektīvi </w:t>
            </w:r>
            <w:r w:rsidR="007932D7" w:rsidRPr="001D6A58">
              <w:rPr>
                <w:rFonts w:ascii="Times New Roman" w:eastAsia="Times New Roman" w:hAnsi="Times New Roman" w:cs="Times New Roman"/>
                <w:sz w:val="24"/>
                <w:szCs w:val="24"/>
              </w:rPr>
              <w:t xml:space="preserve">zinātniskā </w:t>
            </w:r>
            <w:r w:rsidRPr="001D6A58">
              <w:rPr>
                <w:rFonts w:ascii="Times New Roman" w:eastAsia="Times New Roman" w:hAnsi="Times New Roman" w:cs="Times New Roman"/>
                <w:sz w:val="24"/>
                <w:szCs w:val="24"/>
              </w:rPr>
              <w:t>institūcija ir izvērtējusi savas stiprās un vājās puses, iespējas un draudus;</w:t>
            </w:r>
          </w:p>
          <w:p w14:paraId="4BE21B1E" w14:textId="2B289304" w:rsidR="00C07F47" w:rsidRPr="001D6A58" w:rsidRDefault="00C07F47" w:rsidP="00C07F47">
            <w:pPr>
              <w:spacing w:after="0" w:line="240" w:lineRule="auto"/>
              <w:jc w:val="both"/>
              <w:rPr>
                <w:rFonts w:ascii="Times New Roman" w:eastAsia="Times New Roman" w:hAnsi="Times New Roman" w:cs="Times New Roman"/>
                <w:sz w:val="24"/>
                <w:szCs w:val="24"/>
              </w:rPr>
            </w:pPr>
            <w:r w:rsidRPr="001D6A58">
              <w:rPr>
                <w:rFonts w:ascii="Times New Roman" w:eastAsia="Times New Roman" w:hAnsi="Times New Roman" w:cs="Times New Roman"/>
                <w:sz w:val="24"/>
                <w:szCs w:val="24"/>
              </w:rPr>
              <w:t>5.</w:t>
            </w:r>
            <w:r w:rsidR="00E41D72" w:rsidRPr="001D6A58">
              <w:rPr>
                <w:rFonts w:ascii="Times New Roman" w:eastAsia="Times New Roman" w:hAnsi="Times New Roman" w:cs="Times New Roman"/>
                <w:sz w:val="24"/>
                <w:szCs w:val="24"/>
              </w:rPr>
              <w:t>2</w:t>
            </w:r>
            <w:r w:rsidRPr="001D6A58">
              <w:rPr>
                <w:rFonts w:ascii="Times New Roman" w:eastAsia="Times New Roman" w:hAnsi="Times New Roman" w:cs="Times New Roman"/>
                <w:sz w:val="24"/>
                <w:szCs w:val="24"/>
              </w:rPr>
              <w:t>) </w:t>
            </w:r>
            <w:r w:rsidR="003A3EB5" w:rsidRPr="001D6A58">
              <w:rPr>
                <w:rFonts w:ascii="Times New Roman" w:eastAsia="Times New Roman" w:hAnsi="Times New Roman" w:cs="Times New Roman"/>
                <w:sz w:val="24"/>
                <w:szCs w:val="24"/>
              </w:rPr>
              <w:t xml:space="preserve">zinātniskās </w:t>
            </w:r>
            <w:r w:rsidRPr="001D6A58">
              <w:rPr>
                <w:rFonts w:ascii="Times New Roman" w:eastAsia="Times New Roman" w:hAnsi="Times New Roman" w:cs="Times New Roman"/>
                <w:sz w:val="24"/>
                <w:szCs w:val="24"/>
              </w:rPr>
              <w:t xml:space="preserve">institūcijas attīstības plāns šādu faktoru pārvaldīšanai: izvēlēto zinātnisko mērķu </w:t>
            </w:r>
            <w:r w:rsidR="00673B94" w:rsidRPr="001D6A58">
              <w:rPr>
                <w:rFonts w:ascii="Times New Roman" w:eastAsia="Times New Roman" w:hAnsi="Times New Roman" w:cs="Times New Roman"/>
                <w:sz w:val="24"/>
                <w:szCs w:val="24"/>
              </w:rPr>
              <w:t>kapacitāte</w:t>
            </w:r>
            <w:r w:rsidRPr="001D6A58">
              <w:rPr>
                <w:rFonts w:ascii="Times New Roman" w:eastAsia="Times New Roman" w:hAnsi="Times New Roman" w:cs="Times New Roman"/>
                <w:sz w:val="24"/>
                <w:szCs w:val="24"/>
              </w:rPr>
              <w:t xml:space="preserve"> ietekmēt starptautisko zinātnisko kopienu, </w:t>
            </w:r>
            <w:r w:rsidR="00673B94" w:rsidRPr="001D6A58">
              <w:rPr>
                <w:rFonts w:ascii="Times New Roman" w:eastAsia="Times New Roman" w:hAnsi="Times New Roman" w:cs="Times New Roman"/>
                <w:sz w:val="24"/>
                <w:szCs w:val="24"/>
              </w:rPr>
              <w:t>kapacitāte</w:t>
            </w:r>
            <w:r w:rsidRPr="001D6A58">
              <w:rPr>
                <w:rFonts w:ascii="Times New Roman" w:eastAsia="Times New Roman" w:hAnsi="Times New Roman" w:cs="Times New Roman"/>
                <w:sz w:val="24"/>
                <w:szCs w:val="24"/>
              </w:rPr>
              <w:t xml:space="preserve"> uzsākt jaunus pētniecības virzienus, </w:t>
            </w:r>
            <w:r w:rsidR="00673B94" w:rsidRPr="001D6A58">
              <w:rPr>
                <w:rFonts w:ascii="Times New Roman" w:eastAsia="Times New Roman" w:hAnsi="Times New Roman" w:cs="Times New Roman"/>
                <w:sz w:val="24"/>
                <w:szCs w:val="24"/>
              </w:rPr>
              <w:t>kapacitāte</w:t>
            </w:r>
            <w:r w:rsidRPr="001D6A58">
              <w:rPr>
                <w:rFonts w:ascii="Times New Roman" w:eastAsia="Times New Roman" w:hAnsi="Times New Roman" w:cs="Times New Roman"/>
                <w:sz w:val="24"/>
                <w:szCs w:val="24"/>
              </w:rPr>
              <w:t xml:space="preserve"> piesaistīt doktorantūras studentus</w:t>
            </w:r>
            <w:r w:rsidR="00041340" w:rsidRPr="001D6A58">
              <w:rPr>
                <w:rFonts w:ascii="Times New Roman" w:eastAsia="Times New Roman" w:hAnsi="Times New Roman" w:cs="Times New Roman"/>
                <w:sz w:val="24"/>
                <w:szCs w:val="24"/>
              </w:rPr>
              <w:t>, doktora grāda pretendentus</w:t>
            </w:r>
            <w:r w:rsidRPr="001D6A58">
              <w:rPr>
                <w:rFonts w:ascii="Times New Roman" w:eastAsia="Times New Roman" w:hAnsi="Times New Roman" w:cs="Times New Roman"/>
                <w:sz w:val="24"/>
                <w:szCs w:val="24"/>
              </w:rPr>
              <w:t xml:space="preserve"> un zinātniekus no ārvalstīm, </w:t>
            </w:r>
            <w:r w:rsidR="00673B94" w:rsidRPr="001D6A58">
              <w:rPr>
                <w:rFonts w:ascii="Times New Roman" w:eastAsia="Times New Roman" w:hAnsi="Times New Roman" w:cs="Times New Roman"/>
                <w:sz w:val="24"/>
                <w:szCs w:val="24"/>
              </w:rPr>
              <w:t>kapacitāte</w:t>
            </w:r>
            <w:r w:rsidRPr="001D6A58">
              <w:rPr>
                <w:rFonts w:ascii="Times New Roman" w:eastAsia="Times New Roman" w:hAnsi="Times New Roman" w:cs="Times New Roman"/>
                <w:sz w:val="24"/>
                <w:szCs w:val="24"/>
              </w:rPr>
              <w:t xml:space="preserve"> piesaistīt finansējumu konkursa rezultātā, </w:t>
            </w:r>
            <w:r w:rsidR="00041340" w:rsidRPr="001D6A58">
              <w:rPr>
                <w:rFonts w:ascii="Times New Roman" w:eastAsia="Times New Roman" w:hAnsi="Times New Roman" w:cs="Times New Roman"/>
                <w:sz w:val="24"/>
                <w:szCs w:val="24"/>
              </w:rPr>
              <w:t xml:space="preserve">akadēmiskā personāla vai </w:t>
            </w:r>
            <w:r w:rsidRPr="001D6A58">
              <w:rPr>
                <w:rFonts w:ascii="Times New Roman" w:eastAsia="Times New Roman" w:hAnsi="Times New Roman" w:cs="Times New Roman"/>
                <w:sz w:val="24"/>
                <w:szCs w:val="24"/>
              </w:rPr>
              <w:t>vēlētā akadēmiskā personāla starptautiskā konkurētspēja</w:t>
            </w:r>
            <w:r w:rsidR="00942F0F" w:rsidRPr="001D6A58">
              <w:rPr>
                <w:rFonts w:ascii="Times New Roman" w:eastAsia="Times New Roman" w:hAnsi="Times New Roman" w:cs="Times New Roman"/>
                <w:sz w:val="24"/>
                <w:szCs w:val="24"/>
              </w:rPr>
              <w:t>;</w:t>
            </w:r>
          </w:p>
          <w:p w14:paraId="655ACC6E" w14:textId="77777777" w:rsidR="00544EB7" w:rsidRPr="001D6A58" w:rsidRDefault="00544EB7" w:rsidP="00C07F47">
            <w:pPr>
              <w:spacing w:after="0" w:line="240" w:lineRule="auto"/>
              <w:jc w:val="both"/>
              <w:rPr>
                <w:rFonts w:ascii="Times New Roman" w:eastAsia="Times New Roman" w:hAnsi="Times New Roman" w:cs="Times New Roman"/>
                <w:sz w:val="24"/>
                <w:szCs w:val="24"/>
              </w:rPr>
            </w:pPr>
          </w:p>
          <w:p w14:paraId="379AEB43" w14:textId="220271ED" w:rsidR="00E41D72" w:rsidRPr="001D6A58" w:rsidRDefault="00D4515A" w:rsidP="006F473A">
            <w:pPr>
              <w:pStyle w:val="CommentText"/>
              <w:jc w:val="both"/>
              <w:rPr>
                <w:rFonts w:ascii="Times New Roman" w:eastAsia="Times New Roman" w:hAnsi="Times New Roman" w:cs="Times New Roman"/>
                <w:color w:val="auto"/>
                <w:sz w:val="24"/>
                <w:szCs w:val="24"/>
                <w:lang w:eastAsia="en-US"/>
              </w:rPr>
            </w:pPr>
            <w:r w:rsidRPr="001D6A58">
              <w:rPr>
                <w:rFonts w:ascii="Times New Roman" w:eastAsia="Times New Roman" w:hAnsi="Times New Roman" w:cs="Times New Roman"/>
                <w:color w:val="auto"/>
                <w:sz w:val="24"/>
                <w:szCs w:val="24"/>
                <w:lang w:eastAsia="en-US"/>
              </w:rPr>
              <w:t xml:space="preserve">6) </w:t>
            </w:r>
            <w:r w:rsidR="00DA2D23" w:rsidRPr="001D6A58">
              <w:rPr>
                <w:rFonts w:ascii="Times New Roman" w:eastAsia="Times New Roman" w:hAnsi="Times New Roman" w:cs="Times New Roman"/>
                <w:color w:val="auto"/>
                <w:sz w:val="24"/>
                <w:szCs w:val="24"/>
                <w:lang w:eastAsia="en-US"/>
              </w:rPr>
              <w:t xml:space="preserve">vērtējot zinātniskās darbības kvalitāti, vērtē zinātniskās institūcijas sadarbību ar to darbības jomai atbilstošo tautsaimniecības nozari </w:t>
            </w:r>
            <w:r w:rsidRPr="001D6A58">
              <w:rPr>
                <w:rFonts w:ascii="Times New Roman" w:eastAsia="Times New Roman" w:hAnsi="Times New Roman" w:cs="Times New Roman"/>
                <w:color w:val="auto"/>
                <w:sz w:val="24"/>
                <w:szCs w:val="24"/>
                <w:lang w:eastAsia="en-US"/>
              </w:rPr>
              <w:t xml:space="preserve">(ar </w:t>
            </w:r>
            <w:r w:rsidR="00DA2D23" w:rsidRPr="001D6A58">
              <w:rPr>
                <w:rFonts w:ascii="Times New Roman" w:eastAsia="Times New Roman" w:hAnsi="Times New Roman" w:cs="Times New Roman"/>
                <w:color w:val="auto"/>
                <w:sz w:val="24"/>
                <w:szCs w:val="24"/>
                <w:lang w:eastAsia="en-US"/>
              </w:rPr>
              <w:t xml:space="preserve">atbilstošo tautsaimniecības nozari </w:t>
            </w:r>
            <w:r w:rsidRPr="001D6A58">
              <w:rPr>
                <w:rFonts w:ascii="Times New Roman" w:eastAsia="Times New Roman" w:hAnsi="Times New Roman" w:cs="Times New Roman"/>
                <w:color w:val="auto"/>
                <w:sz w:val="24"/>
                <w:szCs w:val="24"/>
                <w:lang w:eastAsia="en-US"/>
              </w:rPr>
              <w:t>saprotot, zinātniskās darbības jomai atbilstošās profesionālās nozares organizācijas, valsts kapitālsabiedrības, uzņēmumi)</w:t>
            </w:r>
            <w:r w:rsidR="006F473A" w:rsidRPr="001D6A58">
              <w:rPr>
                <w:rFonts w:ascii="Times New Roman" w:eastAsia="Times New Roman" w:hAnsi="Times New Roman" w:cs="Times New Roman"/>
                <w:color w:val="auto"/>
                <w:sz w:val="24"/>
                <w:szCs w:val="24"/>
                <w:lang w:eastAsia="en-US"/>
              </w:rPr>
              <w:t>.</w:t>
            </w:r>
          </w:p>
          <w:p w14:paraId="4FBD7200" w14:textId="34887765" w:rsidR="00D4515A" w:rsidRPr="001D6A58" w:rsidRDefault="009B0DF1" w:rsidP="00E41D72">
            <w:pPr>
              <w:spacing w:after="0" w:line="240" w:lineRule="auto"/>
              <w:jc w:val="both"/>
              <w:rPr>
                <w:rFonts w:ascii="Times New Roman" w:eastAsia="Times New Roman" w:hAnsi="Times New Roman" w:cs="Times New Roman"/>
                <w:sz w:val="24"/>
                <w:szCs w:val="24"/>
              </w:rPr>
            </w:pPr>
            <w:r w:rsidRPr="001D6A58">
              <w:rPr>
                <w:rFonts w:ascii="Times New Roman" w:eastAsia="Times New Roman" w:hAnsi="Times New Roman" w:cs="Times New Roman"/>
                <w:sz w:val="24"/>
                <w:szCs w:val="24"/>
              </w:rPr>
              <w:t>P</w:t>
            </w:r>
            <w:r w:rsidR="000272A0" w:rsidRPr="001D6A58">
              <w:rPr>
                <w:rFonts w:ascii="Times New Roman" w:eastAsia="Times New Roman" w:hAnsi="Times New Roman" w:cs="Times New Roman"/>
                <w:sz w:val="24"/>
                <w:szCs w:val="24"/>
              </w:rPr>
              <w:t xml:space="preserve">rojekta </w:t>
            </w:r>
            <w:r w:rsidRPr="001D6A58">
              <w:rPr>
                <w:rFonts w:ascii="Times New Roman" w:eastAsia="Times New Roman" w:hAnsi="Times New Roman" w:cs="Times New Roman"/>
                <w:sz w:val="24"/>
                <w:szCs w:val="24"/>
              </w:rPr>
              <w:t>14.5.2.2</w:t>
            </w:r>
            <w:r w:rsidR="00E41D72" w:rsidRPr="001D6A58">
              <w:rPr>
                <w:rFonts w:ascii="Times New Roman" w:eastAsia="Times New Roman" w:hAnsi="Times New Roman" w:cs="Times New Roman"/>
                <w:sz w:val="24"/>
                <w:szCs w:val="24"/>
              </w:rPr>
              <w:t xml:space="preserve">. apakšpunktā norādītā nepieciešamība izvērtēt </w:t>
            </w:r>
            <w:r w:rsidR="000272A0" w:rsidRPr="001D6A58">
              <w:rPr>
                <w:rFonts w:ascii="Times New Roman" w:eastAsia="Times New Roman" w:hAnsi="Times New Roman" w:cs="Times New Roman"/>
                <w:sz w:val="24"/>
                <w:szCs w:val="24"/>
              </w:rPr>
              <w:t xml:space="preserve">zinātnisko </w:t>
            </w:r>
            <w:r w:rsidR="00E41D72" w:rsidRPr="001D6A58">
              <w:rPr>
                <w:rFonts w:ascii="Times New Roman" w:eastAsia="Times New Roman" w:hAnsi="Times New Roman" w:cs="Times New Roman"/>
                <w:sz w:val="24"/>
                <w:szCs w:val="24"/>
              </w:rPr>
              <w:t>institūciju kapacitāti uzsākt jaunus pētniecības virzienus ir viens no kvalitatīvas zinātnes priekšnoteikumiem. Tas parāda</w:t>
            </w:r>
            <w:r w:rsidR="007932D7" w:rsidRPr="001D6A58">
              <w:t xml:space="preserve"> </w:t>
            </w:r>
            <w:r w:rsidR="007932D7" w:rsidRPr="001D6A58">
              <w:rPr>
                <w:rFonts w:ascii="Times New Roman" w:eastAsia="Times New Roman" w:hAnsi="Times New Roman" w:cs="Times New Roman"/>
                <w:sz w:val="24"/>
                <w:szCs w:val="24"/>
              </w:rPr>
              <w:t>zinātniskās</w:t>
            </w:r>
            <w:r w:rsidR="00E41D72" w:rsidRPr="001D6A58">
              <w:rPr>
                <w:rFonts w:ascii="Times New Roman" w:eastAsia="Times New Roman" w:hAnsi="Times New Roman" w:cs="Times New Roman"/>
                <w:sz w:val="24"/>
                <w:szCs w:val="24"/>
              </w:rPr>
              <w:t xml:space="preserve"> institūcijas spēju attīstīt un transformēt tajā īstenotās esošās pētniecības iestrādes, uzsākot jaunus pētniecības virzienus tajās zinātņu nozarēs, kurā zinātniskā institūcija darbojas.</w:t>
            </w:r>
          </w:p>
          <w:p w14:paraId="7F139894" w14:textId="77777777" w:rsidR="00C452CC" w:rsidRPr="001D6A58" w:rsidRDefault="00C452CC" w:rsidP="00C452CC">
            <w:pPr>
              <w:spacing w:after="0" w:line="240" w:lineRule="auto"/>
              <w:jc w:val="both"/>
              <w:rPr>
                <w:rFonts w:ascii="Times New Roman" w:eastAsia="Times New Roman" w:hAnsi="Times New Roman" w:cs="Times New Roman"/>
                <w:sz w:val="24"/>
                <w:szCs w:val="24"/>
              </w:rPr>
            </w:pPr>
            <w:bookmarkStart w:id="2" w:name="_c7w9hbbnnzk3" w:colFirst="0" w:colLast="0"/>
            <w:bookmarkEnd w:id="2"/>
          </w:p>
          <w:p w14:paraId="2F503A0F" w14:textId="29E71FED" w:rsidR="00810803" w:rsidRPr="001D6A58" w:rsidRDefault="00C452CC" w:rsidP="00A15243">
            <w:pPr>
              <w:spacing w:after="0" w:line="240" w:lineRule="auto"/>
              <w:jc w:val="both"/>
              <w:rPr>
                <w:rFonts w:ascii="Times New Roman" w:eastAsia="Times New Roman" w:hAnsi="Times New Roman" w:cs="Times New Roman"/>
                <w:sz w:val="24"/>
                <w:szCs w:val="24"/>
              </w:rPr>
            </w:pPr>
            <w:r w:rsidRPr="001D6A58">
              <w:rPr>
                <w:rFonts w:ascii="Times New Roman" w:eastAsia="Times New Roman" w:hAnsi="Times New Roman" w:cs="Times New Roman"/>
                <w:sz w:val="24"/>
                <w:szCs w:val="24"/>
              </w:rPr>
              <w:lastRenderedPageBreak/>
              <w:t xml:space="preserve">Iepriekš minētie </w:t>
            </w:r>
            <w:r w:rsidR="007932D7" w:rsidRPr="001D6A58">
              <w:rPr>
                <w:rFonts w:ascii="Times New Roman" w:eastAsia="Times New Roman" w:hAnsi="Times New Roman" w:cs="Times New Roman"/>
                <w:sz w:val="24"/>
                <w:szCs w:val="24"/>
              </w:rPr>
              <w:t xml:space="preserve">zinātnisko </w:t>
            </w:r>
            <w:r w:rsidRPr="001D6A58">
              <w:rPr>
                <w:rFonts w:ascii="Times New Roman" w:eastAsia="Times New Roman" w:hAnsi="Times New Roman" w:cs="Times New Roman"/>
                <w:sz w:val="24"/>
                <w:szCs w:val="24"/>
              </w:rPr>
              <w:t xml:space="preserve">institūciju novērtējuma pamatprincipi </w:t>
            </w:r>
            <w:r w:rsidR="00A15243" w:rsidRPr="001D6A58">
              <w:rPr>
                <w:rFonts w:ascii="Times New Roman" w:eastAsia="Times New Roman" w:hAnsi="Times New Roman" w:cs="Times New Roman"/>
                <w:sz w:val="24"/>
                <w:szCs w:val="24"/>
              </w:rPr>
              <w:t>nodrošinās</w:t>
            </w:r>
            <w:r w:rsidR="00810803" w:rsidRPr="001D6A58">
              <w:rPr>
                <w:rFonts w:ascii="Times New Roman" w:eastAsia="Times New Roman" w:hAnsi="Times New Roman" w:cs="Times New Roman"/>
                <w:sz w:val="24"/>
                <w:szCs w:val="24"/>
              </w:rPr>
              <w:t>,</w:t>
            </w:r>
            <w:r w:rsidR="00A15243" w:rsidRPr="001D6A58">
              <w:rPr>
                <w:rFonts w:ascii="Times New Roman" w:eastAsia="Times New Roman" w:hAnsi="Times New Roman" w:cs="Times New Roman"/>
                <w:sz w:val="24"/>
                <w:szCs w:val="24"/>
              </w:rPr>
              <w:t xml:space="preserve"> ka</w:t>
            </w:r>
            <w:r w:rsidR="00810803" w:rsidRPr="001D6A58">
              <w:rPr>
                <w:rFonts w:ascii="Times New Roman" w:eastAsia="Times New Roman" w:hAnsi="Times New Roman" w:cs="Times New Roman"/>
                <w:sz w:val="24"/>
                <w:szCs w:val="24"/>
              </w:rPr>
              <w:t xml:space="preserve"> </w:t>
            </w:r>
            <w:r w:rsidRPr="001D6A58">
              <w:rPr>
                <w:rFonts w:ascii="Times New Roman" w:eastAsia="Times New Roman" w:hAnsi="Times New Roman" w:cs="Times New Roman"/>
                <w:sz w:val="24"/>
                <w:szCs w:val="24"/>
              </w:rPr>
              <w:t xml:space="preserve">tiek </w:t>
            </w:r>
            <w:r w:rsidR="00810803" w:rsidRPr="001D6A58">
              <w:rPr>
                <w:rFonts w:ascii="Times New Roman" w:eastAsia="Times New Roman" w:hAnsi="Times New Roman" w:cs="Times New Roman"/>
                <w:sz w:val="24"/>
                <w:szCs w:val="24"/>
              </w:rPr>
              <w:t xml:space="preserve">ņemti vērā </w:t>
            </w:r>
            <w:r w:rsidR="00BC1DD0" w:rsidRPr="001D6A58">
              <w:rPr>
                <w:rFonts w:ascii="Times New Roman" w:eastAsia="Times New Roman" w:hAnsi="Times New Roman" w:cs="Times New Roman"/>
                <w:sz w:val="24"/>
                <w:szCs w:val="24"/>
              </w:rPr>
              <w:t xml:space="preserve">šādi nacionālās </w:t>
            </w:r>
            <w:r w:rsidR="00810803" w:rsidRPr="001D6A58">
              <w:rPr>
                <w:rFonts w:ascii="Times New Roman" w:eastAsia="Times New Roman" w:hAnsi="Times New Roman" w:cs="Times New Roman"/>
                <w:sz w:val="24"/>
                <w:szCs w:val="24"/>
              </w:rPr>
              <w:t>politikas plānošanas dokumentos noteiktie mērķi</w:t>
            </w:r>
            <w:r w:rsidR="00C31797" w:rsidRPr="001D6A58">
              <w:rPr>
                <w:rFonts w:ascii="Times New Roman" w:eastAsia="Times New Roman" w:hAnsi="Times New Roman" w:cs="Times New Roman"/>
                <w:sz w:val="24"/>
                <w:szCs w:val="24"/>
              </w:rPr>
              <w:t xml:space="preserve">, </w:t>
            </w:r>
            <w:r w:rsidR="005F72F6" w:rsidRPr="001D6A58">
              <w:rPr>
                <w:rFonts w:ascii="Times New Roman" w:eastAsia="Times New Roman" w:hAnsi="Times New Roman" w:cs="Times New Roman"/>
                <w:sz w:val="24"/>
                <w:szCs w:val="24"/>
              </w:rPr>
              <w:t>prioritātes, uzdevumi</w:t>
            </w:r>
            <w:r w:rsidR="00F22571" w:rsidRPr="001D6A58">
              <w:rPr>
                <w:rFonts w:ascii="Times New Roman" w:eastAsia="Times New Roman" w:hAnsi="Times New Roman" w:cs="Times New Roman"/>
                <w:sz w:val="24"/>
                <w:szCs w:val="24"/>
              </w:rPr>
              <w:t xml:space="preserve"> un Eiropas Komisijas politikas plānošanas dokumentos definētās prioritātes un rekomendācijas</w:t>
            </w:r>
            <w:r w:rsidR="00810803" w:rsidRPr="001D6A58">
              <w:rPr>
                <w:rFonts w:ascii="Times New Roman" w:eastAsia="Times New Roman" w:hAnsi="Times New Roman" w:cs="Times New Roman"/>
                <w:sz w:val="24"/>
                <w:szCs w:val="24"/>
              </w:rPr>
              <w:t>:</w:t>
            </w:r>
          </w:p>
          <w:p w14:paraId="5F24A192" w14:textId="5414E0A8" w:rsidR="00013D5B" w:rsidRPr="001D6A58" w:rsidRDefault="00BC1DD0" w:rsidP="00E91CC9">
            <w:pPr>
              <w:spacing w:after="0" w:line="240" w:lineRule="auto"/>
              <w:jc w:val="both"/>
              <w:rPr>
                <w:rFonts w:ascii="Times New Roman" w:eastAsia="Times New Roman" w:hAnsi="Times New Roman" w:cs="Times New Roman"/>
                <w:sz w:val="24"/>
                <w:szCs w:val="24"/>
              </w:rPr>
            </w:pPr>
            <w:r w:rsidRPr="001D6A58">
              <w:rPr>
                <w:rFonts w:ascii="Times New Roman" w:eastAsia="Times New Roman" w:hAnsi="Times New Roman" w:cs="Times New Roman"/>
                <w:sz w:val="24"/>
                <w:szCs w:val="24"/>
              </w:rPr>
              <w:t xml:space="preserve">1) </w:t>
            </w:r>
            <w:r w:rsidR="00013D5B" w:rsidRPr="001D6A58">
              <w:rPr>
                <w:rFonts w:ascii="Times New Roman" w:eastAsia="Times New Roman" w:hAnsi="Times New Roman" w:cs="Times New Roman"/>
                <w:sz w:val="24"/>
                <w:szCs w:val="24"/>
              </w:rPr>
              <w:t>Latvijas ilgtspējīgas attīstības stratēģija līdz 2030. gadam</w:t>
            </w:r>
            <w:r w:rsidR="00013D5B" w:rsidRPr="001D6A58">
              <w:rPr>
                <w:rStyle w:val="FootnoteReference"/>
                <w:rFonts w:ascii="Times New Roman" w:eastAsia="Times New Roman" w:hAnsi="Times New Roman" w:cs="Times New Roman"/>
                <w:sz w:val="24"/>
                <w:szCs w:val="24"/>
              </w:rPr>
              <w:footnoteReference w:id="6"/>
            </w:r>
            <w:r w:rsidR="00013D5B" w:rsidRPr="001D6A58">
              <w:rPr>
                <w:rFonts w:ascii="Times New Roman" w:eastAsia="Times New Roman" w:hAnsi="Times New Roman" w:cs="Times New Roman"/>
                <w:sz w:val="24"/>
                <w:szCs w:val="24"/>
              </w:rPr>
              <w:t>, kas nosaka pētniecisko institūciju starptautiskās konkurētspējas stiprināšanu. Pētnieciskām institūcijām ir jāpārorientējas uz tirgū novērtētu P&amp;A pakalpojumu sniegšanu uzņēmumiem, valsts un pašvaldību institūcijām. Ņemot vērā P&amp;A globalizācijas tendences, ir nepieciešamas veidot programmu, kas stiprinātu pētniecisko institūciju kompetenci un spēju sniegt starptautiski konkurētspējīgus P&amp;A pakalpojumus ārvalstu uzņēmumiem</w:t>
            </w:r>
            <w:r w:rsidRPr="001D6A58">
              <w:rPr>
                <w:rFonts w:ascii="Times New Roman" w:eastAsia="Times New Roman" w:hAnsi="Times New Roman" w:cs="Times New Roman"/>
                <w:sz w:val="24"/>
                <w:szCs w:val="24"/>
              </w:rPr>
              <w:t>;</w:t>
            </w:r>
          </w:p>
          <w:p w14:paraId="1B5743CB" w14:textId="77777777" w:rsidR="00013D5B" w:rsidRPr="001D6A58" w:rsidRDefault="00013D5B" w:rsidP="00BC1DD0">
            <w:pPr>
              <w:spacing w:after="0" w:line="240" w:lineRule="auto"/>
              <w:ind w:firstLine="433"/>
              <w:jc w:val="both"/>
              <w:rPr>
                <w:rFonts w:ascii="Times New Roman" w:eastAsia="Times New Roman" w:hAnsi="Times New Roman" w:cs="Times New Roman"/>
                <w:sz w:val="24"/>
                <w:szCs w:val="24"/>
              </w:rPr>
            </w:pPr>
          </w:p>
          <w:p w14:paraId="7DD08FD8" w14:textId="3D09CCA9" w:rsidR="00013D5B" w:rsidRPr="001D6A58" w:rsidRDefault="00BC1DD0" w:rsidP="00BC1DD0">
            <w:pPr>
              <w:spacing w:after="0" w:line="240" w:lineRule="auto"/>
              <w:jc w:val="both"/>
              <w:rPr>
                <w:rFonts w:ascii="Times New Roman" w:eastAsia="Times New Roman" w:hAnsi="Times New Roman" w:cs="Times New Roman"/>
                <w:sz w:val="24"/>
                <w:szCs w:val="24"/>
              </w:rPr>
            </w:pPr>
            <w:r w:rsidRPr="001D6A58">
              <w:rPr>
                <w:rFonts w:ascii="Times New Roman" w:eastAsia="Times New Roman" w:hAnsi="Times New Roman" w:cs="Times New Roman"/>
                <w:sz w:val="24"/>
                <w:szCs w:val="24"/>
              </w:rPr>
              <w:t>2)</w:t>
            </w:r>
            <w:r w:rsidR="00A15243" w:rsidRPr="001D6A58">
              <w:rPr>
                <w:rFonts w:ascii="Times New Roman" w:eastAsia="Times New Roman" w:hAnsi="Times New Roman" w:cs="Times New Roman"/>
                <w:sz w:val="24"/>
                <w:szCs w:val="24"/>
              </w:rPr>
              <w:t xml:space="preserve"> </w:t>
            </w:r>
            <w:r w:rsidR="00013D5B" w:rsidRPr="001D6A58">
              <w:rPr>
                <w:rFonts w:ascii="Times New Roman" w:eastAsia="Times New Roman" w:hAnsi="Times New Roman" w:cs="Times New Roman"/>
                <w:sz w:val="24"/>
                <w:szCs w:val="24"/>
              </w:rPr>
              <w:t xml:space="preserve">Latvijas nacionālā reformu programma </w:t>
            </w:r>
            <w:r w:rsidR="003C2575" w:rsidRPr="001D6A58">
              <w:rPr>
                <w:rFonts w:ascii="Times New Roman" w:eastAsia="Times New Roman" w:hAnsi="Times New Roman" w:cs="Times New Roman"/>
                <w:sz w:val="24"/>
                <w:szCs w:val="24"/>
              </w:rPr>
              <w:t>“</w:t>
            </w:r>
            <w:r w:rsidR="00013D5B" w:rsidRPr="001D6A58">
              <w:rPr>
                <w:rFonts w:ascii="Times New Roman" w:eastAsia="Times New Roman" w:hAnsi="Times New Roman" w:cs="Times New Roman"/>
                <w:sz w:val="24"/>
                <w:szCs w:val="24"/>
              </w:rPr>
              <w:t>ES 2020</w:t>
            </w:r>
            <w:r w:rsidR="003C2575" w:rsidRPr="001D6A58">
              <w:rPr>
                <w:rFonts w:ascii="Times New Roman" w:eastAsia="Times New Roman" w:hAnsi="Times New Roman" w:cs="Times New Roman"/>
                <w:sz w:val="24"/>
                <w:szCs w:val="24"/>
              </w:rPr>
              <w:t>”</w:t>
            </w:r>
            <w:r w:rsidR="00013D5B" w:rsidRPr="001D6A58">
              <w:rPr>
                <w:rFonts w:ascii="Times New Roman" w:eastAsia="Times New Roman" w:hAnsi="Times New Roman" w:cs="Times New Roman"/>
                <w:sz w:val="24"/>
                <w:szCs w:val="24"/>
              </w:rPr>
              <w:t xml:space="preserve"> stratēģijas īstenošanai</w:t>
            </w:r>
            <w:r w:rsidR="00013D5B" w:rsidRPr="001D6A58">
              <w:rPr>
                <w:rStyle w:val="FootnoteReference"/>
                <w:rFonts w:ascii="Times New Roman" w:eastAsia="Times New Roman" w:hAnsi="Times New Roman" w:cs="Times New Roman"/>
                <w:sz w:val="24"/>
                <w:szCs w:val="24"/>
              </w:rPr>
              <w:footnoteReference w:id="7"/>
            </w:r>
            <w:r w:rsidR="00013D5B" w:rsidRPr="001D6A58">
              <w:rPr>
                <w:rFonts w:ascii="Times New Roman" w:eastAsia="Times New Roman" w:hAnsi="Times New Roman" w:cs="Times New Roman"/>
                <w:sz w:val="24"/>
                <w:szCs w:val="24"/>
              </w:rPr>
              <w:t>, kas paredz zinātniskās darbības potenciāla attīstību ar mērķi palielināt nodarbināto skaitu zinātnē un pētniecībā, izveidot konkurētspējīgas zinātniskās institūcijas ar modernu materiāltehnisko nodrošinājumu, konsolidējot valsts zinātniskās institūcijas un stiprinot to infrastruktūru, veicinot cilvēkresursu piesaisti zinātnei un sekmējot zinātnieku konkurētspēju</w:t>
            </w:r>
            <w:r w:rsidRPr="001D6A58">
              <w:rPr>
                <w:rFonts w:ascii="Times New Roman" w:eastAsia="Times New Roman" w:hAnsi="Times New Roman" w:cs="Times New Roman"/>
                <w:sz w:val="24"/>
                <w:szCs w:val="24"/>
              </w:rPr>
              <w:t>;</w:t>
            </w:r>
          </w:p>
          <w:p w14:paraId="452B4E26" w14:textId="77777777" w:rsidR="00013D5B" w:rsidRPr="001D6A58" w:rsidRDefault="00013D5B" w:rsidP="00BC1DD0">
            <w:pPr>
              <w:spacing w:after="0" w:line="240" w:lineRule="auto"/>
              <w:ind w:firstLine="433"/>
              <w:jc w:val="both"/>
              <w:rPr>
                <w:rFonts w:ascii="Times New Roman" w:eastAsia="Times New Roman" w:hAnsi="Times New Roman" w:cs="Times New Roman"/>
                <w:sz w:val="24"/>
                <w:szCs w:val="24"/>
              </w:rPr>
            </w:pPr>
          </w:p>
          <w:p w14:paraId="2961EB3C" w14:textId="3B35B845" w:rsidR="00013D5B" w:rsidRPr="001D6A58" w:rsidRDefault="00BC1DD0" w:rsidP="00BC1DD0">
            <w:pPr>
              <w:spacing w:after="0" w:line="240" w:lineRule="auto"/>
              <w:jc w:val="both"/>
              <w:rPr>
                <w:rFonts w:ascii="Times New Roman" w:eastAsia="Times New Roman" w:hAnsi="Times New Roman" w:cs="Times New Roman"/>
                <w:sz w:val="24"/>
                <w:szCs w:val="24"/>
              </w:rPr>
            </w:pPr>
            <w:r w:rsidRPr="001D6A58">
              <w:rPr>
                <w:rFonts w:ascii="Times New Roman" w:eastAsia="Times New Roman" w:hAnsi="Times New Roman" w:cs="Times New Roman"/>
                <w:sz w:val="24"/>
                <w:szCs w:val="24"/>
              </w:rPr>
              <w:t>3)</w:t>
            </w:r>
            <w:r w:rsidR="00A15243" w:rsidRPr="001D6A58">
              <w:rPr>
                <w:rFonts w:ascii="Times New Roman" w:eastAsia="Times New Roman" w:hAnsi="Times New Roman" w:cs="Times New Roman"/>
                <w:sz w:val="24"/>
                <w:szCs w:val="24"/>
              </w:rPr>
              <w:t xml:space="preserve"> </w:t>
            </w:r>
            <w:r w:rsidR="00013D5B" w:rsidRPr="001D6A58">
              <w:rPr>
                <w:rFonts w:ascii="Times New Roman" w:eastAsia="Times New Roman" w:hAnsi="Times New Roman" w:cs="Times New Roman"/>
                <w:sz w:val="24"/>
                <w:szCs w:val="24"/>
              </w:rPr>
              <w:t>Latvijas Nacionālās attī</w:t>
            </w:r>
            <w:r w:rsidR="0035459E" w:rsidRPr="001D6A58">
              <w:rPr>
                <w:rFonts w:ascii="Times New Roman" w:eastAsia="Times New Roman" w:hAnsi="Times New Roman" w:cs="Times New Roman"/>
                <w:sz w:val="24"/>
                <w:szCs w:val="24"/>
              </w:rPr>
              <w:t xml:space="preserve">stības plāns 2014. – </w:t>
            </w:r>
            <w:r w:rsidR="00013D5B" w:rsidRPr="001D6A58">
              <w:rPr>
                <w:rFonts w:ascii="Times New Roman" w:eastAsia="Times New Roman" w:hAnsi="Times New Roman" w:cs="Times New Roman"/>
                <w:sz w:val="24"/>
                <w:szCs w:val="24"/>
              </w:rPr>
              <w:t>2020. gadam</w:t>
            </w:r>
            <w:r w:rsidR="00013D5B" w:rsidRPr="001D6A58">
              <w:rPr>
                <w:rStyle w:val="FootnoteReference"/>
                <w:rFonts w:ascii="Times New Roman" w:eastAsia="Times New Roman" w:hAnsi="Times New Roman" w:cs="Times New Roman"/>
                <w:sz w:val="24"/>
                <w:szCs w:val="24"/>
              </w:rPr>
              <w:footnoteReference w:id="8"/>
            </w:r>
            <w:r w:rsidR="00013D5B" w:rsidRPr="001D6A58">
              <w:rPr>
                <w:rFonts w:ascii="Times New Roman" w:eastAsia="Times New Roman" w:hAnsi="Times New Roman" w:cs="Times New Roman"/>
                <w:sz w:val="24"/>
                <w:szCs w:val="24"/>
              </w:rPr>
              <w:t>, kura sadaļa par pētniecību un inovāciju paredz, ka:</w:t>
            </w:r>
          </w:p>
          <w:p w14:paraId="2C8A3810" w14:textId="77777777" w:rsidR="00013D5B" w:rsidRPr="001D6A58" w:rsidRDefault="00013D5B" w:rsidP="00670AF9">
            <w:pPr>
              <w:spacing w:after="0" w:line="240" w:lineRule="auto"/>
              <w:ind w:firstLine="433"/>
              <w:jc w:val="both"/>
              <w:rPr>
                <w:rFonts w:ascii="Times New Roman" w:eastAsia="Times New Roman" w:hAnsi="Times New Roman" w:cs="Times New Roman"/>
                <w:sz w:val="24"/>
                <w:szCs w:val="24"/>
              </w:rPr>
            </w:pPr>
            <w:r w:rsidRPr="001D6A58">
              <w:rPr>
                <w:rFonts w:ascii="Times New Roman" w:eastAsia="Times New Roman" w:hAnsi="Times New Roman" w:cs="Times New Roman"/>
                <w:sz w:val="24"/>
                <w:szCs w:val="24"/>
              </w:rPr>
              <w:t>[22] Latvijā ir starptautiski konkurētspējīgas augstskolas, kurās strādā starptautiski novērtēts un kvalificēts akadēmiskais personāls. Augstākā izglītība kļuvusi par plaši pieprasītu Latvijas eksporta pakalpojumu. Studiju programmas tiek nodrošinātas saskaņā ar Latvijas kā nacionālas valsts valodas politiku - galvenokārt latviešu valodā un kādā no Eiropas Savienības oficiālajām valodām. Latvijas augstskolu absolventi ir konkurētspējīgi gan vietējā darba tirgū, gan ārvalstīs. Tāpat augstskolās būtiski pieaudzis to absolventu skaits, kas savu karjeru turpina zinātnē Latvijā.</w:t>
            </w:r>
          </w:p>
          <w:p w14:paraId="4D957A6E" w14:textId="72BA8893" w:rsidR="00013D5B" w:rsidRPr="001D6A58" w:rsidRDefault="00013D5B" w:rsidP="00670AF9">
            <w:pPr>
              <w:spacing w:after="0" w:line="240" w:lineRule="auto"/>
              <w:ind w:firstLine="433"/>
              <w:jc w:val="both"/>
              <w:rPr>
                <w:rFonts w:ascii="Times New Roman" w:eastAsia="Times New Roman" w:hAnsi="Times New Roman" w:cs="Times New Roman"/>
                <w:sz w:val="24"/>
                <w:szCs w:val="24"/>
              </w:rPr>
            </w:pPr>
            <w:r w:rsidRPr="001D6A58">
              <w:rPr>
                <w:rFonts w:ascii="Times New Roman" w:eastAsia="Times New Roman" w:hAnsi="Times New Roman" w:cs="Times New Roman"/>
                <w:sz w:val="24"/>
                <w:szCs w:val="24"/>
              </w:rPr>
              <w:lastRenderedPageBreak/>
              <w:t>[23] Latvijas zinātne ir koncentrēta zinātniskajos institūtos, kas ir konkurētspējīgi pasaules līmenī. Būtisku daļu no pētījumiem līdzfinansē privāti uzņēmumi, akadēmiskā vide un privātais sektors strādā, lai radītu jaunus, globāli konkurētspējīgus produktus. Tieši zinātnes un uzņēmēju kopdarbs turpina radīt aizvien jaunus inovatīvus un radošus, globālajā tirgū konkurētspējīgus produktus un pakalpojumus</w:t>
            </w:r>
            <w:r w:rsidR="00BC1DD0" w:rsidRPr="001D6A58">
              <w:rPr>
                <w:rFonts w:ascii="Times New Roman" w:eastAsia="Times New Roman" w:hAnsi="Times New Roman" w:cs="Times New Roman"/>
                <w:sz w:val="24"/>
                <w:szCs w:val="24"/>
              </w:rPr>
              <w:t>;</w:t>
            </w:r>
          </w:p>
          <w:p w14:paraId="7A86A5C6" w14:textId="77777777" w:rsidR="00013D5B" w:rsidRPr="001D6A58" w:rsidRDefault="00013D5B" w:rsidP="00670AF9">
            <w:pPr>
              <w:spacing w:after="0" w:line="240" w:lineRule="auto"/>
              <w:ind w:firstLine="433"/>
              <w:jc w:val="both"/>
              <w:rPr>
                <w:rFonts w:ascii="Times New Roman" w:eastAsia="Times New Roman" w:hAnsi="Times New Roman" w:cs="Times New Roman"/>
                <w:sz w:val="24"/>
                <w:szCs w:val="24"/>
              </w:rPr>
            </w:pPr>
          </w:p>
          <w:p w14:paraId="1A9298A4" w14:textId="385A1F4C" w:rsidR="00013D5B" w:rsidRPr="001D6A58" w:rsidRDefault="0023450A" w:rsidP="00670AF9">
            <w:pPr>
              <w:spacing w:after="0" w:line="240" w:lineRule="auto"/>
              <w:jc w:val="both"/>
              <w:rPr>
                <w:rFonts w:ascii="Times New Roman" w:eastAsia="Times New Roman" w:hAnsi="Times New Roman" w:cs="Times New Roman"/>
                <w:sz w:val="24"/>
                <w:szCs w:val="24"/>
              </w:rPr>
            </w:pPr>
            <w:r w:rsidRPr="001D6A58">
              <w:rPr>
                <w:rFonts w:ascii="Times New Roman" w:eastAsia="Times New Roman" w:hAnsi="Times New Roman" w:cs="Times New Roman"/>
                <w:sz w:val="24"/>
                <w:szCs w:val="24"/>
              </w:rPr>
              <w:t>4</w:t>
            </w:r>
            <w:r w:rsidR="00BC1DD0" w:rsidRPr="001D6A58">
              <w:rPr>
                <w:rFonts w:ascii="Times New Roman" w:eastAsia="Times New Roman" w:hAnsi="Times New Roman" w:cs="Times New Roman"/>
                <w:sz w:val="24"/>
                <w:szCs w:val="24"/>
              </w:rPr>
              <w:t xml:space="preserve">) </w:t>
            </w:r>
            <w:r w:rsidR="00013D5B" w:rsidRPr="001D6A58">
              <w:rPr>
                <w:rFonts w:ascii="Times New Roman" w:eastAsia="Times New Roman" w:hAnsi="Times New Roman" w:cs="Times New Roman"/>
                <w:sz w:val="24"/>
                <w:szCs w:val="24"/>
              </w:rPr>
              <w:t xml:space="preserve">Zinātnes, tehnoloģijas attīstības un </w:t>
            </w:r>
            <w:r w:rsidR="007D54F3" w:rsidRPr="001D6A58">
              <w:rPr>
                <w:rFonts w:ascii="Times New Roman" w:eastAsia="Times New Roman" w:hAnsi="Times New Roman" w:cs="Times New Roman"/>
                <w:sz w:val="24"/>
                <w:szCs w:val="24"/>
              </w:rPr>
              <w:t xml:space="preserve">inovācijas pamatnostādnes 2014. – </w:t>
            </w:r>
            <w:r w:rsidR="00013D5B" w:rsidRPr="001D6A58">
              <w:rPr>
                <w:rFonts w:ascii="Times New Roman" w:eastAsia="Times New Roman" w:hAnsi="Times New Roman" w:cs="Times New Roman"/>
                <w:sz w:val="24"/>
                <w:szCs w:val="24"/>
              </w:rPr>
              <w:t>2020. gadam</w:t>
            </w:r>
            <w:r w:rsidR="00013D5B" w:rsidRPr="001D6A58">
              <w:rPr>
                <w:rStyle w:val="FootnoteReference"/>
                <w:rFonts w:ascii="Times New Roman" w:eastAsia="Times New Roman" w:hAnsi="Times New Roman" w:cs="Times New Roman"/>
                <w:sz w:val="24"/>
                <w:szCs w:val="24"/>
              </w:rPr>
              <w:footnoteReference w:id="9"/>
            </w:r>
            <w:r w:rsidR="00013D5B" w:rsidRPr="001D6A58">
              <w:rPr>
                <w:rFonts w:ascii="Times New Roman" w:eastAsia="Times New Roman" w:hAnsi="Times New Roman" w:cs="Times New Roman"/>
                <w:sz w:val="24"/>
                <w:szCs w:val="24"/>
              </w:rPr>
              <w:t>, kas paredz veicināt Latvijas zinātnes starptautisko konkurētspēju, koncentrējot pētniecību mazākā skaitā lielāku un spēcīgāku institūciju, attīstot pētniecībā balstītu augstāko izglītību un uzlabojot zinātnes pārvaldību augstākās izglītības iestādēs.</w:t>
            </w:r>
          </w:p>
          <w:p w14:paraId="3493BFA7" w14:textId="77777777" w:rsidR="004723C1" w:rsidRPr="001D6A58" w:rsidRDefault="004723C1">
            <w:pPr>
              <w:spacing w:after="0" w:line="240" w:lineRule="auto"/>
              <w:jc w:val="both"/>
              <w:rPr>
                <w:rFonts w:ascii="Times New Roman" w:eastAsia="Times New Roman" w:hAnsi="Times New Roman" w:cs="Times New Roman"/>
                <w:sz w:val="24"/>
                <w:szCs w:val="24"/>
              </w:rPr>
            </w:pPr>
            <w:r w:rsidRPr="001D6A58">
              <w:rPr>
                <w:rFonts w:ascii="Times New Roman" w:eastAsia="Times New Roman" w:hAnsi="Times New Roman" w:cs="Times New Roman"/>
                <w:sz w:val="24"/>
                <w:szCs w:val="24"/>
              </w:rPr>
              <w:t xml:space="preserve">Piemērojot projektā noteiktos </w:t>
            </w:r>
            <w:r w:rsidR="00BC1DD0" w:rsidRPr="001D6A58">
              <w:rPr>
                <w:rFonts w:ascii="Times New Roman" w:eastAsia="Times New Roman" w:hAnsi="Times New Roman" w:cs="Times New Roman"/>
                <w:sz w:val="24"/>
                <w:szCs w:val="24"/>
              </w:rPr>
              <w:t>novērtējum</w:t>
            </w:r>
            <w:r w:rsidRPr="001D6A58">
              <w:rPr>
                <w:rFonts w:ascii="Times New Roman" w:eastAsia="Times New Roman" w:hAnsi="Times New Roman" w:cs="Times New Roman"/>
                <w:sz w:val="24"/>
                <w:szCs w:val="24"/>
              </w:rPr>
              <w:t>a pamatprincipus</w:t>
            </w:r>
            <w:r w:rsidR="00BC1DD0" w:rsidRPr="001D6A58">
              <w:rPr>
                <w:rFonts w:ascii="Times New Roman" w:eastAsia="Times New Roman" w:hAnsi="Times New Roman" w:cs="Times New Roman"/>
                <w:sz w:val="24"/>
                <w:szCs w:val="24"/>
              </w:rPr>
              <w:t>, tiks nodrošināta</w:t>
            </w:r>
            <w:r w:rsidRPr="001D6A58">
              <w:rPr>
                <w:rFonts w:ascii="Times New Roman" w:eastAsia="Times New Roman" w:hAnsi="Times New Roman" w:cs="Times New Roman"/>
                <w:sz w:val="24"/>
                <w:szCs w:val="24"/>
              </w:rPr>
              <w:t>:</w:t>
            </w:r>
          </w:p>
          <w:p w14:paraId="29367AFE" w14:textId="52F91CAB" w:rsidR="00013D5B" w:rsidRPr="001D6A58" w:rsidRDefault="004723C1" w:rsidP="004723C1">
            <w:pPr>
              <w:spacing w:after="0" w:line="240" w:lineRule="auto"/>
              <w:jc w:val="both"/>
              <w:rPr>
                <w:rFonts w:ascii="Times New Roman" w:eastAsia="Times New Roman" w:hAnsi="Times New Roman" w:cs="Times New Roman"/>
                <w:i/>
                <w:sz w:val="24"/>
                <w:szCs w:val="24"/>
              </w:rPr>
            </w:pPr>
            <w:r w:rsidRPr="001D6A58">
              <w:rPr>
                <w:rFonts w:ascii="Times New Roman" w:eastAsia="Times New Roman" w:hAnsi="Times New Roman" w:cs="Times New Roman"/>
                <w:sz w:val="24"/>
                <w:szCs w:val="24"/>
              </w:rPr>
              <w:t xml:space="preserve">a) </w:t>
            </w:r>
            <w:r w:rsidR="00013D5B" w:rsidRPr="001D6A58">
              <w:rPr>
                <w:rFonts w:ascii="Times New Roman" w:eastAsia="Times New Roman" w:hAnsi="Times New Roman" w:cs="Times New Roman"/>
                <w:sz w:val="24"/>
                <w:szCs w:val="24"/>
              </w:rPr>
              <w:t xml:space="preserve">Viedās </w:t>
            </w:r>
            <w:r w:rsidR="0023450A" w:rsidRPr="001D6A58">
              <w:rPr>
                <w:rFonts w:ascii="Times New Roman" w:eastAsia="Times New Roman" w:hAnsi="Times New Roman" w:cs="Times New Roman"/>
                <w:sz w:val="24"/>
                <w:szCs w:val="24"/>
              </w:rPr>
              <w:t>specializācijas stratēģijā</w:t>
            </w:r>
            <w:r w:rsidR="00013D5B" w:rsidRPr="001D6A58">
              <w:rPr>
                <w:rFonts w:ascii="Times New Roman" w:eastAsia="Times New Roman" w:hAnsi="Times New Roman" w:cs="Times New Roman"/>
                <w:sz w:val="24"/>
                <w:szCs w:val="24"/>
              </w:rPr>
              <w:t xml:space="preserve"> </w:t>
            </w:r>
            <w:r w:rsidR="00013D5B" w:rsidRPr="001D6A58">
              <w:rPr>
                <w:rStyle w:val="FootnoteReference"/>
                <w:rFonts w:ascii="Times New Roman" w:eastAsia="Times New Roman" w:hAnsi="Times New Roman" w:cs="Times New Roman"/>
                <w:sz w:val="24"/>
                <w:szCs w:val="24"/>
              </w:rPr>
              <w:footnoteReference w:id="10"/>
            </w:r>
            <w:r w:rsidR="00D37799" w:rsidRPr="001D6A58">
              <w:rPr>
                <w:rFonts w:ascii="Times New Roman" w:eastAsia="Times New Roman" w:hAnsi="Times New Roman" w:cs="Times New Roman"/>
                <w:sz w:val="24"/>
                <w:szCs w:val="24"/>
              </w:rPr>
              <w:t xml:space="preserve"> </w:t>
            </w:r>
            <w:r w:rsidR="00D200B9" w:rsidRPr="001D6A58">
              <w:rPr>
                <w:rFonts w:ascii="Times New Roman" w:eastAsia="Times New Roman" w:hAnsi="Times New Roman" w:cs="Times New Roman"/>
                <w:sz w:val="24"/>
                <w:szCs w:val="24"/>
              </w:rPr>
              <w:t xml:space="preserve">(turpmāk – RIS3) </w:t>
            </w:r>
            <w:r w:rsidRPr="001D6A58">
              <w:rPr>
                <w:rFonts w:ascii="Times New Roman" w:eastAsia="Times New Roman" w:hAnsi="Times New Roman" w:cs="Times New Roman"/>
                <w:sz w:val="24"/>
                <w:szCs w:val="24"/>
              </w:rPr>
              <w:t>noteiktais, jo tā</w:t>
            </w:r>
            <w:r w:rsidR="00BC1DD0" w:rsidRPr="001D6A58">
              <w:rPr>
                <w:rFonts w:ascii="Times New Roman" w:eastAsia="Times New Roman" w:hAnsi="Times New Roman" w:cs="Times New Roman"/>
                <w:sz w:val="24"/>
                <w:szCs w:val="24"/>
              </w:rPr>
              <w:t xml:space="preserve"> </w:t>
            </w:r>
            <w:r w:rsidR="00D200B9" w:rsidRPr="001D6A58">
              <w:rPr>
                <w:rFonts w:ascii="Times New Roman" w:eastAsia="Times New Roman" w:hAnsi="Times New Roman" w:cs="Times New Roman"/>
                <w:sz w:val="24"/>
                <w:szCs w:val="24"/>
              </w:rPr>
              <w:t xml:space="preserve">ir ekonomikas transformācijas stratēģija, kas paredz palielināt ekonomikas zināšanu ietilpību, kas noved pie augstākas un ilgtspējīgas produktivitātes. </w:t>
            </w:r>
            <w:r w:rsidRPr="001D6A58">
              <w:rPr>
                <w:rFonts w:ascii="Times New Roman" w:eastAsia="Times New Roman" w:hAnsi="Times New Roman" w:cs="Times New Roman"/>
                <w:sz w:val="24"/>
                <w:szCs w:val="24"/>
              </w:rPr>
              <w:t xml:space="preserve">RIS3 koncepts paredz koncentrēt ierobežotus resursus inovāciju kapacitātes pieauguma nodrošināšanai zināšanu jomās, kurās tautsaimniecībai ir vislielākais izaugsmes potenciāls. </w:t>
            </w:r>
            <w:r w:rsidR="00D200B9" w:rsidRPr="001D6A58">
              <w:rPr>
                <w:rFonts w:ascii="Times New Roman" w:eastAsia="Times New Roman" w:hAnsi="Times New Roman" w:cs="Times New Roman"/>
                <w:sz w:val="24"/>
                <w:szCs w:val="24"/>
              </w:rPr>
              <w:t>Novērtējum</w:t>
            </w:r>
            <w:r w:rsidR="00BC1DD0" w:rsidRPr="001D6A58">
              <w:rPr>
                <w:rFonts w:ascii="Times New Roman" w:eastAsia="Times New Roman" w:hAnsi="Times New Roman" w:cs="Times New Roman"/>
                <w:sz w:val="24"/>
                <w:szCs w:val="24"/>
              </w:rPr>
              <w:t xml:space="preserve">a ietvaros tiks </w:t>
            </w:r>
            <w:r w:rsidR="00D200B9" w:rsidRPr="001D6A58">
              <w:rPr>
                <w:rFonts w:ascii="Times New Roman" w:eastAsia="Times New Roman" w:hAnsi="Times New Roman" w:cs="Times New Roman"/>
                <w:sz w:val="24"/>
                <w:szCs w:val="24"/>
              </w:rPr>
              <w:t>vērtēt</w:t>
            </w:r>
            <w:r w:rsidR="00BC1DD0" w:rsidRPr="001D6A58">
              <w:rPr>
                <w:rFonts w:ascii="Times New Roman" w:eastAsia="Times New Roman" w:hAnsi="Times New Roman" w:cs="Times New Roman"/>
                <w:sz w:val="24"/>
                <w:szCs w:val="24"/>
              </w:rPr>
              <w:t>a</w:t>
            </w:r>
            <w:r w:rsidR="00013D5B" w:rsidRPr="001D6A58">
              <w:rPr>
                <w:rFonts w:ascii="Times New Roman" w:eastAsia="Times New Roman" w:hAnsi="Times New Roman" w:cs="Times New Roman"/>
                <w:sz w:val="24"/>
                <w:szCs w:val="24"/>
              </w:rPr>
              <w:t xml:space="preserve"> zinātniskās institūcijas darbības jomas sasaist</w:t>
            </w:r>
            <w:r w:rsidR="00BC1DD0" w:rsidRPr="001D6A58">
              <w:rPr>
                <w:rFonts w:ascii="Times New Roman" w:eastAsia="Times New Roman" w:hAnsi="Times New Roman" w:cs="Times New Roman"/>
                <w:sz w:val="24"/>
                <w:szCs w:val="24"/>
              </w:rPr>
              <w:t>e</w:t>
            </w:r>
            <w:r w:rsidR="00013D5B" w:rsidRPr="001D6A58">
              <w:rPr>
                <w:rFonts w:ascii="Times New Roman" w:eastAsia="Times New Roman" w:hAnsi="Times New Roman" w:cs="Times New Roman"/>
                <w:sz w:val="24"/>
                <w:szCs w:val="24"/>
              </w:rPr>
              <w:t xml:space="preserve"> ar </w:t>
            </w:r>
            <w:r w:rsidR="00D200B9" w:rsidRPr="001D6A58">
              <w:rPr>
                <w:rFonts w:ascii="Times New Roman" w:eastAsia="Times New Roman" w:hAnsi="Times New Roman" w:cs="Times New Roman"/>
                <w:sz w:val="24"/>
                <w:szCs w:val="24"/>
              </w:rPr>
              <w:t xml:space="preserve">RIS3 </w:t>
            </w:r>
            <w:r w:rsidR="00013D5B" w:rsidRPr="001D6A58">
              <w:rPr>
                <w:rFonts w:ascii="Times New Roman" w:eastAsia="Times New Roman" w:hAnsi="Times New Roman" w:cs="Times New Roman"/>
                <w:sz w:val="24"/>
                <w:szCs w:val="24"/>
              </w:rPr>
              <w:t xml:space="preserve">specializācijas jomām. </w:t>
            </w:r>
            <w:r w:rsidR="00D200B9" w:rsidRPr="001D6A58">
              <w:rPr>
                <w:rFonts w:ascii="Times New Roman" w:eastAsia="Times New Roman" w:hAnsi="Times New Roman" w:cs="Times New Roman"/>
                <w:sz w:val="24"/>
                <w:szCs w:val="24"/>
              </w:rPr>
              <w:t>RIS3 nosaka 5 specializācijas jomas, kuru primārais mērķis ir nodrošināt valsts tautsaimniecības izaugsmi - zināšanu ietilpīga bioekonomika; biomedicīna, medicīnas tehnoloģijas, biofarmācija un biotehnoloģija; viedā enerģētika; viedie materiāli, tehnoloģijas un inženiersistēmas; informācijas un komunikācijas tehnoloģijas.</w:t>
            </w:r>
            <w:r w:rsidR="00013D5B" w:rsidRPr="001D6A58">
              <w:rPr>
                <w:rFonts w:ascii="Times New Roman" w:eastAsia="Times New Roman" w:hAnsi="Times New Roman" w:cs="Times New Roman"/>
                <w:sz w:val="24"/>
                <w:szCs w:val="24"/>
              </w:rPr>
              <w:t xml:space="preserve"> Ņemot vērā RIS3 noteiktos mērķus un specializācijas jomas, ar novērtējumu ir iespējams noteikt, kurās no tām Latvijas zinātniskās institūcijas uzrāda vislabākos rezultātus, kā arī salīdzināt šos rezultātus ar iepriekšējā novērtējumā iegūtajiem. Papildus novērtējums sniegs ieskatu par Latvijas reģionu zinātnisko institūciju stiprajām un vājajām pusēm RIS3 viedās specializācijas jomu kontekstā, izvērtējot zinātniskās institūcijas izvēlēto darbības jomu atbilstību Latvijas tautsaimniecības attīstības nepieciešamībām, pieejamās infrastruktūras un pētniecības vides kvalitāti un pieejamību, zinātniskā </w:t>
            </w:r>
            <w:r w:rsidR="00013D5B" w:rsidRPr="001D6A58">
              <w:rPr>
                <w:rFonts w:ascii="Times New Roman" w:eastAsia="Times New Roman" w:hAnsi="Times New Roman" w:cs="Times New Roman"/>
                <w:sz w:val="24"/>
                <w:szCs w:val="24"/>
              </w:rPr>
              <w:lastRenderedPageBreak/>
              <w:t xml:space="preserve">personāla kvalifikāciju uz sasniegto zinātnisko rezultātu nacionālo un starptautisko ietekmi, kā arī zinātniskās darbības rezultātu sociālo un ekonomisko ietekmi. </w:t>
            </w:r>
          </w:p>
          <w:p w14:paraId="20446E56" w14:textId="77777777" w:rsidR="00013D5B" w:rsidRPr="001D6A58" w:rsidRDefault="00013D5B" w:rsidP="00EB6945">
            <w:pPr>
              <w:spacing w:after="0" w:line="240" w:lineRule="auto"/>
              <w:jc w:val="both"/>
              <w:rPr>
                <w:rFonts w:ascii="Times New Roman" w:eastAsia="Times New Roman" w:hAnsi="Times New Roman" w:cs="Times New Roman"/>
                <w:sz w:val="24"/>
                <w:szCs w:val="24"/>
              </w:rPr>
            </w:pPr>
          </w:p>
          <w:p w14:paraId="3029182B" w14:textId="0CA97263" w:rsidR="00013D5B" w:rsidRPr="001D6A58" w:rsidRDefault="004723C1" w:rsidP="0035459E">
            <w:pPr>
              <w:spacing w:after="0" w:line="240" w:lineRule="auto"/>
              <w:jc w:val="both"/>
              <w:rPr>
                <w:rFonts w:ascii="Times New Roman" w:eastAsia="Times New Roman" w:hAnsi="Times New Roman" w:cs="Times New Roman"/>
                <w:sz w:val="24"/>
                <w:szCs w:val="24"/>
              </w:rPr>
            </w:pPr>
            <w:r w:rsidRPr="001D6A58">
              <w:rPr>
                <w:rFonts w:ascii="Times New Roman" w:eastAsia="Times New Roman" w:hAnsi="Times New Roman" w:cs="Times New Roman"/>
                <w:sz w:val="24"/>
                <w:szCs w:val="24"/>
              </w:rPr>
              <w:t>b)</w:t>
            </w:r>
            <w:r w:rsidR="007D54F3" w:rsidRPr="001D6A58">
              <w:rPr>
                <w:rFonts w:ascii="Times New Roman" w:eastAsia="Times New Roman" w:hAnsi="Times New Roman" w:cs="Times New Roman"/>
                <w:sz w:val="24"/>
                <w:szCs w:val="24"/>
              </w:rPr>
              <w:t xml:space="preserve"> </w:t>
            </w:r>
            <w:r w:rsidR="00013D5B" w:rsidRPr="001D6A58">
              <w:rPr>
                <w:rFonts w:ascii="Times New Roman" w:eastAsia="Times New Roman" w:hAnsi="Times New Roman" w:cs="Times New Roman"/>
                <w:sz w:val="24"/>
                <w:szCs w:val="24"/>
              </w:rPr>
              <w:t>Eiropas Komisijas ekspertu 2018. gada janvāra ziņojum</w:t>
            </w:r>
            <w:r w:rsidRPr="001D6A58">
              <w:rPr>
                <w:rFonts w:ascii="Times New Roman" w:eastAsia="Times New Roman" w:hAnsi="Times New Roman" w:cs="Times New Roman"/>
                <w:sz w:val="24"/>
                <w:szCs w:val="24"/>
              </w:rPr>
              <w:t>ā</w:t>
            </w:r>
            <w:r w:rsidR="00013D5B" w:rsidRPr="001D6A58">
              <w:rPr>
                <w:rFonts w:ascii="Times New Roman" w:eastAsia="Times New Roman" w:hAnsi="Times New Roman" w:cs="Times New Roman"/>
                <w:sz w:val="24"/>
                <w:szCs w:val="24"/>
              </w:rPr>
              <w:t xml:space="preserve"> </w:t>
            </w:r>
            <w:r w:rsidR="003C2575" w:rsidRPr="001D6A58">
              <w:rPr>
                <w:rFonts w:ascii="Times New Roman" w:eastAsia="Times New Roman" w:hAnsi="Times New Roman" w:cs="Times New Roman"/>
                <w:sz w:val="24"/>
                <w:szCs w:val="24"/>
              </w:rPr>
              <w:t>“</w:t>
            </w:r>
            <w:r w:rsidR="00013D5B" w:rsidRPr="001D6A58">
              <w:rPr>
                <w:rFonts w:ascii="Times New Roman" w:eastAsia="Times New Roman" w:hAnsi="Times New Roman" w:cs="Times New Roman"/>
                <w:sz w:val="24"/>
                <w:szCs w:val="24"/>
              </w:rPr>
              <w:t>The Latvian Research Funding System</w:t>
            </w:r>
            <w:r w:rsidR="003C2575" w:rsidRPr="001D6A58">
              <w:rPr>
                <w:rFonts w:ascii="Times New Roman" w:eastAsia="Times New Roman" w:hAnsi="Times New Roman" w:cs="Times New Roman"/>
                <w:sz w:val="24"/>
                <w:szCs w:val="24"/>
              </w:rPr>
              <w:t>”</w:t>
            </w:r>
            <w:r w:rsidR="00013D5B" w:rsidRPr="001D6A58">
              <w:rPr>
                <w:rFonts w:ascii="Times New Roman" w:eastAsia="Times New Roman" w:hAnsi="Times New Roman" w:cs="Times New Roman"/>
                <w:sz w:val="24"/>
                <w:szCs w:val="24"/>
                <w:vertAlign w:val="superscript"/>
              </w:rPr>
              <w:footnoteReference w:id="11"/>
            </w:r>
            <w:r w:rsidR="004B6321" w:rsidRPr="001D6A58">
              <w:rPr>
                <w:rFonts w:ascii="Times New Roman" w:eastAsia="Times New Roman" w:hAnsi="Times New Roman" w:cs="Times New Roman"/>
                <w:sz w:val="24"/>
                <w:szCs w:val="24"/>
              </w:rPr>
              <w:t xml:space="preserve"> </w:t>
            </w:r>
            <w:r w:rsidRPr="001D6A58">
              <w:rPr>
                <w:rFonts w:ascii="Times New Roman" w:eastAsia="Times New Roman" w:hAnsi="Times New Roman" w:cs="Times New Roman"/>
                <w:sz w:val="24"/>
                <w:szCs w:val="24"/>
              </w:rPr>
              <w:t>minētās (</w:t>
            </w:r>
            <w:r w:rsidR="00013D5B" w:rsidRPr="001D6A58">
              <w:rPr>
                <w:rFonts w:ascii="Times New Roman" w:eastAsia="Times New Roman" w:hAnsi="Times New Roman" w:cs="Times New Roman"/>
                <w:sz w:val="24"/>
                <w:szCs w:val="24"/>
              </w:rPr>
              <w:t>izstrādāts sadarbībā ar nozaru ministrijām un to pakļautības iestādēm, kuras ir iesaistītas zinātnes finansējuma sadalē</w:t>
            </w:r>
            <w:r w:rsidRPr="001D6A58">
              <w:rPr>
                <w:rFonts w:ascii="Times New Roman" w:eastAsia="Times New Roman" w:hAnsi="Times New Roman" w:cs="Times New Roman"/>
                <w:sz w:val="24"/>
                <w:szCs w:val="24"/>
              </w:rPr>
              <w:t>)</w:t>
            </w:r>
            <w:r w:rsidR="00013D5B" w:rsidRPr="001D6A58">
              <w:rPr>
                <w:rFonts w:ascii="Times New Roman" w:eastAsia="Times New Roman" w:hAnsi="Times New Roman" w:cs="Times New Roman"/>
                <w:sz w:val="24"/>
                <w:szCs w:val="24"/>
              </w:rPr>
              <w:t>, rekomendācijas Latvijas zinātnes politikas pārvaldības uzlabošanai. Sniegtās rekomendācijas, kas tieši attiecināmas uz zinātnisko institūciju darbības kvalitāti, ir:</w:t>
            </w:r>
          </w:p>
          <w:p w14:paraId="20DA33A0" w14:textId="77777777" w:rsidR="00F25525" w:rsidRPr="001D6A58" w:rsidRDefault="00F25525" w:rsidP="00F25525">
            <w:pPr>
              <w:spacing w:after="0" w:line="240" w:lineRule="auto"/>
              <w:jc w:val="both"/>
              <w:rPr>
                <w:rFonts w:ascii="Times New Roman" w:eastAsia="Times New Roman" w:hAnsi="Times New Roman" w:cs="Times New Roman"/>
                <w:sz w:val="24"/>
                <w:szCs w:val="24"/>
              </w:rPr>
            </w:pPr>
            <w:r w:rsidRPr="001D6A58">
              <w:rPr>
                <w:rFonts w:ascii="Times New Roman" w:eastAsia="Times New Roman" w:hAnsi="Times New Roman" w:cs="Times New Roman"/>
                <w:sz w:val="24"/>
                <w:szCs w:val="24"/>
              </w:rPr>
              <w:t xml:space="preserve">1. Jāturpina modernizēt augstākās izglītības struktūru un pārvaldību: Ministrijai ir jāturpina pētniecības sektora institūciju konsolidācija, nepieciešamības gadījumā pārdalot resursus no institūcijām ar vāju sniegumu uz institūcijām ar labu sniegumu. </w:t>
            </w:r>
          </w:p>
          <w:p w14:paraId="6DFB4AC7" w14:textId="77777777" w:rsidR="00F25525" w:rsidRPr="001D6A58" w:rsidRDefault="00F25525" w:rsidP="00F25525">
            <w:pPr>
              <w:spacing w:after="0" w:line="240" w:lineRule="auto"/>
              <w:jc w:val="both"/>
              <w:rPr>
                <w:rFonts w:ascii="Times New Roman" w:eastAsia="Times New Roman" w:hAnsi="Times New Roman" w:cs="Times New Roman"/>
                <w:sz w:val="24"/>
                <w:szCs w:val="24"/>
              </w:rPr>
            </w:pPr>
          </w:p>
          <w:p w14:paraId="5C70A356" w14:textId="319D5C65" w:rsidR="00F25525" w:rsidRPr="001D6A58" w:rsidRDefault="00F25525" w:rsidP="00F25525">
            <w:pPr>
              <w:spacing w:after="0" w:line="240" w:lineRule="auto"/>
              <w:jc w:val="both"/>
              <w:rPr>
                <w:rFonts w:ascii="Times New Roman" w:eastAsia="Times New Roman" w:hAnsi="Times New Roman" w:cs="Times New Roman"/>
                <w:sz w:val="24"/>
                <w:szCs w:val="24"/>
              </w:rPr>
            </w:pPr>
            <w:r w:rsidRPr="001D6A58">
              <w:rPr>
                <w:rFonts w:ascii="Times New Roman" w:eastAsia="Times New Roman" w:hAnsi="Times New Roman" w:cs="Times New Roman"/>
                <w:sz w:val="24"/>
                <w:szCs w:val="24"/>
              </w:rPr>
              <w:t xml:space="preserve">2. Jāpalielina, galvenokārt valsts budžeta, finansējums pētniecībai un inovācijām: Latvijas pētniecības un inovāciju sistēma ir maza un nepietiekami finansēta, kā rezultātā tās sniegums ir vājš ne tikai starptautiskā kontekstā, bet arī nepietiekams, lai </w:t>
            </w:r>
            <w:r w:rsidR="004B6321" w:rsidRPr="001D6A58">
              <w:rPr>
                <w:rFonts w:ascii="Times New Roman" w:eastAsia="Times New Roman" w:hAnsi="Times New Roman" w:cs="Times New Roman"/>
                <w:sz w:val="24"/>
                <w:szCs w:val="24"/>
              </w:rPr>
              <w:t>nodrošinātu</w:t>
            </w:r>
            <w:r w:rsidRPr="001D6A58">
              <w:rPr>
                <w:rFonts w:ascii="Times New Roman" w:eastAsia="Times New Roman" w:hAnsi="Times New Roman" w:cs="Times New Roman"/>
                <w:sz w:val="24"/>
                <w:szCs w:val="24"/>
              </w:rPr>
              <w:t xml:space="preserve"> valsts vajadzības </w:t>
            </w:r>
            <w:r w:rsidR="004B6321" w:rsidRPr="001D6A58">
              <w:rPr>
                <w:rFonts w:ascii="Times New Roman" w:eastAsia="Times New Roman" w:hAnsi="Times New Roman" w:cs="Times New Roman"/>
                <w:sz w:val="24"/>
                <w:szCs w:val="24"/>
              </w:rPr>
              <w:t xml:space="preserve">pēc </w:t>
            </w:r>
            <w:r w:rsidRPr="001D6A58">
              <w:rPr>
                <w:rFonts w:ascii="Times New Roman" w:eastAsia="Times New Roman" w:hAnsi="Times New Roman" w:cs="Times New Roman"/>
                <w:sz w:val="24"/>
                <w:szCs w:val="24"/>
              </w:rPr>
              <w:t>zināšanām un prasmēm, kā arī veicinātu ekonomisko un sociālo attīstību. Valsts budžeta finansējumu pētniecības un inovāciju politikas īstenošanai ir nepieciešams palielināt, lai nodrošinātu snieguma uzlabošanos un izaugsmi.</w:t>
            </w:r>
          </w:p>
          <w:p w14:paraId="6836FB92" w14:textId="77777777" w:rsidR="00F25525" w:rsidRPr="001D6A58" w:rsidRDefault="00F25525" w:rsidP="00F25525">
            <w:pPr>
              <w:spacing w:after="0" w:line="240" w:lineRule="auto"/>
              <w:jc w:val="both"/>
              <w:rPr>
                <w:rFonts w:ascii="Times New Roman" w:eastAsia="Times New Roman" w:hAnsi="Times New Roman" w:cs="Times New Roman"/>
                <w:sz w:val="24"/>
                <w:szCs w:val="24"/>
              </w:rPr>
            </w:pPr>
          </w:p>
          <w:p w14:paraId="4A8E10D4" w14:textId="146C1E5E" w:rsidR="006F473A" w:rsidRPr="001D6A58" w:rsidRDefault="00F25525" w:rsidP="00A37CDE">
            <w:pPr>
              <w:spacing w:after="0" w:line="240" w:lineRule="auto"/>
              <w:jc w:val="both"/>
              <w:rPr>
                <w:rFonts w:ascii="Times New Roman" w:eastAsia="Times New Roman" w:hAnsi="Times New Roman" w:cs="Times New Roman"/>
                <w:sz w:val="24"/>
                <w:szCs w:val="24"/>
              </w:rPr>
            </w:pPr>
            <w:r w:rsidRPr="001D6A58">
              <w:rPr>
                <w:rFonts w:ascii="Times New Roman" w:eastAsia="Times New Roman" w:hAnsi="Times New Roman" w:cs="Times New Roman"/>
                <w:sz w:val="24"/>
                <w:szCs w:val="24"/>
              </w:rPr>
              <w:t xml:space="preserve">3. Jāpalielina konkursos iegūtā finansējuma apjoms, lai īstenotu valstij nepieciešamos pētījumus: </w:t>
            </w:r>
            <w:r w:rsidR="00ED7AF8" w:rsidRPr="001D6A58">
              <w:rPr>
                <w:rFonts w:ascii="Times New Roman" w:eastAsia="Times New Roman" w:hAnsi="Times New Roman" w:cs="Times New Roman"/>
                <w:sz w:val="24"/>
                <w:szCs w:val="24"/>
              </w:rPr>
              <w:t>d</w:t>
            </w:r>
            <w:r w:rsidRPr="001D6A58">
              <w:rPr>
                <w:rFonts w:ascii="Times New Roman" w:eastAsia="Times New Roman" w:hAnsi="Times New Roman" w:cs="Times New Roman"/>
                <w:sz w:val="24"/>
                <w:szCs w:val="24"/>
              </w:rPr>
              <w:t xml:space="preserve">rīzumā paredzēts jauns zinātnisko institūciju darbības starptautiskais novērtējums, kuru ir nepieciešams skaidri sasaistīt ar resursu </w:t>
            </w:r>
            <w:r w:rsidR="00ED7AF8" w:rsidRPr="001D6A58">
              <w:rPr>
                <w:rFonts w:ascii="Times New Roman" w:eastAsia="Times New Roman" w:hAnsi="Times New Roman" w:cs="Times New Roman"/>
                <w:sz w:val="24"/>
                <w:szCs w:val="24"/>
              </w:rPr>
              <w:t>piešķīrumu</w:t>
            </w:r>
            <w:r w:rsidRPr="001D6A58">
              <w:rPr>
                <w:rFonts w:ascii="Times New Roman" w:eastAsia="Times New Roman" w:hAnsi="Times New Roman" w:cs="Times New Roman"/>
                <w:sz w:val="24"/>
                <w:szCs w:val="24"/>
              </w:rPr>
              <w:t>. Novērtējumam ir jāsniedz atbalsts snieguma rezultātu stimulu iestrādei politikas plānošanas dokumentos. Pirmkārt, tam ir jāveicina zinātniskās darbības kvalitātes un ietekmes uzlabošana, kā arī zinātnisko institūciju pētniecības vides attīstība. Otrkārt, tam ir jānodrošin</w:t>
            </w:r>
            <w:r w:rsidR="00ED7AF8" w:rsidRPr="001D6A58">
              <w:rPr>
                <w:rFonts w:ascii="Times New Roman" w:eastAsia="Times New Roman" w:hAnsi="Times New Roman" w:cs="Times New Roman"/>
                <w:sz w:val="24"/>
                <w:szCs w:val="24"/>
              </w:rPr>
              <w:t>a papildus atbalsts</w:t>
            </w:r>
            <w:r w:rsidRPr="001D6A58">
              <w:rPr>
                <w:rFonts w:ascii="Times New Roman" w:eastAsia="Times New Roman" w:hAnsi="Times New Roman" w:cs="Times New Roman"/>
                <w:sz w:val="24"/>
                <w:szCs w:val="24"/>
              </w:rPr>
              <w:t xml:space="preserve"> internacionalizācijai un sadarbībai ar vietējo un starptautisko industriju.</w:t>
            </w:r>
          </w:p>
        </w:tc>
      </w:tr>
      <w:tr w:rsidR="006B22DA" w:rsidRPr="001D6A58" w14:paraId="16BA2D8D" w14:textId="77777777" w:rsidTr="00810803">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55137CE" w14:textId="5E2A794C" w:rsidR="00810803" w:rsidRPr="001D6A58" w:rsidRDefault="00810803" w:rsidP="00810803">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lastRenderedPageBreak/>
              <w:t>3.</w:t>
            </w:r>
          </w:p>
        </w:tc>
        <w:tc>
          <w:tcPr>
            <w:tcW w:w="1678" w:type="pct"/>
            <w:tcBorders>
              <w:top w:val="outset" w:sz="6" w:space="0" w:color="auto"/>
              <w:left w:val="outset" w:sz="6" w:space="0" w:color="auto"/>
              <w:bottom w:val="outset" w:sz="6" w:space="0" w:color="auto"/>
              <w:right w:val="outset" w:sz="6" w:space="0" w:color="auto"/>
            </w:tcBorders>
            <w:hideMark/>
          </w:tcPr>
          <w:p w14:paraId="47D6D29F" w14:textId="77777777" w:rsidR="00810803" w:rsidRPr="001D6A58" w:rsidRDefault="00810803" w:rsidP="00810803">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Projekta izstrādē iesaistītās institūcijas un publiskas personas kapitālsabiedrības</w:t>
            </w:r>
          </w:p>
        </w:tc>
        <w:tc>
          <w:tcPr>
            <w:tcW w:w="2961" w:type="pct"/>
            <w:tcBorders>
              <w:top w:val="outset" w:sz="6" w:space="0" w:color="auto"/>
              <w:left w:val="outset" w:sz="6" w:space="0" w:color="auto"/>
              <w:bottom w:val="outset" w:sz="6" w:space="0" w:color="auto"/>
              <w:right w:val="outset" w:sz="6" w:space="0" w:color="auto"/>
            </w:tcBorders>
            <w:hideMark/>
          </w:tcPr>
          <w:p w14:paraId="175AF01C" w14:textId="59495224" w:rsidR="00810803" w:rsidRPr="001D6A58" w:rsidRDefault="00133486" w:rsidP="00133486">
            <w:pPr>
              <w:spacing w:after="0" w:line="240" w:lineRule="auto"/>
              <w:jc w:val="both"/>
              <w:rPr>
                <w:rFonts w:ascii="Times New Roman" w:eastAsia="Times New Roman" w:hAnsi="Times New Roman" w:cs="Times New Roman"/>
                <w:sz w:val="24"/>
                <w:szCs w:val="24"/>
              </w:rPr>
            </w:pPr>
            <w:r w:rsidRPr="001D6A58">
              <w:rPr>
                <w:rFonts w:ascii="Times New Roman" w:eastAsia="Times New Roman" w:hAnsi="Times New Roman" w:cs="Times New Roman"/>
                <w:sz w:val="24"/>
                <w:szCs w:val="24"/>
              </w:rPr>
              <w:t>M</w:t>
            </w:r>
            <w:r w:rsidR="00810803" w:rsidRPr="001D6A58">
              <w:rPr>
                <w:rFonts w:ascii="Times New Roman" w:eastAsia="Times New Roman" w:hAnsi="Times New Roman" w:cs="Times New Roman"/>
                <w:sz w:val="24"/>
                <w:szCs w:val="24"/>
              </w:rPr>
              <w:t>inistrija</w:t>
            </w:r>
          </w:p>
        </w:tc>
      </w:tr>
      <w:tr w:rsidR="006B22DA" w:rsidRPr="001D6A58" w14:paraId="672223EE" w14:textId="77777777" w:rsidTr="00810803">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F7249B8" w14:textId="77777777" w:rsidR="00810803" w:rsidRPr="001D6A58" w:rsidRDefault="00810803" w:rsidP="00810803">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4.</w:t>
            </w:r>
          </w:p>
        </w:tc>
        <w:tc>
          <w:tcPr>
            <w:tcW w:w="1678" w:type="pct"/>
            <w:tcBorders>
              <w:top w:val="outset" w:sz="6" w:space="0" w:color="auto"/>
              <w:left w:val="outset" w:sz="6" w:space="0" w:color="auto"/>
              <w:bottom w:val="outset" w:sz="6" w:space="0" w:color="auto"/>
              <w:right w:val="outset" w:sz="6" w:space="0" w:color="auto"/>
            </w:tcBorders>
            <w:hideMark/>
          </w:tcPr>
          <w:p w14:paraId="5E830D54" w14:textId="77777777" w:rsidR="00810803" w:rsidRPr="001D6A58" w:rsidRDefault="00810803" w:rsidP="00810803">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Cita informācija</w:t>
            </w:r>
          </w:p>
        </w:tc>
        <w:tc>
          <w:tcPr>
            <w:tcW w:w="2961" w:type="pct"/>
            <w:tcBorders>
              <w:top w:val="outset" w:sz="6" w:space="0" w:color="auto"/>
              <w:left w:val="outset" w:sz="6" w:space="0" w:color="auto"/>
              <w:bottom w:val="outset" w:sz="6" w:space="0" w:color="auto"/>
              <w:right w:val="outset" w:sz="6" w:space="0" w:color="auto"/>
            </w:tcBorders>
            <w:hideMark/>
          </w:tcPr>
          <w:p w14:paraId="64A34886" w14:textId="77777777" w:rsidR="00810803" w:rsidRPr="001D6A58" w:rsidRDefault="00810803" w:rsidP="00810803">
            <w:pPr>
              <w:spacing w:after="0" w:line="240" w:lineRule="auto"/>
              <w:jc w:val="both"/>
              <w:rPr>
                <w:rFonts w:ascii="Times New Roman" w:eastAsia="Times New Roman" w:hAnsi="Times New Roman" w:cs="Times New Roman"/>
                <w:sz w:val="24"/>
                <w:szCs w:val="24"/>
              </w:rPr>
            </w:pPr>
            <w:r w:rsidRPr="001D6A58">
              <w:rPr>
                <w:rFonts w:ascii="Times New Roman" w:eastAsia="Times New Roman" w:hAnsi="Times New Roman" w:cs="Times New Roman"/>
                <w:sz w:val="24"/>
                <w:szCs w:val="24"/>
              </w:rPr>
              <w:t>Nav</w:t>
            </w:r>
          </w:p>
        </w:tc>
      </w:tr>
    </w:tbl>
    <w:p w14:paraId="23C946D7" w14:textId="02D46630" w:rsidR="00E5323B" w:rsidRPr="001D6A58" w:rsidRDefault="00D37799" w:rsidP="00E5323B">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lastRenderedPageBreak/>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6B22DA" w:rsidRPr="001D6A58" w14:paraId="156AA87F"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BAF76BA" w14:textId="77777777" w:rsidR="00655F2C" w:rsidRPr="001D6A58" w:rsidRDefault="00E5323B" w:rsidP="00E5323B">
            <w:pPr>
              <w:spacing w:after="0" w:line="240" w:lineRule="auto"/>
              <w:rPr>
                <w:rFonts w:ascii="Times New Roman" w:eastAsia="Times New Roman" w:hAnsi="Times New Roman" w:cs="Times New Roman"/>
                <w:b/>
                <w:bCs/>
                <w:iCs/>
                <w:sz w:val="24"/>
                <w:szCs w:val="24"/>
                <w:lang w:eastAsia="lv-LV"/>
              </w:rPr>
            </w:pPr>
            <w:r w:rsidRPr="001D6A58">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6B22DA" w:rsidRPr="001D6A58" w14:paraId="63714AC1"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7CECB68" w14:textId="77777777" w:rsidR="00655F2C" w:rsidRPr="001D6A58" w:rsidRDefault="00E5323B" w:rsidP="00E5323B">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135E2243" w14:textId="77777777" w:rsidR="00E5323B" w:rsidRPr="001D6A58" w:rsidRDefault="00E5323B" w:rsidP="00E5323B">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Sabiedrības mērķgrupas, kuras tiesiskais regulējums ietekmē vai varētu ietekmēt</w:t>
            </w:r>
          </w:p>
        </w:tc>
        <w:tc>
          <w:tcPr>
            <w:tcW w:w="3000" w:type="pct"/>
            <w:tcBorders>
              <w:top w:val="outset" w:sz="6" w:space="0" w:color="auto"/>
              <w:left w:val="outset" w:sz="6" w:space="0" w:color="auto"/>
              <w:bottom w:val="outset" w:sz="6" w:space="0" w:color="auto"/>
              <w:right w:val="outset" w:sz="6" w:space="0" w:color="auto"/>
            </w:tcBorders>
            <w:hideMark/>
          </w:tcPr>
          <w:p w14:paraId="2D5DE7EC" w14:textId="0842F47C" w:rsidR="00DE7965" w:rsidRPr="001D6A58" w:rsidRDefault="00810803" w:rsidP="00EB6945">
            <w:pPr>
              <w:spacing w:after="0" w:line="240" w:lineRule="auto"/>
              <w:jc w:val="both"/>
              <w:rPr>
                <w:rFonts w:ascii="Times New Roman" w:eastAsia="Times New Roman" w:hAnsi="Times New Roman" w:cs="Times New Roman"/>
                <w:sz w:val="24"/>
                <w:szCs w:val="24"/>
              </w:rPr>
            </w:pPr>
            <w:r w:rsidRPr="001D6A58">
              <w:rPr>
                <w:rFonts w:ascii="Times New Roman" w:eastAsia="Times New Roman" w:hAnsi="Times New Roman" w:cs="Times New Roman"/>
                <w:sz w:val="24"/>
                <w:szCs w:val="24"/>
              </w:rPr>
              <w:t xml:space="preserve">Projekta tiesiskais regulējums </w:t>
            </w:r>
            <w:r w:rsidR="00DE7965" w:rsidRPr="001D6A58">
              <w:rPr>
                <w:rFonts w:ascii="Times New Roman" w:eastAsia="Times New Roman" w:hAnsi="Times New Roman" w:cs="Times New Roman"/>
                <w:sz w:val="24"/>
                <w:szCs w:val="24"/>
              </w:rPr>
              <w:t>ietekmē</w:t>
            </w:r>
            <w:r w:rsidRPr="001D6A58">
              <w:rPr>
                <w:rFonts w:ascii="Times New Roman" w:eastAsia="Times New Roman" w:hAnsi="Times New Roman" w:cs="Times New Roman"/>
                <w:sz w:val="24"/>
                <w:szCs w:val="24"/>
              </w:rPr>
              <w:t xml:space="preserve"> </w:t>
            </w:r>
            <w:r w:rsidR="00DE7965" w:rsidRPr="001D6A58">
              <w:rPr>
                <w:rFonts w:ascii="Times New Roman" w:eastAsia="Times New Roman" w:hAnsi="Times New Roman" w:cs="Times New Roman"/>
                <w:sz w:val="24"/>
                <w:szCs w:val="24"/>
              </w:rPr>
              <w:t>zinātnisk</w:t>
            </w:r>
            <w:r w:rsidR="00EB6945" w:rsidRPr="001D6A58">
              <w:rPr>
                <w:rFonts w:ascii="Times New Roman" w:eastAsia="Times New Roman" w:hAnsi="Times New Roman" w:cs="Times New Roman"/>
                <w:sz w:val="24"/>
                <w:szCs w:val="24"/>
              </w:rPr>
              <w:t>ās</w:t>
            </w:r>
            <w:r w:rsidR="00DE7965" w:rsidRPr="001D6A58">
              <w:rPr>
                <w:rFonts w:ascii="Times New Roman" w:eastAsia="Times New Roman" w:hAnsi="Times New Roman" w:cs="Times New Roman"/>
                <w:sz w:val="24"/>
                <w:szCs w:val="24"/>
              </w:rPr>
              <w:t xml:space="preserve"> institūcij</w:t>
            </w:r>
            <w:r w:rsidR="00EB6945" w:rsidRPr="001D6A58">
              <w:rPr>
                <w:rFonts w:ascii="Times New Roman" w:eastAsia="Times New Roman" w:hAnsi="Times New Roman" w:cs="Times New Roman"/>
                <w:sz w:val="24"/>
                <w:szCs w:val="24"/>
              </w:rPr>
              <w:t>as, augstskolas.</w:t>
            </w:r>
          </w:p>
          <w:p w14:paraId="1D5510C6" w14:textId="50D21512" w:rsidR="00E5323B" w:rsidRPr="001D6A58" w:rsidRDefault="00DE7965" w:rsidP="00B128B0">
            <w:pPr>
              <w:spacing w:after="0" w:line="240" w:lineRule="auto"/>
              <w:jc w:val="both"/>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sz w:val="24"/>
                <w:szCs w:val="24"/>
              </w:rPr>
              <w:t xml:space="preserve">Projekta tiesiskais regulējums varētu ietekmēt </w:t>
            </w:r>
            <w:r w:rsidR="00810803" w:rsidRPr="001D6A58">
              <w:rPr>
                <w:rFonts w:ascii="Times New Roman" w:eastAsia="Times New Roman" w:hAnsi="Times New Roman" w:cs="Times New Roman"/>
                <w:sz w:val="24"/>
                <w:szCs w:val="24"/>
              </w:rPr>
              <w:t>zinātniek</w:t>
            </w:r>
            <w:r w:rsidRPr="001D6A58">
              <w:rPr>
                <w:rFonts w:ascii="Times New Roman" w:eastAsia="Times New Roman" w:hAnsi="Times New Roman" w:cs="Times New Roman"/>
                <w:sz w:val="24"/>
                <w:szCs w:val="24"/>
              </w:rPr>
              <w:t>us</w:t>
            </w:r>
            <w:r w:rsidR="00810803" w:rsidRPr="001D6A58">
              <w:rPr>
                <w:rFonts w:ascii="Times New Roman" w:eastAsia="Times New Roman" w:hAnsi="Times New Roman" w:cs="Times New Roman"/>
                <w:sz w:val="24"/>
                <w:szCs w:val="24"/>
              </w:rPr>
              <w:t>, zinātn</w:t>
            </w:r>
            <w:r w:rsidR="00EB6945" w:rsidRPr="001D6A58">
              <w:rPr>
                <w:rFonts w:ascii="Times New Roman" w:eastAsia="Times New Roman" w:hAnsi="Times New Roman" w:cs="Times New Roman"/>
                <w:sz w:val="24"/>
                <w:szCs w:val="24"/>
              </w:rPr>
              <w:t>iskajā darbā iesaistītās personas</w:t>
            </w:r>
            <w:r w:rsidR="00810803" w:rsidRPr="001D6A58">
              <w:rPr>
                <w:rFonts w:ascii="Times New Roman" w:eastAsia="Times New Roman" w:hAnsi="Times New Roman" w:cs="Times New Roman"/>
                <w:sz w:val="24"/>
                <w:szCs w:val="24"/>
              </w:rPr>
              <w:t>, akadē</w:t>
            </w:r>
            <w:r w:rsidR="00EB6945" w:rsidRPr="001D6A58">
              <w:rPr>
                <w:rFonts w:ascii="Times New Roman" w:eastAsia="Times New Roman" w:hAnsi="Times New Roman" w:cs="Times New Roman"/>
                <w:sz w:val="24"/>
                <w:szCs w:val="24"/>
              </w:rPr>
              <w:t>misko personālu</w:t>
            </w:r>
            <w:r w:rsidR="00A0158B" w:rsidRPr="001D6A58">
              <w:rPr>
                <w:rFonts w:ascii="Times New Roman" w:eastAsia="Times New Roman" w:hAnsi="Times New Roman" w:cs="Times New Roman"/>
                <w:sz w:val="24"/>
                <w:szCs w:val="24"/>
              </w:rPr>
              <w:t>,</w:t>
            </w:r>
            <w:r w:rsidR="00810803" w:rsidRPr="001D6A58">
              <w:rPr>
                <w:rFonts w:ascii="Times New Roman" w:eastAsia="Times New Roman" w:hAnsi="Times New Roman" w:cs="Times New Roman"/>
                <w:sz w:val="24"/>
                <w:szCs w:val="24"/>
              </w:rPr>
              <w:t xml:space="preserve"> tauts</w:t>
            </w:r>
            <w:r w:rsidR="00EB6945" w:rsidRPr="001D6A58">
              <w:rPr>
                <w:rFonts w:ascii="Times New Roman" w:eastAsia="Times New Roman" w:hAnsi="Times New Roman" w:cs="Times New Roman"/>
                <w:sz w:val="24"/>
                <w:szCs w:val="24"/>
              </w:rPr>
              <w:t>aimniecības nozaru organizācijas, nozaru ministrijas, kuru pārraudzībā ir zinātniskie institūti</w:t>
            </w:r>
            <w:r w:rsidR="000F3653" w:rsidRPr="001D6A58">
              <w:rPr>
                <w:rFonts w:ascii="Times New Roman" w:eastAsia="Times New Roman" w:hAnsi="Times New Roman" w:cs="Times New Roman"/>
                <w:sz w:val="24"/>
                <w:szCs w:val="24"/>
              </w:rPr>
              <w:t xml:space="preserve"> un augstskolas</w:t>
            </w:r>
            <w:r w:rsidR="00B128B0" w:rsidRPr="001D6A58">
              <w:rPr>
                <w:rFonts w:ascii="Times New Roman" w:eastAsia="Times New Roman" w:hAnsi="Times New Roman" w:cs="Times New Roman"/>
                <w:sz w:val="24"/>
                <w:szCs w:val="24"/>
              </w:rPr>
              <w:t>.</w:t>
            </w:r>
          </w:p>
        </w:tc>
      </w:tr>
      <w:tr w:rsidR="006B22DA" w:rsidRPr="001D6A58" w14:paraId="5133B5DE"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C4DAB41" w14:textId="77777777" w:rsidR="00655F2C" w:rsidRPr="001D6A58" w:rsidRDefault="00E5323B" w:rsidP="00E5323B">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1AAF87A0" w14:textId="77777777" w:rsidR="00E5323B" w:rsidRPr="001D6A58" w:rsidRDefault="00E5323B" w:rsidP="00E5323B">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Tiesiskā regulējuma ietekme uz tautsaimniecību un administratīvo slogu</w:t>
            </w:r>
          </w:p>
        </w:tc>
        <w:tc>
          <w:tcPr>
            <w:tcW w:w="3000" w:type="pct"/>
            <w:tcBorders>
              <w:top w:val="outset" w:sz="6" w:space="0" w:color="auto"/>
              <w:left w:val="outset" w:sz="6" w:space="0" w:color="auto"/>
              <w:bottom w:val="outset" w:sz="6" w:space="0" w:color="auto"/>
              <w:right w:val="outset" w:sz="6" w:space="0" w:color="auto"/>
            </w:tcBorders>
            <w:hideMark/>
          </w:tcPr>
          <w:p w14:paraId="5AF2C2A4" w14:textId="03831AEB" w:rsidR="00810803" w:rsidRPr="001D6A58" w:rsidRDefault="00810803" w:rsidP="00810803">
            <w:pPr>
              <w:spacing w:after="0" w:line="240" w:lineRule="auto"/>
              <w:jc w:val="both"/>
              <w:rPr>
                <w:rFonts w:ascii="Times New Roman" w:eastAsia="Times New Roman" w:hAnsi="Times New Roman" w:cs="Times New Roman"/>
                <w:sz w:val="24"/>
                <w:szCs w:val="24"/>
              </w:rPr>
            </w:pPr>
            <w:r w:rsidRPr="001D6A58">
              <w:rPr>
                <w:rFonts w:ascii="Times New Roman" w:eastAsia="Times New Roman" w:hAnsi="Times New Roman" w:cs="Times New Roman"/>
                <w:sz w:val="24"/>
                <w:szCs w:val="24"/>
              </w:rPr>
              <w:t xml:space="preserve">Projektam ir pozitīva ietekme </w:t>
            </w:r>
            <w:r w:rsidR="00A0158B" w:rsidRPr="001D6A58">
              <w:rPr>
                <w:rFonts w:ascii="Times New Roman" w:eastAsia="Times New Roman" w:hAnsi="Times New Roman" w:cs="Times New Roman"/>
                <w:sz w:val="24"/>
                <w:szCs w:val="24"/>
              </w:rPr>
              <w:t>uz Latvijas tautsaimniecību</w:t>
            </w:r>
            <w:r w:rsidR="00B128B0" w:rsidRPr="001D6A58">
              <w:rPr>
                <w:rFonts w:ascii="Times New Roman" w:eastAsia="Times New Roman" w:hAnsi="Times New Roman" w:cs="Times New Roman"/>
                <w:sz w:val="24"/>
                <w:szCs w:val="24"/>
              </w:rPr>
              <w:t xml:space="preserve">, </w:t>
            </w:r>
            <w:r w:rsidR="00A0158B" w:rsidRPr="001D6A58">
              <w:rPr>
                <w:rFonts w:ascii="Times New Roman" w:eastAsia="Times New Roman" w:hAnsi="Times New Roman" w:cs="Times New Roman"/>
                <w:sz w:val="24"/>
                <w:szCs w:val="24"/>
              </w:rPr>
              <w:t>jo novērtējuma rezultātā iegūtais vērtējums sniegs objektīvu un kvalitatīvu analīzi, vienlaikus nodrošinot uz pierādījumiem balstītu lēmumu pieņemšanu plānojot efektīvu ierobežotā zinātnes finansējuma pārdali zinātnisk</w:t>
            </w:r>
            <w:r w:rsidR="00DE7965" w:rsidRPr="001D6A58">
              <w:rPr>
                <w:rFonts w:ascii="Times New Roman" w:eastAsia="Times New Roman" w:hAnsi="Times New Roman" w:cs="Times New Roman"/>
                <w:sz w:val="24"/>
                <w:szCs w:val="24"/>
              </w:rPr>
              <w:t>aj</w:t>
            </w:r>
            <w:r w:rsidR="00B128B0" w:rsidRPr="001D6A58">
              <w:rPr>
                <w:rFonts w:ascii="Times New Roman" w:eastAsia="Times New Roman" w:hAnsi="Times New Roman" w:cs="Times New Roman"/>
                <w:sz w:val="24"/>
                <w:szCs w:val="24"/>
              </w:rPr>
              <w:t>ā</w:t>
            </w:r>
            <w:r w:rsidR="00DE7965" w:rsidRPr="001D6A58">
              <w:rPr>
                <w:rFonts w:ascii="Times New Roman" w:eastAsia="Times New Roman" w:hAnsi="Times New Roman" w:cs="Times New Roman"/>
                <w:sz w:val="24"/>
                <w:szCs w:val="24"/>
              </w:rPr>
              <w:t xml:space="preserve">m institūcijām </w:t>
            </w:r>
            <w:r w:rsidR="00A0158B" w:rsidRPr="001D6A58">
              <w:rPr>
                <w:rFonts w:ascii="Times New Roman" w:eastAsia="Times New Roman" w:hAnsi="Times New Roman" w:cs="Times New Roman"/>
                <w:sz w:val="24"/>
                <w:szCs w:val="24"/>
              </w:rPr>
              <w:t>ar augstāko vērtējumu, tādējādi, veicinot zinātnes izcilību un mazinot</w:t>
            </w:r>
            <w:r w:rsidRPr="001D6A58">
              <w:rPr>
                <w:rFonts w:ascii="Times New Roman" w:eastAsia="Times New Roman" w:hAnsi="Times New Roman" w:cs="Times New Roman"/>
                <w:sz w:val="24"/>
                <w:szCs w:val="24"/>
              </w:rPr>
              <w:t xml:space="preserve"> resu</w:t>
            </w:r>
            <w:r w:rsidR="00A0158B" w:rsidRPr="001D6A58">
              <w:rPr>
                <w:rFonts w:ascii="Times New Roman" w:eastAsia="Times New Roman" w:hAnsi="Times New Roman" w:cs="Times New Roman"/>
                <w:sz w:val="24"/>
                <w:szCs w:val="24"/>
              </w:rPr>
              <w:t xml:space="preserve">rsu sadrumstalotību. </w:t>
            </w:r>
            <w:r w:rsidRPr="001D6A58">
              <w:rPr>
                <w:rFonts w:ascii="Times New Roman" w:eastAsia="Times New Roman" w:hAnsi="Times New Roman" w:cs="Times New Roman"/>
                <w:sz w:val="24"/>
                <w:szCs w:val="24"/>
              </w:rPr>
              <w:t>Fokusējot zinātnes finansējumu tikai uz labākajām zinātniskajām institūcijām, novērtējuma rezultātā tiks nodrošināts, ka valsts finansējums ir mērķtiecīgi ieguldīts tieši spēcīgākajās zinātniskajās institūcijās ar lielāko ekonomisko un sociālo atdeves potenciālu, kā arī atbilstību kopējiem valsts tautsaimniecības attīstības politikas mērķiem un prioritātēm.</w:t>
            </w:r>
          </w:p>
          <w:p w14:paraId="560321C7" w14:textId="7EC848C2" w:rsidR="00810803" w:rsidRPr="001D6A58" w:rsidRDefault="00A0158B" w:rsidP="007C2E45">
            <w:pPr>
              <w:pStyle w:val="naisc"/>
              <w:spacing w:before="0" w:after="0"/>
              <w:jc w:val="both"/>
            </w:pPr>
            <w:r w:rsidRPr="001D6A58">
              <w:t xml:space="preserve">Projekts paredz minimāli paaugstināt administratīvo slogu, tā kā </w:t>
            </w:r>
            <w:r w:rsidR="00DE7965" w:rsidRPr="001D6A58">
              <w:t>projekts</w:t>
            </w:r>
            <w:r w:rsidRPr="001D6A58">
              <w:t xml:space="preserve"> paredz zinātniskajām institūcijām sagatavot un iesniegt </w:t>
            </w:r>
            <w:r w:rsidR="00DE7965" w:rsidRPr="001D6A58">
              <w:t>pašvērtējuma ziņojumu</w:t>
            </w:r>
            <w:r w:rsidRPr="001D6A58">
              <w:t>, kas ir nepieciešama novērtējuma</w:t>
            </w:r>
            <w:r w:rsidR="00B128B0" w:rsidRPr="001D6A58">
              <w:t xml:space="preserve"> </w:t>
            </w:r>
            <w:r w:rsidR="00DE7965" w:rsidRPr="001D6A58">
              <w:t>īstenošanai</w:t>
            </w:r>
            <w:r w:rsidRPr="001D6A58">
              <w:t xml:space="preserve">. </w:t>
            </w:r>
            <w:r w:rsidR="00DE7965" w:rsidRPr="001D6A58">
              <w:t xml:space="preserve">Minēto pašvērtējuma ziņojumu </w:t>
            </w:r>
            <w:r w:rsidRPr="001D6A58">
              <w:t xml:space="preserve">ir paredzēts iesniegt tikai vienreiz, pirms novērtējuma procedūras sākuma. Pašvērtējuma ziņojuma sagatavošanai un iesniegšanai ir paredzēts 4 mēnešu periods. </w:t>
            </w:r>
            <w:r w:rsidR="0069371E" w:rsidRPr="001D6A58">
              <w:t xml:space="preserve">Pašvērtējuma ziņojuma </w:t>
            </w:r>
            <w:r w:rsidRPr="001D6A58">
              <w:t>sagatavošanas atvieglošanai un efektivitātei tiks izstrādāta veidlapa ar instrukciju</w:t>
            </w:r>
            <w:r w:rsidR="0069371E" w:rsidRPr="001D6A58">
              <w:t xml:space="preserve"> t</w:t>
            </w:r>
            <w:r w:rsidR="00B128B0" w:rsidRPr="001D6A58">
              <w:t>ās</w:t>
            </w:r>
            <w:r w:rsidR="0069371E" w:rsidRPr="001D6A58">
              <w:t xml:space="preserve"> aizpildīšanai</w:t>
            </w:r>
            <w:r w:rsidR="001D747A" w:rsidRPr="001D6A58">
              <w:t xml:space="preserve"> </w:t>
            </w:r>
            <w:r w:rsidR="00634EF7" w:rsidRPr="001D6A58">
              <w:t>un t</w:t>
            </w:r>
            <w:r w:rsidR="0069371E" w:rsidRPr="001D6A58">
              <w:t>o</w:t>
            </w:r>
            <w:r w:rsidRPr="001D6A58">
              <w:t xml:space="preserve"> varēs iesniegt elektroniski informācijas sistēmā. Papildus, ir paredzēts, ka zinātniskās institūcijas nodrošina ārvalstu ekspertu uzņemšanu attiecīgās institūcijas telpās klātienes vizīšu laikā un sadarbojās novērtējum</w:t>
            </w:r>
            <w:r w:rsidR="0041284C" w:rsidRPr="001D6A58">
              <w:t xml:space="preserve">am nepieciešamajās kapacitātēs: </w:t>
            </w:r>
            <w:r w:rsidRPr="001D6A58">
              <w:t>klātienes ekskursijas,</w:t>
            </w:r>
            <w:r w:rsidR="00824DE1" w:rsidRPr="001D6A58">
              <w:t xml:space="preserve"> intervijas ar institūcijas darbiniekiem</w:t>
            </w:r>
            <w:r w:rsidR="0041284C" w:rsidRPr="001D6A58">
              <w:t xml:space="preserve">, papildus informācijas sniegšana, </w:t>
            </w:r>
            <w:r w:rsidR="00824DE1" w:rsidRPr="001D6A58">
              <w:t>pēt</w:t>
            </w:r>
            <w:r w:rsidR="0041284C" w:rsidRPr="001D6A58">
              <w:t>niecības infrastruktūras apskate</w:t>
            </w:r>
            <w:r w:rsidR="00824DE1" w:rsidRPr="001D6A58">
              <w:t>. Klātienes vizīšu laikā zinātniskā institūcija var papildus organizēt ekspertu grupas intervijas ar saistīto ministriju un att</w:t>
            </w:r>
            <w:r w:rsidR="002C1255" w:rsidRPr="001D6A58">
              <w:t>iecīgo industriju pārstāvjiem.</w:t>
            </w:r>
          </w:p>
        </w:tc>
      </w:tr>
      <w:tr w:rsidR="006B22DA" w:rsidRPr="001D6A58" w14:paraId="2568EFA7"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7D4F90A" w14:textId="77777777" w:rsidR="00655F2C" w:rsidRPr="001D6A58" w:rsidRDefault="00E5323B" w:rsidP="00E5323B">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5062C3FB" w14:textId="77777777" w:rsidR="00E5323B" w:rsidRPr="001D6A58" w:rsidRDefault="00E5323B" w:rsidP="00E5323B">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Administratīvo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009D1630" w14:textId="2C3E03E6" w:rsidR="00810803" w:rsidRPr="001D6A58" w:rsidRDefault="00A0158B" w:rsidP="00D37799">
            <w:pPr>
              <w:spacing w:after="0" w:line="240" w:lineRule="auto"/>
              <w:jc w:val="both"/>
              <w:rPr>
                <w:rFonts w:ascii="Times New Roman" w:eastAsia="Times New Roman" w:hAnsi="Times New Roman" w:cs="Times New Roman"/>
                <w:iCs/>
                <w:sz w:val="24"/>
                <w:szCs w:val="24"/>
                <w:lang w:eastAsia="lv-LV"/>
              </w:rPr>
            </w:pPr>
            <w:r w:rsidRPr="001D6A58">
              <w:rPr>
                <w:rFonts w:ascii="Times New Roman" w:eastAsia="Times New Roman" w:hAnsi="Times New Roman"/>
                <w:sz w:val="24"/>
                <w:szCs w:val="24"/>
                <w:lang w:eastAsia="lv-LV"/>
              </w:rPr>
              <w:t>Administratīvās izmaksas naudas izteiksmē gada laikā mērķgrupām, ko veido fiziskas personas</w:t>
            </w:r>
            <w:r w:rsidR="00B874DE" w:rsidRPr="001D6A58">
              <w:rPr>
                <w:rFonts w:ascii="Times New Roman" w:eastAsia="Times New Roman" w:hAnsi="Times New Roman"/>
                <w:sz w:val="24"/>
                <w:szCs w:val="24"/>
                <w:lang w:eastAsia="lv-LV"/>
              </w:rPr>
              <w:t xml:space="preserve"> (</w:t>
            </w:r>
            <w:r w:rsidR="00B874DE" w:rsidRPr="001D6A58">
              <w:rPr>
                <w:rFonts w:ascii="Times New Roman" w:eastAsia="Times New Roman" w:hAnsi="Times New Roman" w:cs="Times New Roman"/>
                <w:sz w:val="24"/>
                <w:szCs w:val="24"/>
              </w:rPr>
              <w:t xml:space="preserve">zinātnieki, </w:t>
            </w:r>
            <w:r w:rsidR="00B874DE" w:rsidRPr="001D6A58">
              <w:rPr>
                <w:rFonts w:ascii="Times New Roman" w:eastAsia="Times New Roman" w:hAnsi="Times New Roman" w:cs="Times New Roman"/>
                <w:sz w:val="24"/>
                <w:szCs w:val="24"/>
              </w:rPr>
              <w:lastRenderedPageBreak/>
              <w:t>zinātniskajā darbā iesaistītās personas, akadēmiskais personāls)</w:t>
            </w:r>
            <w:r w:rsidRPr="001D6A58">
              <w:rPr>
                <w:rFonts w:ascii="Times New Roman" w:eastAsia="Times New Roman" w:hAnsi="Times New Roman"/>
                <w:sz w:val="24"/>
                <w:szCs w:val="24"/>
                <w:lang w:eastAsia="lv-LV"/>
              </w:rPr>
              <w:t>, nepārsniedz 200 </w:t>
            </w:r>
            <w:r w:rsidRPr="001D6A58">
              <w:rPr>
                <w:rFonts w:ascii="Times New Roman" w:eastAsia="Times New Roman" w:hAnsi="Times New Roman"/>
                <w:i/>
                <w:sz w:val="24"/>
                <w:szCs w:val="24"/>
                <w:lang w:eastAsia="lv-LV"/>
              </w:rPr>
              <w:t>euro</w:t>
            </w:r>
            <w:r w:rsidRPr="001D6A58">
              <w:rPr>
                <w:rFonts w:ascii="Times New Roman" w:eastAsia="Times New Roman" w:hAnsi="Times New Roman"/>
                <w:sz w:val="24"/>
                <w:szCs w:val="24"/>
                <w:lang w:eastAsia="lv-LV"/>
              </w:rPr>
              <w:t>, bet juridiskajām personām</w:t>
            </w:r>
            <w:r w:rsidR="00B874DE" w:rsidRPr="001D6A58">
              <w:rPr>
                <w:rFonts w:ascii="Times New Roman" w:eastAsia="Times New Roman" w:hAnsi="Times New Roman"/>
                <w:sz w:val="24"/>
                <w:szCs w:val="24"/>
                <w:lang w:eastAsia="lv-LV"/>
              </w:rPr>
              <w:t xml:space="preserve"> (</w:t>
            </w:r>
            <w:r w:rsidR="00B874DE" w:rsidRPr="001D6A58">
              <w:rPr>
                <w:rFonts w:ascii="Times New Roman" w:eastAsia="Times New Roman" w:hAnsi="Times New Roman" w:cs="Times New Roman"/>
                <w:sz w:val="24"/>
                <w:szCs w:val="24"/>
              </w:rPr>
              <w:t>zinātniskājām institūcijām, augstskolām, tautsaimniecības nozaru organizācijām, un nozaru ministrijām, kuru pārraudzībā ir zinātniskie institūti)</w:t>
            </w:r>
            <w:r w:rsidRPr="001D6A58">
              <w:rPr>
                <w:rFonts w:ascii="Times New Roman" w:eastAsia="Times New Roman" w:hAnsi="Times New Roman"/>
                <w:sz w:val="24"/>
                <w:szCs w:val="24"/>
                <w:lang w:eastAsia="lv-LV"/>
              </w:rPr>
              <w:t> – 2000 </w:t>
            </w:r>
            <w:r w:rsidRPr="001D6A58">
              <w:rPr>
                <w:rFonts w:ascii="Times New Roman" w:eastAsia="Times New Roman" w:hAnsi="Times New Roman"/>
                <w:i/>
                <w:sz w:val="24"/>
                <w:szCs w:val="24"/>
                <w:lang w:eastAsia="lv-LV"/>
              </w:rPr>
              <w:t>euro</w:t>
            </w:r>
            <w:r w:rsidRPr="001D6A58">
              <w:rPr>
                <w:rFonts w:ascii="Times New Roman" w:eastAsia="Times New Roman" w:hAnsi="Times New Roman"/>
                <w:sz w:val="24"/>
                <w:szCs w:val="24"/>
                <w:lang w:eastAsia="lv-LV"/>
              </w:rPr>
              <w:t>.</w:t>
            </w:r>
          </w:p>
        </w:tc>
      </w:tr>
      <w:tr w:rsidR="006B22DA" w:rsidRPr="001D6A58" w14:paraId="268AA89F"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5BEA6B2" w14:textId="77777777" w:rsidR="00655F2C" w:rsidRPr="001D6A58" w:rsidRDefault="00E5323B" w:rsidP="00E5323B">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lastRenderedPageBreak/>
              <w:t>4.</w:t>
            </w:r>
          </w:p>
        </w:tc>
        <w:tc>
          <w:tcPr>
            <w:tcW w:w="1700" w:type="pct"/>
            <w:tcBorders>
              <w:top w:val="outset" w:sz="6" w:space="0" w:color="auto"/>
              <w:left w:val="outset" w:sz="6" w:space="0" w:color="auto"/>
              <w:bottom w:val="outset" w:sz="6" w:space="0" w:color="auto"/>
              <w:right w:val="outset" w:sz="6" w:space="0" w:color="auto"/>
            </w:tcBorders>
            <w:hideMark/>
          </w:tcPr>
          <w:p w14:paraId="3E0DD584" w14:textId="77777777" w:rsidR="00E5323B" w:rsidRPr="001D6A58" w:rsidRDefault="00E5323B" w:rsidP="00E5323B">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Atbilstības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33C4F8D4" w14:textId="027E3502" w:rsidR="00E5323B" w:rsidRPr="001D6A58" w:rsidRDefault="0069371E" w:rsidP="00E5323B">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sz w:val="24"/>
                <w:szCs w:val="24"/>
                <w:lang w:eastAsia="lv-LV"/>
              </w:rPr>
              <w:t>P</w:t>
            </w:r>
            <w:r w:rsidR="00744318" w:rsidRPr="001D6A58">
              <w:rPr>
                <w:rFonts w:ascii="Times New Roman" w:eastAsia="Times New Roman" w:hAnsi="Times New Roman" w:cs="Times New Roman"/>
                <w:sz w:val="24"/>
                <w:szCs w:val="24"/>
                <w:lang w:eastAsia="lv-LV"/>
              </w:rPr>
              <w:t>rojekts neparedz atbilstības izmaksas.</w:t>
            </w:r>
          </w:p>
        </w:tc>
      </w:tr>
      <w:tr w:rsidR="006B22DA" w:rsidRPr="001D6A58" w14:paraId="4CA5DC62"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07399CE" w14:textId="77777777" w:rsidR="00655F2C" w:rsidRPr="001D6A58" w:rsidRDefault="00E5323B" w:rsidP="00E5323B">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5.</w:t>
            </w:r>
          </w:p>
        </w:tc>
        <w:tc>
          <w:tcPr>
            <w:tcW w:w="1700" w:type="pct"/>
            <w:tcBorders>
              <w:top w:val="outset" w:sz="6" w:space="0" w:color="auto"/>
              <w:left w:val="outset" w:sz="6" w:space="0" w:color="auto"/>
              <w:bottom w:val="outset" w:sz="6" w:space="0" w:color="auto"/>
              <w:right w:val="outset" w:sz="6" w:space="0" w:color="auto"/>
            </w:tcBorders>
            <w:hideMark/>
          </w:tcPr>
          <w:p w14:paraId="5DE03698" w14:textId="77777777" w:rsidR="00E5323B" w:rsidRPr="001D6A58" w:rsidRDefault="00E5323B" w:rsidP="00E5323B">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7D9B5F59" w14:textId="3D7A73F2" w:rsidR="00E5323B" w:rsidRPr="001D6A58" w:rsidRDefault="00712A64" w:rsidP="00E5323B">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sz w:val="24"/>
                <w:szCs w:val="24"/>
                <w:lang w:eastAsia="lv-LV"/>
              </w:rPr>
              <w:t>Nav.</w:t>
            </w:r>
          </w:p>
        </w:tc>
      </w:tr>
    </w:tbl>
    <w:p w14:paraId="1204699B" w14:textId="17BD311D" w:rsidR="00E5323B" w:rsidRPr="001D6A58" w:rsidRDefault="00D37799" w:rsidP="00E5323B">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781"/>
        <w:gridCol w:w="960"/>
        <w:gridCol w:w="1077"/>
        <w:gridCol w:w="867"/>
        <w:gridCol w:w="1077"/>
        <w:gridCol w:w="867"/>
        <w:gridCol w:w="1079"/>
        <w:gridCol w:w="1347"/>
      </w:tblGrid>
      <w:tr w:rsidR="00CD23E6" w:rsidRPr="001D6A58" w14:paraId="220E27B9" w14:textId="77777777" w:rsidTr="00A670EE">
        <w:trPr>
          <w:tblCellSpacing w:w="15" w:type="dxa"/>
        </w:trPr>
        <w:tc>
          <w:tcPr>
            <w:tcW w:w="0" w:type="auto"/>
            <w:gridSpan w:val="8"/>
            <w:tcBorders>
              <w:top w:val="outset" w:sz="6" w:space="0" w:color="auto"/>
              <w:left w:val="outset" w:sz="6" w:space="0" w:color="auto"/>
              <w:bottom w:val="outset" w:sz="6" w:space="0" w:color="auto"/>
              <w:right w:val="outset" w:sz="6" w:space="0" w:color="auto"/>
            </w:tcBorders>
            <w:vAlign w:val="center"/>
            <w:hideMark/>
          </w:tcPr>
          <w:p w14:paraId="60045A6E" w14:textId="77777777" w:rsidR="00CD23E6" w:rsidRPr="001D6A58" w:rsidRDefault="00CD23E6" w:rsidP="00A670EE">
            <w:pPr>
              <w:spacing w:after="0" w:line="240" w:lineRule="auto"/>
              <w:rPr>
                <w:rFonts w:ascii="Times New Roman" w:eastAsia="Times New Roman" w:hAnsi="Times New Roman" w:cs="Times New Roman"/>
                <w:b/>
                <w:bCs/>
                <w:iCs/>
                <w:sz w:val="24"/>
                <w:szCs w:val="24"/>
                <w:lang w:eastAsia="lv-LV"/>
              </w:rPr>
            </w:pPr>
            <w:r w:rsidRPr="001D6A58">
              <w:rPr>
                <w:rFonts w:ascii="Times New Roman" w:eastAsia="Times New Roman" w:hAnsi="Times New Roman" w:cs="Times New Roman"/>
                <w:b/>
                <w:bCs/>
                <w:iCs/>
                <w:sz w:val="24"/>
                <w:szCs w:val="24"/>
                <w:lang w:eastAsia="lv-LV"/>
              </w:rPr>
              <w:t>III. Tiesību akta projekta ietekme uz valsts budžetu un pašvaldību budžetiem</w:t>
            </w:r>
          </w:p>
        </w:tc>
      </w:tr>
      <w:tr w:rsidR="00CD23E6" w:rsidRPr="001D6A58" w14:paraId="32B28B41" w14:textId="77777777" w:rsidTr="00F465D9">
        <w:trPr>
          <w:tblCellSpacing w:w="15" w:type="dxa"/>
        </w:trPr>
        <w:tc>
          <w:tcPr>
            <w:tcW w:w="984" w:type="pct"/>
            <w:vMerge w:val="restart"/>
            <w:tcBorders>
              <w:top w:val="outset" w:sz="6" w:space="0" w:color="auto"/>
              <w:left w:val="outset" w:sz="6" w:space="0" w:color="auto"/>
              <w:bottom w:val="outset" w:sz="6" w:space="0" w:color="auto"/>
              <w:right w:val="outset" w:sz="6" w:space="0" w:color="auto"/>
            </w:tcBorders>
            <w:vAlign w:val="center"/>
            <w:hideMark/>
          </w:tcPr>
          <w:p w14:paraId="14169E0E"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Rādītāji</w:t>
            </w:r>
          </w:p>
        </w:tc>
        <w:tc>
          <w:tcPr>
            <w:tcW w:w="1109"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42BA3B41"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2018.gads</w:t>
            </w:r>
          </w:p>
        </w:tc>
        <w:tc>
          <w:tcPr>
            <w:tcW w:w="2840" w:type="pct"/>
            <w:gridSpan w:val="5"/>
            <w:tcBorders>
              <w:top w:val="outset" w:sz="6" w:space="0" w:color="auto"/>
              <w:left w:val="outset" w:sz="6" w:space="0" w:color="auto"/>
              <w:bottom w:val="outset" w:sz="6" w:space="0" w:color="auto"/>
              <w:right w:val="outset" w:sz="6" w:space="0" w:color="auto"/>
            </w:tcBorders>
            <w:vAlign w:val="center"/>
            <w:hideMark/>
          </w:tcPr>
          <w:p w14:paraId="7D8000FB"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Turpmākie trīs gadi (</w:t>
            </w:r>
            <w:r w:rsidRPr="001D6A58">
              <w:rPr>
                <w:rFonts w:ascii="Times New Roman" w:eastAsia="Times New Roman" w:hAnsi="Times New Roman" w:cs="Times New Roman"/>
                <w:i/>
                <w:iCs/>
                <w:sz w:val="24"/>
                <w:szCs w:val="24"/>
                <w:lang w:eastAsia="lv-LV"/>
              </w:rPr>
              <w:t>euro</w:t>
            </w:r>
            <w:r w:rsidRPr="001D6A58">
              <w:rPr>
                <w:rFonts w:ascii="Times New Roman" w:eastAsia="Times New Roman" w:hAnsi="Times New Roman" w:cs="Times New Roman"/>
                <w:iCs/>
                <w:sz w:val="24"/>
                <w:szCs w:val="24"/>
                <w:lang w:eastAsia="lv-LV"/>
              </w:rPr>
              <w:t>)</w:t>
            </w:r>
          </w:p>
        </w:tc>
      </w:tr>
      <w:tr w:rsidR="00CD23E6" w:rsidRPr="001D6A58" w14:paraId="565C7471" w14:textId="77777777" w:rsidTr="00F465D9">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6951003"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1F93FCF0"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p>
        </w:tc>
        <w:tc>
          <w:tcPr>
            <w:tcW w:w="1057" w:type="pct"/>
            <w:gridSpan w:val="2"/>
            <w:tcBorders>
              <w:top w:val="outset" w:sz="6" w:space="0" w:color="auto"/>
              <w:left w:val="outset" w:sz="6" w:space="0" w:color="auto"/>
              <w:bottom w:val="outset" w:sz="6" w:space="0" w:color="auto"/>
              <w:right w:val="outset" w:sz="6" w:space="0" w:color="auto"/>
            </w:tcBorders>
            <w:vAlign w:val="center"/>
            <w:hideMark/>
          </w:tcPr>
          <w:p w14:paraId="0B5B3F5C"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2019.gads</w:t>
            </w:r>
          </w:p>
        </w:tc>
        <w:tc>
          <w:tcPr>
            <w:tcW w:w="1061" w:type="pct"/>
            <w:gridSpan w:val="2"/>
            <w:tcBorders>
              <w:top w:val="outset" w:sz="6" w:space="0" w:color="auto"/>
              <w:left w:val="outset" w:sz="6" w:space="0" w:color="auto"/>
              <w:bottom w:val="outset" w:sz="6" w:space="0" w:color="auto"/>
              <w:right w:val="outset" w:sz="6" w:space="0" w:color="auto"/>
            </w:tcBorders>
            <w:vAlign w:val="center"/>
            <w:hideMark/>
          </w:tcPr>
          <w:p w14:paraId="469A5A6E"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2020.gads</w:t>
            </w:r>
          </w:p>
        </w:tc>
        <w:tc>
          <w:tcPr>
            <w:tcW w:w="690" w:type="pct"/>
            <w:tcBorders>
              <w:top w:val="outset" w:sz="6" w:space="0" w:color="auto"/>
              <w:left w:val="outset" w:sz="6" w:space="0" w:color="auto"/>
              <w:bottom w:val="outset" w:sz="6" w:space="0" w:color="auto"/>
              <w:right w:val="outset" w:sz="6" w:space="0" w:color="auto"/>
            </w:tcBorders>
            <w:vAlign w:val="center"/>
            <w:hideMark/>
          </w:tcPr>
          <w:p w14:paraId="2A8BF5AB"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2021.gads</w:t>
            </w:r>
          </w:p>
        </w:tc>
      </w:tr>
      <w:tr w:rsidR="00CD23E6" w:rsidRPr="001D6A58" w14:paraId="56DD9F58" w14:textId="77777777" w:rsidTr="00F465D9">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3EBEC4B"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p>
        </w:tc>
        <w:tc>
          <w:tcPr>
            <w:tcW w:w="514" w:type="pct"/>
            <w:tcBorders>
              <w:top w:val="outset" w:sz="6" w:space="0" w:color="auto"/>
              <w:left w:val="outset" w:sz="6" w:space="0" w:color="auto"/>
              <w:bottom w:val="outset" w:sz="6" w:space="0" w:color="auto"/>
              <w:right w:val="outset" w:sz="6" w:space="0" w:color="auto"/>
            </w:tcBorders>
            <w:vAlign w:val="center"/>
            <w:hideMark/>
          </w:tcPr>
          <w:p w14:paraId="7CD4B988"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saskaņā ar valsts budžetu kārtējam gadam</w:t>
            </w:r>
          </w:p>
        </w:tc>
        <w:tc>
          <w:tcPr>
            <w:tcW w:w="579" w:type="pct"/>
            <w:tcBorders>
              <w:top w:val="outset" w:sz="6" w:space="0" w:color="auto"/>
              <w:left w:val="outset" w:sz="6" w:space="0" w:color="auto"/>
              <w:bottom w:val="outset" w:sz="6" w:space="0" w:color="auto"/>
              <w:right w:val="outset" w:sz="6" w:space="0" w:color="auto"/>
            </w:tcBorders>
            <w:vAlign w:val="center"/>
            <w:hideMark/>
          </w:tcPr>
          <w:p w14:paraId="07DE90C5"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izmaiņas kārtējā gadā, salīdzinot ar valsts budžetu kārtējam gadam</w:t>
            </w:r>
          </w:p>
        </w:tc>
        <w:tc>
          <w:tcPr>
            <w:tcW w:w="462" w:type="pct"/>
            <w:tcBorders>
              <w:top w:val="outset" w:sz="6" w:space="0" w:color="auto"/>
              <w:left w:val="outset" w:sz="6" w:space="0" w:color="auto"/>
              <w:bottom w:val="outset" w:sz="6" w:space="0" w:color="auto"/>
              <w:right w:val="outset" w:sz="6" w:space="0" w:color="auto"/>
            </w:tcBorders>
            <w:vAlign w:val="center"/>
            <w:hideMark/>
          </w:tcPr>
          <w:p w14:paraId="00647A83"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saskaņā ar vidēja termiņa budžeta ietvaru</w:t>
            </w:r>
          </w:p>
        </w:tc>
        <w:tc>
          <w:tcPr>
            <w:tcW w:w="578" w:type="pct"/>
            <w:tcBorders>
              <w:top w:val="outset" w:sz="6" w:space="0" w:color="auto"/>
              <w:left w:val="outset" w:sz="6" w:space="0" w:color="auto"/>
              <w:bottom w:val="outset" w:sz="6" w:space="0" w:color="auto"/>
              <w:right w:val="outset" w:sz="6" w:space="0" w:color="auto"/>
            </w:tcBorders>
            <w:vAlign w:val="center"/>
            <w:hideMark/>
          </w:tcPr>
          <w:p w14:paraId="29BC95C2"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izmaiņas, salīdzinot ar vidēja termiņa budžeta ietvaru n+1 gadam</w:t>
            </w:r>
          </w:p>
        </w:tc>
        <w:tc>
          <w:tcPr>
            <w:tcW w:w="465" w:type="pct"/>
            <w:tcBorders>
              <w:top w:val="outset" w:sz="6" w:space="0" w:color="auto"/>
              <w:left w:val="outset" w:sz="6" w:space="0" w:color="auto"/>
              <w:bottom w:val="outset" w:sz="6" w:space="0" w:color="auto"/>
              <w:right w:val="outset" w:sz="6" w:space="0" w:color="auto"/>
            </w:tcBorders>
            <w:vAlign w:val="center"/>
            <w:hideMark/>
          </w:tcPr>
          <w:p w14:paraId="42CA06B9"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saskaņā ar vidēja termiņa budžeta ietvaru</w:t>
            </w:r>
          </w:p>
        </w:tc>
        <w:tc>
          <w:tcPr>
            <w:tcW w:w="579" w:type="pct"/>
            <w:tcBorders>
              <w:top w:val="outset" w:sz="6" w:space="0" w:color="auto"/>
              <w:left w:val="outset" w:sz="6" w:space="0" w:color="auto"/>
              <w:bottom w:val="outset" w:sz="6" w:space="0" w:color="auto"/>
              <w:right w:val="outset" w:sz="6" w:space="0" w:color="auto"/>
            </w:tcBorders>
            <w:vAlign w:val="center"/>
            <w:hideMark/>
          </w:tcPr>
          <w:p w14:paraId="5B70C7DD"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izmaiņas, salīdzinot ar vidēja termiņa budžeta ietvaru n+2 gadam</w:t>
            </w:r>
          </w:p>
        </w:tc>
        <w:tc>
          <w:tcPr>
            <w:tcW w:w="690" w:type="pct"/>
            <w:tcBorders>
              <w:top w:val="outset" w:sz="6" w:space="0" w:color="auto"/>
              <w:left w:val="outset" w:sz="6" w:space="0" w:color="auto"/>
              <w:bottom w:val="outset" w:sz="6" w:space="0" w:color="auto"/>
              <w:right w:val="outset" w:sz="6" w:space="0" w:color="auto"/>
            </w:tcBorders>
            <w:vAlign w:val="center"/>
            <w:hideMark/>
          </w:tcPr>
          <w:p w14:paraId="10B04F44"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izmaiņas, salīdzinot ar vidēja termiņa budžeta ietvaru n+2 gadam</w:t>
            </w:r>
          </w:p>
        </w:tc>
      </w:tr>
      <w:tr w:rsidR="00CD23E6" w:rsidRPr="001D6A58" w14:paraId="0E2485F6" w14:textId="77777777" w:rsidTr="00F465D9">
        <w:trPr>
          <w:tblCellSpacing w:w="15" w:type="dxa"/>
        </w:trPr>
        <w:tc>
          <w:tcPr>
            <w:tcW w:w="984" w:type="pct"/>
            <w:tcBorders>
              <w:top w:val="outset" w:sz="6" w:space="0" w:color="auto"/>
              <w:left w:val="outset" w:sz="6" w:space="0" w:color="auto"/>
              <w:bottom w:val="outset" w:sz="6" w:space="0" w:color="auto"/>
              <w:right w:val="outset" w:sz="6" w:space="0" w:color="auto"/>
            </w:tcBorders>
            <w:vAlign w:val="center"/>
            <w:hideMark/>
          </w:tcPr>
          <w:p w14:paraId="0F36E34A"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1</w:t>
            </w:r>
          </w:p>
        </w:tc>
        <w:tc>
          <w:tcPr>
            <w:tcW w:w="514" w:type="pct"/>
            <w:tcBorders>
              <w:top w:val="outset" w:sz="6" w:space="0" w:color="auto"/>
              <w:left w:val="outset" w:sz="6" w:space="0" w:color="auto"/>
              <w:bottom w:val="outset" w:sz="6" w:space="0" w:color="auto"/>
              <w:right w:val="outset" w:sz="6" w:space="0" w:color="auto"/>
            </w:tcBorders>
            <w:vAlign w:val="center"/>
            <w:hideMark/>
          </w:tcPr>
          <w:p w14:paraId="47BA4C13"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2</w:t>
            </w:r>
          </w:p>
        </w:tc>
        <w:tc>
          <w:tcPr>
            <w:tcW w:w="579" w:type="pct"/>
            <w:tcBorders>
              <w:top w:val="outset" w:sz="6" w:space="0" w:color="auto"/>
              <w:left w:val="outset" w:sz="6" w:space="0" w:color="auto"/>
              <w:bottom w:val="outset" w:sz="6" w:space="0" w:color="auto"/>
              <w:right w:val="outset" w:sz="6" w:space="0" w:color="auto"/>
            </w:tcBorders>
            <w:vAlign w:val="center"/>
            <w:hideMark/>
          </w:tcPr>
          <w:p w14:paraId="51054599"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3</w:t>
            </w:r>
          </w:p>
        </w:tc>
        <w:tc>
          <w:tcPr>
            <w:tcW w:w="462" w:type="pct"/>
            <w:tcBorders>
              <w:top w:val="outset" w:sz="6" w:space="0" w:color="auto"/>
              <w:left w:val="outset" w:sz="6" w:space="0" w:color="auto"/>
              <w:bottom w:val="outset" w:sz="6" w:space="0" w:color="auto"/>
              <w:right w:val="outset" w:sz="6" w:space="0" w:color="auto"/>
            </w:tcBorders>
            <w:vAlign w:val="center"/>
            <w:hideMark/>
          </w:tcPr>
          <w:p w14:paraId="524BF079"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4</w:t>
            </w:r>
          </w:p>
        </w:tc>
        <w:tc>
          <w:tcPr>
            <w:tcW w:w="578" w:type="pct"/>
            <w:tcBorders>
              <w:top w:val="outset" w:sz="6" w:space="0" w:color="auto"/>
              <w:left w:val="outset" w:sz="6" w:space="0" w:color="auto"/>
              <w:bottom w:val="outset" w:sz="6" w:space="0" w:color="auto"/>
              <w:right w:val="outset" w:sz="6" w:space="0" w:color="auto"/>
            </w:tcBorders>
            <w:vAlign w:val="center"/>
            <w:hideMark/>
          </w:tcPr>
          <w:p w14:paraId="46552F64"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5</w:t>
            </w:r>
          </w:p>
        </w:tc>
        <w:tc>
          <w:tcPr>
            <w:tcW w:w="465" w:type="pct"/>
            <w:tcBorders>
              <w:top w:val="outset" w:sz="6" w:space="0" w:color="auto"/>
              <w:left w:val="outset" w:sz="6" w:space="0" w:color="auto"/>
              <w:bottom w:val="outset" w:sz="6" w:space="0" w:color="auto"/>
              <w:right w:val="outset" w:sz="6" w:space="0" w:color="auto"/>
            </w:tcBorders>
            <w:vAlign w:val="center"/>
            <w:hideMark/>
          </w:tcPr>
          <w:p w14:paraId="4D07FC93"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6</w:t>
            </w:r>
          </w:p>
        </w:tc>
        <w:tc>
          <w:tcPr>
            <w:tcW w:w="579" w:type="pct"/>
            <w:tcBorders>
              <w:top w:val="outset" w:sz="6" w:space="0" w:color="auto"/>
              <w:left w:val="outset" w:sz="6" w:space="0" w:color="auto"/>
              <w:bottom w:val="outset" w:sz="6" w:space="0" w:color="auto"/>
              <w:right w:val="outset" w:sz="6" w:space="0" w:color="auto"/>
            </w:tcBorders>
            <w:vAlign w:val="center"/>
            <w:hideMark/>
          </w:tcPr>
          <w:p w14:paraId="467166CC"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7</w:t>
            </w:r>
          </w:p>
        </w:tc>
        <w:tc>
          <w:tcPr>
            <w:tcW w:w="690" w:type="pct"/>
            <w:tcBorders>
              <w:top w:val="outset" w:sz="6" w:space="0" w:color="auto"/>
              <w:left w:val="outset" w:sz="6" w:space="0" w:color="auto"/>
              <w:bottom w:val="outset" w:sz="6" w:space="0" w:color="auto"/>
              <w:right w:val="outset" w:sz="6" w:space="0" w:color="auto"/>
            </w:tcBorders>
            <w:vAlign w:val="center"/>
            <w:hideMark/>
          </w:tcPr>
          <w:p w14:paraId="07818052"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8</w:t>
            </w:r>
          </w:p>
        </w:tc>
      </w:tr>
      <w:tr w:rsidR="00CD23E6" w:rsidRPr="001D6A58" w14:paraId="671AEFEA" w14:textId="77777777" w:rsidTr="00F465D9">
        <w:trPr>
          <w:tblCellSpacing w:w="15" w:type="dxa"/>
        </w:trPr>
        <w:tc>
          <w:tcPr>
            <w:tcW w:w="984" w:type="pct"/>
            <w:tcBorders>
              <w:top w:val="outset" w:sz="6" w:space="0" w:color="auto"/>
              <w:left w:val="outset" w:sz="6" w:space="0" w:color="auto"/>
              <w:bottom w:val="outset" w:sz="6" w:space="0" w:color="auto"/>
              <w:right w:val="outset" w:sz="6" w:space="0" w:color="auto"/>
            </w:tcBorders>
            <w:hideMark/>
          </w:tcPr>
          <w:p w14:paraId="2A33DC60"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1. Budžeta ieņēmumi</w:t>
            </w:r>
          </w:p>
        </w:tc>
        <w:tc>
          <w:tcPr>
            <w:tcW w:w="514" w:type="pct"/>
            <w:tcBorders>
              <w:top w:val="outset" w:sz="6" w:space="0" w:color="auto"/>
              <w:left w:val="outset" w:sz="6" w:space="0" w:color="auto"/>
              <w:bottom w:val="outset" w:sz="6" w:space="0" w:color="auto"/>
              <w:right w:val="outset" w:sz="6" w:space="0" w:color="auto"/>
            </w:tcBorders>
            <w:vAlign w:val="center"/>
            <w:hideMark/>
          </w:tcPr>
          <w:p w14:paraId="229A1695"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0</w:t>
            </w:r>
          </w:p>
        </w:tc>
        <w:tc>
          <w:tcPr>
            <w:tcW w:w="579" w:type="pct"/>
            <w:tcBorders>
              <w:top w:val="outset" w:sz="6" w:space="0" w:color="auto"/>
              <w:left w:val="outset" w:sz="6" w:space="0" w:color="auto"/>
              <w:bottom w:val="outset" w:sz="6" w:space="0" w:color="auto"/>
              <w:right w:val="outset" w:sz="6" w:space="0" w:color="auto"/>
            </w:tcBorders>
            <w:vAlign w:val="center"/>
            <w:hideMark/>
          </w:tcPr>
          <w:p w14:paraId="0C612574"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0</w:t>
            </w:r>
          </w:p>
        </w:tc>
        <w:tc>
          <w:tcPr>
            <w:tcW w:w="462" w:type="pct"/>
            <w:tcBorders>
              <w:top w:val="outset" w:sz="6" w:space="0" w:color="auto"/>
              <w:left w:val="outset" w:sz="6" w:space="0" w:color="auto"/>
              <w:bottom w:val="outset" w:sz="6" w:space="0" w:color="auto"/>
              <w:right w:val="outset" w:sz="6" w:space="0" w:color="auto"/>
            </w:tcBorders>
            <w:vAlign w:val="center"/>
            <w:hideMark/>
          </w:tcPr>
          <w:p w14:paraId="05E68605"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0</w:t>
            </w:r>
          </w:p>
        </w:tc>
        <w:tc>
          <w:tcPr>
            <w:tcW w:w="578" w:type="pct"/>
            <w:tcBorders>
              <w:top w:val="outset" w:sz="6" w:space="0" w:color="auto"/>
              <w:left w:val="outset" w:sz="6" w:space="0" w:color="auto"/>
              <w:bottom w:val="outset" w:sz="6" w:space="0" w:color="auto"/>
              <w:right w:val="outset" w:sz="6" w:space="0" w:color="auto"/>
            </w:tcBorders>
            <w:vAlign w:val="center"/>
            <w:hideMark/>
          </w:tcPr>
          <w:p w14:paraId="77B02E1A"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0</w:t>
            </w:r>
          </w:p>
        </w:tc>
        <w:tc>
          <w:tcPr>
            <w:tcW w:w="465" w:type="pct"/>
            <w:tcBorders>
              <w:top w:val="outset" w:sz="6" w:space="0" w:color="auto"/>
              <w:left w:val="outset" w:sz="6" w:space="0" w:color="auto"/>
              <w:bottom w:val="outset" w:sz="6" w:space="0" w:color="auto"/>
              <w:right w:val="outset" w:sz="6" w:space="0" w:color="auto"/>
            </w:tcBorders>
            <w:vAlign w:val="center"/>
            <w:hideMark/>
          </w:tcPr>
          <w:p w14:paraId="3CE595CE"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0</w:t>
            </w:r>
          </w:p>
        </w:tc>
        <w:tc>
          <w:tcPr>
            <w:tcW w:w="579" w:type="pct"/>
            <w:tcBorders>
              <w:top w:val="outset" w:sz="6" w:space="0" w:color="auto"/>
              <w:left w:val="outset" w:sz="6" w:space="0" w:color="auto"/>
              <w:bottom w:val="outset" w:sz="6" w:space="0" w:color="auto"/>
              <w:right w:val="outset" w:sz="6" w:space="0" w:color="auto"/>
            </w:tcBorders>
            <w:vAlign w:val="center"/>
            <w:hideMark/>
          </w:tcPr>
          <w:p w14:paraId="4EB0CB23"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0</w:t>
            </w:r>
          </w:p>
        </w:tc>
        <w:tc>
          <w:tcPr>
            <w:tcW w:w="690" w:type="pct"/>
            <w:tcBorders>
              <w:top w:val="outset" w:sz="6" w:space="0" w:color="auto"/>
              <w:left w:val="outset" w:sz="6" w:space="0" w:color="auto"/>
              <w:bottom w:val="outset" w:sz="6" w:space="0" w:color="auto"/>
              <w:right w:val="outset" w:sz="6" w:space="0" w:color="auto"/>
            </w:tcBorders>
            <w:vAlign w:val="center"/>
            <w:hideMark/>
          </w:tcPr>
          <w:p w14:paraId="6F6DEC9B"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0</w:t>
            </w:r>
          </w:p>
        </w:tc>
      </w:tr>
      <w:tr w:rsidR="00CD23E6" w:rsidRPr="001D6A58" w14:paraId="7256169A" w14:textId="77777777" w:rsidTr="00F465D9">
        <w:trPr>
          <w:tblCellSpacing w:w="15" w:type="dxa"/>
        </w:trPr>
        <w:tc>
          <w:tcPr>
            <w:tcW w:w="984" w:type="pct"/>
            <w:tcBorders>
              <w:top w:val="outset" w:sz="6" w:space="0" w:color="auto"/>
              <w:left w:val="outset" w:sz="6" w:space="0" w:color="auto"/>
              <w:bottom w:val="outset" w:sz="6" w:space="0" w:color="auto"/>
              <w:right w:val="outset" w:sz="6" w:space="0" w:color="auto"/>
            </w:tcBorders>
            <w:hideMark/>
          </w:tcPr>
          <w:p w14:paraId="0F72DCB8"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1.1. valsts pamatbudžets, tai skaitā ieņēmumi no maksas pakalpojumiem un citi pašu ieņēmumi</w:t>
            </w:r>
          </w:p>
        </w:tc>
        <w:tc>
          <w:tcPr>
            <w:tcW w:w="514" w:type="pct"/>
            <w:tcBorders>
              <w:top w:val="outset" w:sz="6" w:space="0" w:color="auto"/>
              <w:left w:val="outset" w:sz="6" w:space="0" w:color="auto"/>
              <w:bottom w:val="outset" w:sz="6" w:space="0" w:color="auto"/>
              <w:right w:val="outset" w:sz="6" w:space="0" w:color="auto"/>
            </w:tcBorders>
            <w:vAlign w:val="center"/>
            <w:hideMark/>
          </w:tcPr>
          <w:p w14:paraId="448A4A39"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0</w:t>
            </w:r>
          </w:p>
        </w:tc>
        <w:tc>
          <w:tcPr>
            <w:tcW w:w="579" w:type="pct"/>
            <w:tcBorders>
              <w:top w:val="outset" w:sz="6" w:space="0" w:color="auto"/>
              <w:left w:val="outset" w:sz="6" w:space="0" w:color="auto"/>
              <w:bottom w:val="outset" w:sz="6" w:space="0" w:color="auto"/>
              <w:right w:val="outset" w:sz="6" w:space="0" w:color="auto"/>
            </w:tcBorders>
            <w:vAlign w:val="center"/>
            <w:hideMark/>
          </w:tcPr>
          <w:p w14:paraId="084E3C36"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0</w:t>
            </w:r>
          </w:p>
        </w:tc>
        <w:tc>
          <w:tcPr>
            <w:tcW w:w="462" w:type="pct"/>
            <w:tcBorders>
              <w:top w:val="outset" w:sz="6" w:space="0" w:color="auto"/>
              <w:left w:val="outset" w:sz="6" w:space="0" w:color="auto"/>
              <w:bottom w:val="outset" w:sz="6" w:space="0" w:color="auto"/>
              <w:right w:val="outset" w:sz="6" w:space="0" w:color="auto"/>
            </w:tcBorders>
            <w:vAlign w:val="center"/>
            <w:hideMark/>
          </w:tcPr>
          <w:p w14:paraId="3C688C61"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0</w:t>
            </w:r>
          </w:p>
        </w:tc>
        <w:tc>
          <w:tcPr>
            <w:tcW w:w="578" w:type="pct"/>
            <w:tcBorders>
              <w:top w:val="outset" w:sz="6" w:space="0" w:color="auto"/>
              <w:left w:val="outset" w:sz="6" w:space="0" w:color="auto"/>
              <w:bottom w:val="outset" w:sz="6" w:space="0" w:color="auto"/>
              <w:right w:val="outset" w:sz="6" w:space="0" w:color="auto"/>
            </w:tcBorders>
            <w:vAlign w:val="center"/>
            <w:hideMark/>
          </w:tcPr>
          <w:p w14:paraId="11DE37E3"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0</w:t>
            </w:r>
          </w:p>
        </w:tc>
        <w:tc>
          <w:tcPr>
            <w:tcW w:w="465" w:type="pct"/>
            <w:tcBorders>
              <w:top w:val="outset" w:sz="6" w:space="0" w:color="auto"/>
              <w:left w:val="outset" w:sz="6" w:space="0" w:color="auto"/>
              <w:bottom w:val="outset" w:sz="6" w:space="0" w:color="auto"/>
              <w:right w:val="outset" w:sz="6" w:space="0" w:color="auto"/>
            </w:tcBorders>
            <w:vAlign w:val="center"/>
            <w:hideMark/>
          </w:tcPr>
          <w:p w14:paraId="1512C05B"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0</w:t>
            </w:r>
          </w:p>
        </w:tc>
        <w:tc>
          <w:tcPr>
            <w:tcW w:w="579" w:type="pct"/>
            <w:tcBorders>
              <w:top w:val="outset" w:sz="6" w:space="0" w:color="auto"/>
              <w:left w:val="outset" w:sz="6" w:space="0" w:color="auto"/>
              <w:bottom w:val="outset" w:sz="6" w:space="0" w:color="auto"/>
              <w:right w:val="outset" w:sz="6" w:space="0" w:color="auto"/>
            </w:tcBorders>
            <w:vAlign w:val="center"/>
            <w:hideMark/>
          </w:tcPr>
          <w:p w14:paraId="0B6A2214"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0</w:t>
            </w:r>
          </w:p>
        </w:tc>
        <w:tc>
          <w:tcPr>
            <w:tcW w:w="690" w:type="pct"/>
            <w:tcBorders>
              <w:top w:val="outset" w:sz="6" w:space="0" w:color="auto"/>
              <w:left w:val="outset" w:sz="6" w:space="0" w:color="auto"/>
              <w:bottom w:val="outset" w:sz="6" w:space="0" w:color="auto"/>
              <w:right w:val="outset" w:sz="6" w:space="0" w:color="auto"/>
            </w:tcBorders>
            <w:vAlign w:val="center"/>
            <w:hideMark/>
          </w:tcPr>
          <w:p w14:paraId="01AA0388"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0</w:t>
            </w:r>
          </w:p>
        </w:tc>
      </w:tr>
      <w:tr w:rsidR="00CD23E6" w:rsidRPr="001D6A58" w14:paraId="1DBDD059" w14:textId="77777777" w:rsidTr="00F465D9">
        <w:trPr>
          <w:tblCellSpacing w:w="15" w:type="dxa"/>
        </w:trPr>
        <w:tc>
          <w:tcPr>
            <w:tcW w:w="984" w:type="pct"/>
            <w:tcBorders>
              <w:top w:val="outset" w:sz="6" w:space="0" w:color="auto"/>
              <w:left w:val="outset" w:sz="6" w:space="0" w:color="auto"/>
              <w:bottom w:val="outset" w:sz="6" w:space="0" w:color="auto"/>
              <w:right w:val="outset" w:sz="6" w:space="0" w:color="auto"/>
            </w:tcBorders>
            <w:hideMark/>
          </w:tcPr>
          <w:p w14:paraId="6BADF380"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1.2. valsts speciālais budžets</w:t>
            </w:r>
          </w:p>
        </w:tc>
        <w:tc>
          <w:tcPr>
            <w:tcW w:w="514" w:type="pct"/>
            <w:tcBorders>
              <w:top w:val="outset" w:sz="6" w:space="0" w:color="auto"/>
              <w:left w:val="outset" w:sz="6" w:space="0" w:color="auto"/>
              <w:bottom w:val="outset" w:sz="6" w:space="0" w:color="auto"/>
              <w:right w:val="outset" w:sz="6" w:space="0" w:color="auto"/>
            </w:tcBorders>
            <w:vAlign w:val="center"/>
            <w:hideMark/>
          </w:tcPr>
          <w:p w14:paraId="0B636DEA"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0</w:t>
            </w:r>
          </w:p>
        </w:tc>
        <w:tc>
          <w:tcPr>
            <w:tcW w:w="579" w:type="pct"/>
            <w:tcBorders>
              <w:top w:val="outset" w:sz="6" w:space="0" w:color="auto"/>
              <w:left w:val="outset" w:sz="6" w:space="0" w:color="auto"/>
              <w:bottom w:val="outset" w:sz="6" w:space="0" w:color="auto"/>
              <w:right w:val="outset" w:sz="6" w:space="0" w:color="auto"/>
            </w:tcBorders>
            <w:vAlign w:val="center"/>
            <w:hideMark/>
          </w:tcPr>
          <w:p w14:paraId="007C5997"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0</w:t>
            </w:r>
          </w:p>
        </w:tc>
        <w:tc>
          <w:tcPr>
            <w:tcW w:w="462" w:type="pct"/>
            <w:tcBorders>
              <w:top w:val="outset" w:sz="6" w:space="0" w:color="auto"/>
              <w:left w:val="outset" w:sz="6" w:space="0" w:color="auto"/>
              <w:bottom w:val="outset" w:sz="6" w:space="0" w:color="auto"/>
              <w:right w:val="outset" w:sz="6" w:space="0" w:color="auto"/>
            </w:tcBorders>
            <w:vAlign w:val="center"/>
            <w:hideMark/>
          </w:tcPr>
          <w:p w14:paraId="3D85B672"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0</w:t>
            </w:r>
          </w:p>
        </w:tc>
        <w:tc>
          <w:tcPr>
            <w:tcW w:w="578" w:type="pct"/>
            <w:tcBorders>
              <w:top w:val="outset" w:sz="6" w:space="0" w:color="auto"/>
              <w:left w:val="outset" w:sz="6" w:space="0" w:color="auto"/>
              <w:bottom w:val="outset" w:sz="6" w:space="0" w:color="auto"/>
              <w:right w:val="outset" w:sz="6" w:space="0" w:color="auto"/>
            </w:tcBorders>
            <w:vAlign w:val="center"/>
            <w:hideMark/>
          </w:tcPr>
          <w:p w14:paraId="4DB4FCEB"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0</w:t>
            </w:r>
          </w:p>
        </w:tc>
        <w:tc>
          <w:tcPr>
            <w:tcW w:w="465" w:type="pct"/>
            <w:tcBorders>
              <w:top w:val="outset" w:sz="6" w:space="0" w:color="auto"/>
              <w:left w:val="outset" w:sz="6" w:space="0" w:color="auto"/>
              <w:bottom w:val="outset" w:sz="6" w:space="0" w:color="auto"/>
              <w:right w:val="outset" w:sz="6" w:space="0" w:color="auto"/>
            </w:tcBorders>
            <w:vAlign w:val="center"/>
            <w:hideMark/>
          </w:tcPr>
          <w:p w14:paraId="3357AFF1"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0</w:t>
            </w:r>
          </w:p>
        </w:tc>
        <w:tc>
          <w:tcPr>
            <w:tcW w:w="579" w:type="pct"/>
            <w:tcBorders>
              <w:top w:val="outset" w:sz="6" w:space="0" w:color="auto"/>
              <w:left w:val="outset" w:sz="6" w:space="0" w:color="auto"/>
              <w:bottom w:val="outset" w:sz="6" w:space="0" w:color="auto"/>
              <w:right w:val="outset" w:sz="6" w:space="0" w:color="auto"/>
            </w:tcBorders>
            <w:vAlign w:val="center"/>
            <w:hideMark/>
          </w:tcPr>
          <w:p w14:paraId="460591F5"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0</w:t>
            </w:r>
          </w:p>
        </w:tc>
        <w:tc>
          <w:tcPr>
            <w:tcW w:w="690" w:type="pct"/>
            <w:tcBorders>
              <w:top w:val="outset" w:sz="6" w:space="0" w:color="auto"/>
              <w:left w:val="outset" w:sz="6" w:space="0" w:color="auto"/>
              <w:bottom w:val="outset" w:sz="6" w:space="0" w:color="auto"/>
              <w:right w:val="outset" w:sz="6" w:space="0" w:color="auto"/>
            </w:tcBorders>
            <w:vAlign w:val="center"/>
            <w:hideMark/>
          </w:tcPr>
          <w:p w14:paraId="5EBD42F0"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0</w:t>
            </w:r>
          </w:p>
        </w:tc>
      </w:tr>
      <w:tr w:rsidR="00CD23E6" w:rsidRPr="001D6A58" w14:paraId="59FA0C4E" w14:textId="77777777" w:rsidTr="00F465D9">
        <w:trPr>
          <w:tblCellSpacing w:w="15" w:type="dxa"/>
        </w:trPr>
        <w:tc>
          <w:tcPr>
            <w:tcW w:w="984" w:type="pct"/>
            <w:tcBorders>
              <w:top w:val="outset" w:sz="6" w:space="0" w:color="auto"/>
              <w:left w:val="outset" w:sz="6" w:space="0" w:color="auto"/>
              <w:bottom w:val="outset" w:sz="6" w:space="0" w:color="auto"/>
              <w:right w:val="outset" w:sz="6" w:space="0" w:color="auto"/>
            </w:tcBorders>
            <w:hideMark/>
          </w:tcPr>
          <w:p w14:paraId="15EEB409"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1.3. pašvaldību budžets</w:t>
            </w:r>
          </w:p>
        </w:tc>
        <w:tc>
          <w:tcPr>
            <w:tcW w:w="514" w:type="pct"/>
            <w:tcBorders>
              <w:top w:val="outset" w:sz="6" w:space="0" w:color="auto"/>
              <w:left w:val="outset" w:sz="6" w:space="0" w:color="auto"/>
              <w:bottom w:val="outset" w:sz="6" w:space="0" w:color="auto"/>
              <w:right w:val="outset" w:sz="6" w:space="0" w:color="auto"/>
            </w:tcBorders>
            <w:vAlign w:val="center"/>
            <w:hideMark/>
          </w:tcPr>
          <w:p w14:paraId="017D7E9C"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0</w:t>
            </w:r>
          </w:p>
        </w:tc>
        <w:tc>
          <w:tcPr>
            <w:tcW w:w="579" w:type="pct"/>
            <w:tcBorders>
              <w:top w:val="outset" w:sz="6" w:space="0" w:color="auto"/>
              <w:left w:val="outset" w:sz="6" w:space="0" w:color="auto"/>
              <w:bottom w:val="outset" w:sz="6" w:space="0" w:color="auto"/>
              <w:right w:val="outset" w:sz="6" w:space="0" w:color="auto"/>
            </w:tcBorders>
            <w:vAlign w:val="center"/>
            <w:hideMark/>
          </w:tcPr>
          <w:p w14:paraId="466EE922"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0</w:t>
            </w:r>
          </w:p>
        </w:tc>
        <w:tc>
          <w:tcPr>
            <w:tcW w:w="462" w:type="pct"/>
            <w:tcBorders>
              <w:top w:val="outset" w:sz="6" w:space="0" w:color="auto"/>
              <w:left w:val="outset" w:sz="6" w:space="0" w:color="auto"/>
              <w:bottom w:val="outset" w:sz="6" w:space="0" w:color="auto"/>
              <w:right w:val="outset" w:sz="6" w:space="0" w:color="auto"/>
            </w:tcBorders>
            <w:vAlign w:val="center"/>
            <w:hideMark/>
          </w:tcPr>
          <w:p w14:paraId="27F29B9D"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0</w:t>
            </w:r>
          </w:p>
        </w:tc>
        <w:tc>
          <w:tcPr>
            <w:tcW w:w="578" w:type="pct"/>
            <w:tcBorders>
              <w:top w:val="outset" w:sz="6" w:space="0" w:color="auto"/>
              <w:left w:val="outset" w:sz="6" w:space="0" w:color="auto"/>
              <w:bottom w:val="outset" w:sz="6" w:space="0" w:color="auto"/>
              <w:right w:val="outset" w:sz="6" w:space="0" w:color="auto"/>
            </w:tcBorders>
            <w:vAlign w:val="center"/>
            <w:hideMark/>
          </w:tcPr>
          <w:p w14:paraId="2148A84F"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0</w:t>
            </w:r>
          </w:p>
        </w:tc>
        <w:tc>
          <w:tcPr>
            <w:tcW w:w="465" w:type="pct"/>
            <w:tcBorders>
              <w:top w:val="outset" w:sz="6" w:space="0" w:color="auto"/>
              <w:left w:val="outset" w:sz="6" w:space="0" w:color="auto"/>
              <w:bottom w:val="outset" w:sz="6" w:space="0" w:color="auto"/>
              <w:right w:val="outset" w:sz="6" w:space="0" w:color="auto"/>
            </w:tcBorders>
            <w:vAlign w:val="center"/>
            <w:hideMark/>
          </w:tcPr>
          <w:p w14:paraId="7B6DA31B"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0</w:t>
            </w:r>
          </w:p>
        </w:tc>
        <w:tc>
          <w:tcPr>
            <w:tcW w:w="579" w:type="pct"/>
            <w:tcBorders>
              <w:top w:val="outset" w:sz="6" w:space="0" w:color="auto"/>
              <w:left w:val="outset" w:sz="6" w:space="0" w:color="auto"/>
              <w:bottom w:val="outset" w:sz="6" w:space="0" w:color="auto"/>
              <w:right w:val="outset" w:sz="6" w:space="0" w:color="auto"/>
            </w:tcBorders>
            <w:vAlign w:val="center"/>
            <w:hideMark/>
          </w:tcPr>
          <w:p w14:paraId="38173CCB"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0</w:t>
            </w:r>
          </w:p>
        </w:tc>
        <w:tc>
          <w:tcPr>
            <w:tcW w:w="690" w:type="pct"/>
            <w:tcBorders>
              <w:top w:val="outset" w:sz="6" w:space="0" w:color="auto"/>
              <w:left w:val="outset" w:sz="6" w:space="0" w:color="auto"/>
              <w:bottom w:val="outset" w:sz="6" w:space="0" w:color="auto"/>
              <w:right w:val="outset" w:sz="6" w:space="0" w:color="auto"/>
            </w:tcBorders>
            <w:vAlign w:val="center"/>
            <w:hideMark/>
          </w:tcPr>
          <w:p w14:paraId="6E84067E"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0</w:t>
            </w:r>
          </w:p>
        </w:tc>
      </w:tr>
      <w:tr w:rsidR="00CD23E6" w:rsidRPr="001D6A58" w14:paraId="09F196B8" w14:textId="77777777" w:rsidTr="00F465D9">
        <w:trPr>
          <w:tblCellSpacing w:w="15" w:type="dxa"/>
        </w:trPr>
        <w:tc>
          <w:tcPr>
            <w:tcW w:w="984" w:type="pct"/>
            <w:tcBorders>
              <w:top w:val="outset" w:sz="6" w:space="0" w:color="auto"/>
              <w:left w:val="outset" w:sz="6" w:space="0" w:color="auto"/>
              <w:bottom w:val="outset" w:sz="6" w:space="0" w:color="auto"/>
              <w:right w:val="outset" w:sz="6" w:space="0" w:color="auto"/>
            </w:tcBorders>
            <w:hideMark/>
          </w:tcPr>
          <w:p w14:paraId="68B6E1FA"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2. Budžeta izdevumi</w:t>
            </w:r>
          </w:p>
        </w:tc>
        <w:tc>
          <w:tcPr>
            <w:tcW w:w="514" w:type="pct"/>
            <w:tcBorders>
              <w:top w:val="outset" w:sz="6" w:space="0" w:color="auto"/>
              <w:left w:val="outset" w:sz="6" w:space="0" w:color="auto"/>
              <w:bottom w:val="outset" w:sz="6" w:space="0" w:color="auto"/>
              <w:right w:val="outset" w:sz="6" w:space="0" w:color="auto"/>
            </w:tcBorders>
            <w:vAlign w:val="center"/>
            <w:hideMark/>
          </w:tcPr>
          <w:p w14:paraId="4B082543"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0</w:t>
            </w:r>
          </w:p>
        </w:tc>
        <w:tc>
          <w:tcPr>
            <w:tcW w:w="579" w:type="pct"/>
            <w:tcBorders>
              <w:top w:val="outset" w:sz="6" w:space="0" w:color="auto"/>
              <w:left w:val="outset" w:sz="6" w:space="0" w:color="auto"/>
              <w:bottom w:val="outset" w:sz="6" w:space="0" w:color="auto"/>
              <w:right w:val="outset" w:sz="6" w:space="0" w:color="auto"/>
            </w:tcBorders>
            <w:vAlign w:val="center"/>
            <w:hideMark/>
          </w:tcPr>
          <w:p w14:paraId="128A5555"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0</w:t>
            </w:r>
          </w:p>
        </w:tc>
        <w:tc>
          <w:tcPr>
            <w:tcW w:w="462" w:type="pct"/>
            <w:tcBorders>
              <w:top w:val="outset" w:sz="6" w:space="0" w:color="auto"/>
              <w:left w:val="outset" w:sz="6" w:space="0" w:color="auto"/>
              <w:bottom w:val="outset" w:sz="6" w:space="0" w:color="auto"/>
              <w:right w:val="outset" w:sz="6" w:space="0" w:color="auto"/>
            </w:tcBorders>
            <w:vAlign w:val="center"/>
            <w:hideMark/>
          </w:tcPr>
          <w:p w14:paraId="5FF8571F"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0</w:t>
            </w:r>
          </w:p>
        </w:tc>
        <w:tc>
          <w:tcPr>
            <w:tcW w:w="578" w:type="pct"/>
            <w:tcBorders>
              <w:top w:val="outset" w:sz="6" w:space="0" w:color="auto"/>
              <w:left w:val="outset" w:sz="6" w:space="0" w:color="auto"/>
              <w:bottom w:val="outset" w:sz="6" w:space="0" w:color="auto"/>
              <w:right w:val="outset" w:sz="6" w:space="0" w:color="auto"/>
            </w:tcBorders>
            <w:vAlign w:val="center"/>
            <w:hideMark/>
          </w:tcPr>
          <w:p w14:paraId="553337C5"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w:t>
            </w:r>
          </w:p>
          <w:p w14:paraId="28EF75E8" w14:textId="77777777" w:rsidR="00CD23E6" w:rsidRPr="001D6A58" w:rsidRDefault="00CD23E6" w:rsidP="00A670EE">
            <w:pPr>
              <w:rPr>
                <w:rFonts w:ascii="Times New Roman" w:hAnsi="Times New Roman" w:cs="Times New Roman"/>
                <w:sz w:val="24"/>
                <w:szCs w:val="24"/>
              </w:rPr>
            </w:pPr>
            <w:r w:rsidRPr="001D6A58">
              <w:rPr>
                <w:rFonts w:ascii="Times New Roman" w:hAnsi="Times New Roman" w:cs="Times New Roman"/>
                <w:sz w:val="24"/>
                <w:szCs w:val="24"/>
              </w:rPr>
              <w:t>352 983</w:t>
            </w:r>
          </w:p>
          <w:p w14:paraId="058B09FF"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p>
        </w:tc>
        <w:tc>
          <w:tcPr>
            <w:tcW w:w="465" w:type="pct"/>
            <w:tcBorders>
              <w:top w:val="outset" w:sz="6" w:space="0" w:color="auto"/>
              <w:left w:val="outset" w:sz="6" w:space="0" w:color="auto"/>
              <w:bottom w:val="outset" w:sz="6" w:space="0" w:color="auto"/>
              <w:right w:val="outset" w:sz="6" w:space="0" w:color="auto"/>
            </w:tcBorders>
            <w:vAlign w:val="center"/>
            <w:hideMark/>
          </w:tcPr>
          <w:p w14:paraId="420B1E67"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0</w:t>
            </w:r>
          </w:p>
        </w:tc>
        <w:tc>
          <w:tcPr>
            <w:tcW w:w="579" w:type="pct"/>
            <w:tcBorders>
              <w:top w:val="outset" w:sz="6" w:space="0" w:color="auto"/>
              <w:left w:val="outset" w:sz="6" w:space="0" w:color="auto"/>
              <w:bottom w:val="outset" w:sz="6" w:space="0" w:color="auto"/>
              <w:right w:val="outset" w:sz="6" w:space="0" w:color="auto"/>
            </w:tcBorders>
            <w:vAlign w:val="center"/>
            <w:hideMark/>
          </w:tcPr>
          <w:p w14:paraId="3F9A3A0C"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w:t>
            </w:r>
          </w:p>
          <w:p w14:paraId="1AB1B607" w14:textId="77777777" w:rsidR="00CD23E6" w:rsidRPr="001D6A58" w:rsidRDefault="00CD23E6" w:rsidP="00A670EE">
            <w:pPr>
              <w:rPr>
                <w:rFonts w:ascii="Times New Roman" w:hAnsi="Times New Roman" w:cs="Times New Roman"/>
                <w:sz w:val="24"/>
                <w:szCs w:val="24"/>
              </w:rPr>
            </w:pPr>
            <w:r w:rsidRPr="001D6A58">
              <w:rPr>
                <w:rFonts w:ascii="Times New Roman" w:hAnsi="Times New Roman" w:cs="Times New Roman"/>
                <w:sz w:val="24"/>
                <w:szCs w:val="24"/>
              </w:rPr>
              <w:t>151 279</w:t>
            </w:r>
          </w:p>
          <w:p w14:paraId="2EA0F1F3"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p>
        </w:tc>
        <w:tc>
          <w:tcPr>
            <w:tcW w:w="690" w:type="pct"/>
            <w:tcBorders>
              <w:top w:val="outset" w:sz="6" w:space="0" w:color="auto"/>
              <w:left w:val="outset" w:sz="6" w:space="0" w:color="auto"/>
              <w:bottom w:val="outset" w:sz="6" w:space="0" w:color="auto"/>
              <w:right w:val="outset" w:sz="6" w:space="0" w:color="auto"/>
            </w:tcBorders>
            <w:vAlign w:val="center"/>
            <w:hideMark/>
          </w:tcPr>
          <w:p w14:paraId="6F6ED516"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0 </w:t>
            </w:r>
          </w:p>
        </w:tc>
      </w:tr>
      <w:tr w:rsidR="00CD23E6" w:rsidRPr="001D6A58" w14:paraId="176AF9F7" w14:textId="77777777" w:rsidTr="00F465D9">
        <w:trPr>
          <w:tblCellSpacing w:w="15" w:type="dxa"/>
        </w:trPr>
        <w:tc>
          <w:tcPr>
            <w:tcW w:w="984" w:type="pct"/>
            <w:tcBorders>
              <w:top w:val="outset" w:sz="6" w:space="0" w:color="auto"/>
              <w:left w:val="outset" w:sz="6" w:space="0" w:color="auto"/>
              <w:bottom w:val="outset" w:sz="6" w:space="0" w:color="auto"/>
              <w:right w:val="outset" w:sz="6" w:space="0" w:color="auto"/>
            </w:tcBorders>
            <w:hideMark/>
          </w:tcPr>
          <w:p w14:paraId="142FCFB6"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2.1. valsts pamatbudžets</w:t>
            </w:r>
          </w:p>
        </w:tc>
        <w:tc>
          <w:tcPr>
            <w:tcW w:w="514" w:type="pct"/>
            <w:tcBorders>
              <w:top w:val="outset" w:sz="6" w:space="0" w:color="auto"/>
              <w:left w:val="outset" w:sz="6" w:space="0" w:color="auto"/>
              <w:bottom w:val="outset" w:sz="6" w:space="0" w:color="auto"/>
              <w:right w:val="outset" w:sz="6" w:space="0" w:color="auto"/>
            </w:tcBorders>
            <w:vAlign w:val="center"/>
            <w:hideMark/>
          </w:tcPr>
          <w:p w14:paraId="09403BCF"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0</w:t>
            </w:r>
          </w:p>
        </w:tc>
        <w:tc>
          <w:tcPr>
            <w:tcW w:w="579" w:type="pct"/>
            <w:tcBorders>
              <w:top w:val="outset" w:sz="6" w:space="0" w:color="auto"/>
              <w:left w:val="outset" w:sz="6" w:space="0" w:color="auto"/>
              <w:bottom w:val="outset" w:sz="6" w:space="0" w:color="auto"/>
              <w:right w:val="outset" w:sz="6" w:space="0" w:color="auto"/>
            </w:tcBorders>
            <w:vAlign w:val="center"/>
            <w:hideMark/>
          </w:tcPr>
          <w:p w14:paraId="00431AA4"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0</w:t>
            </w:r>
          </w:p>
        </w:tc>
        <w:tc>
          <w:tcPr>
            <w:tcW w:w="462" w:type="pct"/>
            <w:tcBorders>
              <w:top w:val="outset" w:sz="6" w:space="0" w:color="auto"/>
              <w:left w:val="outset" w:sz="6" w:space="0" w:color="auto"/>
              <w:bottom w:val="outset" w:sz="6" w:space="0" w:color="auto"/>
              <w:right w:val="outset" w:sz="6" w:space="0" w:color="auto"/>
            </w:tcBorders>
            <w:vAlign w:val="center"/>
            <w:hideMark/>
          </w:tcPr>
          <w:p w14:paraId="2961C006"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0</w:t>
            </w:r>
          </w:p>
        </w:tc>
        <w:tc>
          <w:tcPr>
            <w:tcW w:w="578" w:type="pct"/>
            <w:tcBorders>
              <w:top w:val="outset" w:sz="6" w:space="0" w:color="auto"/>
              <w:left w:val="outset" w:sz="6" w:space="0" w:color="auto"/>
              <w:bottom w:val="outset" w:sz="6" w:space="0" w:color="auto"/>
              <w:right w:val="outset" w:sz="6" w:space="0" w:color="auto"/>
            </w:tcBorders>
            <w:vAlign w:val="center"/>
            <w:hideMark/>
          </w:tcPr>
          <w:p w14:paraId="261073BC"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w:t>
            </w:r>
          </w:p>
          <w:p w14:paraId="6034B515" w14:textId="77777777" w:rsidR="00CD23E6" w:rsidRPr="001D6A58" w:rsidRDefault="00CD23E6" w:rsidP="00A670EE">
            <w:pPr>
              <w:rPr>
                <w:rFonts w:ascii="Times New Roman" w:hAnsi="Times New Roman" w:cs="Times New Roman"/>
                <w:sz w:val="24"/>
                <w:szCs w:val="24"/>
              </w:rPr>
            </w:pPr>
            <w:r w:rsidRPr="001D6A58">
              <w:rPr>
                <w:rFonts w:ascii="Times New Roman" w:hAnsi="Times New Roman" w:cs="Times New Roman"/>
                <w:sz w:val="24"/>
                <w:szCs w:val="24"/>
              </w:rPr>
              <w:t>352 983</w:t>
            </w:r>
          </w:p>
          <w:p w14:paraId="6113D2E6"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p>
        </w:tc>
        <w:tc>
          <w:tcPr>
            <w:tcW w:w="465" w:type="pct"/>
            <w:tcBorders>
              <w:top w:val="outset" w:sz="6" w:space="0" w:color="auto"/>
              <w:left w:val="outset" w:sz="6" w:space="0" w:color="auto"/>
              <w:bottom w:val="outset" w:sz="6" w:space="0" w:color="auto"/>
              <w:right w:val="outset" w:sz="6" w:space="0" w:color="auto"/>
            </w:tcBorders>
            <w:vAlign w:val="center"/>
            <w:hideMark/>
          </w:tcPr>
          <w:p w14:paraId="508EAD73"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0</w:t>
            </w:r>
          </w:p>
        </w:tc>
        <w:tc>
          <w:tcPr>
            <w:tcW w:w="579" w:type="pct"/>
            <w:tcBorders>
              <w:top w:val="outset" w:sz="6" w:space="0" w:color="auto"/>
              <w:left w:val="outset" w:sz="6" w:space="0" w:color="auto"/>
              <w:bottom w:val="outset" w:sz="6" w:space="0" w:color="auto"/>
              <w:right w:val="outset" w:sz="6" w:space="0" w:color="auto"/>
            </w:tcBorders>
            <w:vAlign w:val="center"/>
            <w:hideMark/>
          </w:tcPr>
          <w:p w14:paraId="0CA10433"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w:t>
            </w:r>
          </w:p>
          <w:p w14:paraId="182ACFD4" w14:textId="77777777" w:rsidR="00CD23E6" w:rsidRPr="001D6A58" w:rsidRDefault="00CD23E6" w:rsidP="00A670EE">
            <w:pPr>
              <w:rPr>
                <w:rFonts w:ascii="Times New Roman" w:hAnsi="Times New Roman" w:cs="Times New Roman"/>
                <w:sz w:val="24"/>
                <w:szCs w:val="24"/>
              </w:rPr>
            </w:pPr>
            <w:r w:rsidRPr="001D6A58">
              <w:rPr>
                <w:rFonts w:ascii="Times New Roman" w:hAnsi="Times New Roman" w:cs="Times New Roman"/>
                <w:sz w:val="24"/>
                <w:szCs w:val="24"/>
              </w:rPr>
              <w:t>151 279</w:t>
            </w:r>
          </w:p>
          <w:p w14:paraId="3D73AD71"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p>
        </w:tc>
        <w:tc>
          <w:tcPr>
            <w:tcW w:w="690" w:type="pct"/>
            <w:tcBorders>
              <w:top w:val="outset" w:sz="6" w:space="0" w:color="auto"/>
              <w:left w:val="outset" w:sz="6" w:space="0" w:color="auto"/>
              <w:bottom w:val="outset" w:sz="6" w:space="0" w:color="auto"/>
              <w:right w:val="outset" w:sz="6" w:space="0" w:color="auto"/>
            </w:tcBorders>
            <w:vAlign w:val="center"/>
            <w:hideMark/>
          </w:tcPr>
          <w:p w14:paraId="19D18F16"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0</w:t>
            </w:r>
          </w:p>
        </w:tc>
      </w:tr>
      <w:tr w:rsidR="00CD23E6" w:rsidRPr="001D6A58" w14:paraId="10D7BC1C" w14:textId="77777777" w:rsidTr="00F465D9">
        <w:trPr>
          <w:tblCellSpacing w:w="15" w:type="dxa"/>
        </w:trPr>
        <w:tc>
          <w:tcPr>
            <w:tcW w:w="984" w:type="pct"/>
            <w:tcBorders>
              <w:top w:val="outset" w:sz="6" w:space="0" w:color="auto"/>
              <w:left w:val="outset" w:sz="6" w:space="0" w:color="auto"/>
              <w:bottom w:val="outset" w:sz="6" w:space="0" w:color="auto"/>
              <w:right w:val="outset" w:sz="6" w:space="0" w:color="auto"/>
            </w:tcBorders>
            <w:hideMark/>
          </w:tcPr>
          <w:p w14:paraId="7E042A54"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lastRenderedPageBreak/>
              <w:t>2.2. valsts speciālais budžets</w:t>
            </w:r>
          </w:p>
        </w:tc>
        <w:tc>
          <w:tcPr>
            <w:tcW w:w="514" w:type="pct"/>
            <w:tcBorders>
              <w:top w:val="outset" w:sz="6" w:space="0" w:color="auto"/>
              <w:left w:val="outset" w:sz="6" w:space="0" w:color="auto"/>
              <w:bottom w:val="outset" w:sz="6" w:space="0" w:color="auto"/>
              <w:right w:val="outset" w:sz="6" w:space="0" w:color="auto"/>
            </w:tcBorders>
            <w:vAlign w:val="center"/>
            <w:hideMark/>
          </w:tcPr>
          <w:p w14:paraId="00D8E22A"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0</w:t>
            </w:r>
          </w:p>
        </w:tc>
        <w:tc>
          <w:tcPr>
            <w:tcW w:w="579" w:type="pct"/>
            <w:tcBorders>
              <w:top w:val="outset" w:sz="6" w:space="0" w:color="auto"/>
              <w:left w:val="outset" w:sz="6" w:space="0" w:color="auto"/>
              <w:bottom w:val="outset" w:sz="6" w:space="0" w:color="auto"/>
              <w:right w:val="outset" w:sz="6" w:space="0" w:color="auto"/>
            </w:tcBorders>
            <w:vAlign w:val="center"/>
            <w:hideMark/>
          </w:tcPr>
          <w:p w14:paraId="1B690C4C"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0</w:t>
            </w:r>
          </w:p>
        </w:tc>
        <w:tc>
          <w:tcPr>
            <w:tcW w:w="462" w:type="pct"/>
            <w:tcBorders>
              <w:top w:val="outset" w:sz="6" w:space="0" w:color="auto"/>
              <w:left w:val="outset" w:sz="6" w:space="0" w:color="auto"/>
              <w:bottom w:val="outset" w:sz="6" w:space="0" w:color="auto"/>
              <w:right w:val="outset" w:sz="6" w:space="0" w:color="auto"/>
            </w:tcBorders>
            <w:vAlign w:val="center"/>
            <w:hideMark/>
          </w:tcPr>
          <w:p w14:paraId="28098B71"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0</w:t>
            </w:r>
          </w:p>
        </w:tc>
        <w:tc>
          <w:tcPr>
            <w:tcW w:w="578" w:type="pct"/>
            <w:tcBorders>
              <w:top w:val="outset" w:sz="6" w:space="0" w:color="auto"/>
              <w:left w:val="outset" w:sz="6" w:space="0" w:color="auto"/>
              <w:bottom w:val="outset" w:sz="6" w:space="0" w:color="auto"/>
              <w:right w:val="outset" w:sz="6" w:space="0" w:color="auto"/>
            </w:tcBorders>
            <w:vAlign w:val="center"/>
            <w:hideMark/>
          </w:tcPr>
          <w:p w14:paraId="11372623"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0</w:t>
            </w:r>
          </w:p>
        </w:tc>
        <w:tc>
          <w:tcPr>
            <w:tcW w:w="465" w:type="pct"/>
            <w:tcBorders>
              <w:top w:val="outset" w:sz="6" w:space="0" w:color="auto"/>
              <w:left w:val="outset" w:sz="6" w:space="0" w:color="auto"/>
              <w:bottom w:val="outset" w:sz="6" w:space="0" w:color="auto"/>
              <w:right w:val="outset" w:sz="6" w:space="0" w:color="auto"/>
            </w:tcBorders>
            <w:vAlign w:val="center"/>
            <w:hideMark/>
          </w:tcPr>
          <w:p w14:paraId="0BBED1C4"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0</w:t>
            </w:r>
          </w:p>
        </w:tc>
        <w:tc>
          <w:tcPr>
            <w:tcW w:w="579" w:type="pct"/>
            <w:tcBorders>
              <w:top w:val="outset" w:sz="6" w:space="0" w:color="auto"/>
              <w:left w:val="outset" w:sz="6" w:space="0" w:color="auto"/>
              <w:bottom w:val="outset" w:sz="6" w:space="0" w:color="auto"/>
              <w:right w:val="outset" w:sz="6" w:space="0" w:color="auto"/>
            </w:tcBorders>
            <w:vAlign w:val="center"/>
            <w:hideMark/>
          </w:tcPr>
          <w:p w14:paraId="3281FB26"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0</w:t>
            </w:r>
          </w:p>
        </w:tc>
        <w:tc>
          <w:tcPr>
            <w:tcW w:w="690" w:type="pct"/>
            <w:tcBorders>
              <w:top w:val="outset" w:sz="6" w:space="0" w:color="auto"/>
              <w:left w:val="outset" w:sz="6" w:space="0" w:color="auto"/>
              <w:bottom w:val="outset" w:sz="6" w:space="0" w:color="auto"/>
              <w:right w:val="outset" w:sz="6" w:space="0" w:color="auto"/>
            </w:tcBorders>
            <w:vAlign w:val="center"/>
            <w:hideMark/>
          </w:tcPr>
          <w:p w14:paraId="3F8C9FB5"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0</w:t>
            </w:r>
          </w:p>
        </w:tc>
      </w:tr>
      <w:tr w:rsidR="00CD23E6" w:rsidRPr="001D6A58" w14:paraId="47116CB4" w14:textId="77777777" w:rsidTr="00F465D9">
        <w:trPr>
          <w:tblCellSpacing w:w="15" w:type="dxa"/>
        </w:trPr>
        <w:tc>
          <w:tcPr>
            <w:tcW w:w="984" w:type="pct"/>
            <w:tcBorders>
              <w:top w:val="outset" w:sz="6" w:space="0" w:color="auto"/>
              <w:left w:val="outset" w:sz="6" w:space="0" w:color="auto"/>
              <w:bottom w:val="outset" w:sz="6" w:space="0" w:color="auto"/>
              <w:right w:val="outset" w:sz="6" w:space="0" w:color="auto"/>
            </w:tcBorders>
            <w:hideMark/>
          </w:tcPr>
          <w:p w14:paraId="3F5835C5"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2.3. pašvaldību budžets</w:t>
            </w:r>
          </w:p>
        </w:tc>
        <w:tc>
          <w:tcPr>
            <w:tcW w:w="514" w:type="pct"/>
            <w:tcBorders>
              <w:top w:val="outset" w:sz="6" w:space="0" w:color="auto"/>
              <w:left w:val="outset" w:sz="6" w:space="0" w:color="auto"/>
              <w:bottom w:val="outset" w:sz="6" w:space="0" w:color="auto"/>
              <w:right w:val="outset" w:sz="6" w:space="0" w:color="auto"/>
            </w:tcBorders>
            <w:vAlign w:val="center"/>
            <w:hideMark/>
          </w:tcPr>
          <w:p w14:paraId="361397DD"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0</w:t>
            </w:r>
          </w:p>
        </w:tc>
        <w:tc>
          <w:tcPr>
            <w:tcW w:w="579" w:type="pct"/>
            <w:tcBorders>
              <w:top w:val="outset" w:sz="6" w:space="0" w:color="auto"/>
              <w:left w:val="outset" w:sz="6" w:space="0" w:color="auto"/>
              <w:bottom w:val="outset" w:sz="6" w:space="0" w:color="auto"/>
              <w:right w:val="outset" w:sz="6" w:space="0" w:color="auto"/>
            </w:tcBorders>
            <w:vAlign w:val="center"/>
            <w:hideMark/>
          </w:tcPr>
          <w:p w14:paraId="28B5D633"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0</w:t>
            </w:r>
          </w:p>
        </w:tc>
        <w:tc>
          <w:tcPr>
            <w:tcW w:w="462" w:type="pct"/>
            <w:tcBorders>
              <w:top w:val="outset" w:sz="6" w:space="0" w:color="auto"/>
              <w:left w:val="outset" w:sz="6" w:space="0" w:color="auto"/>
              <w:bottom w:val="outset" w:sz="6" w:space="0" w:color="auto"/>
              <w:right w:val="outset" w:sz="6" w:space="0" w:color="auto"/>
            </w:tcBorders>
            <w:vAlign w:val="center"/>
            <w:hideMark/>
          </w:tcPr>
          <w:p w14:paraId="62E71EFE"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0</w:t>
            </w:r>
          </w:p>
        </w:tc>
        <w:tc>
          <w:tcPr>
            <w:tcW w:w="578" w:type="pct"/>
            <w:tcBorders>
              <w:top w:val="outset" w:sz="6" w:space="0" w:color="auto"/>
              <w:left w:val="outset" w:sz="6" w:space="0" w:color="auto"/>
              <w:bottom w:val="outset" w:sz="6" w:space="0" w:color="auto"/>
              <w:right w:val="outset" w:sz="6" w:space="0" w:color="auto"/>
            </w:tcBorders>
            <w:vAlign w:val="center"/>
            <w:hideMark/>
          </w:tcPr>
          <w:p w14:paraId="579CE684"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0</w:t>
            </w:r>
          </w:p>
        </w:tc>
        <w:tc>
          <w:tcPr>
            <w:tcW w:w="465" w:type="pct"/>
            <w:tcBorders>
              <w:top w:val="outset" w:sz="6" w:space="0" w:color="auto"/>
              <w:left w:val="outset" w:sz="6" w:space="0" w:color="auto"/>
              <w:bottom w:val="outset" w:sz="6" w:space="0" w:color="auto"/>
              <w:right w:val="outset" w:sz="6" w:space="0" w:color="auto"/>
            </w:tcBorders>
            <w:vAlign w:val="center"/>
            <w:hideMark/>
          </w:tcPr>
          <w:p w14:paraId="3944338A"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0</w:t>
            </w:r>
          </w:p>
        </w:tc>
        <w:tc>
          <w:tcPr>
            <w:tcW w:w="579" w:type="pct"/>
            <w:tcBorders>
              <w:top w:val="outset" w:sz="6" w:space="0" w:color="auto"/>
              <w:left w:val="outset" w:sz="6" w:space="0" w:color="auto"/>
              <w:bottom w:val="outset" w:sz="6" w:space="0" w:color="auto"/>
              <w:right w:val="outset" w:sz="6" w:space="0" w:color="auto"/>
            </w:tcBorders>
            <w:vAlign w:val="center"/>
            <w:hideMark/>
          </w:tcPr>
          <w:p w14:paraId="087A09F5"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0</w:t>
            </w:r>
          </w:p>
        </w:tc>
        <w:tc>
          <w:tcPr>
            <w:tcW w:w="690" w:type="pct"/>
            <w:tcBorders>
              <w:top w:val="outset" w:sz="6" w:space="0" w:color="auto"/>
              <w:left w:val="outset" w:sz="6" w:space="0" w:color="auto"/>
              <w:bottom w:val="outset" w:sz="6" w:space="0" w:color="auto"/>
              <w:right w:val="outset" w:sz="6" w:space="0" w:color="auto"/>
            </w:tcBorders>
            <w:vAlign w:val="center"/>
            <w:hideMark/>
          </w:tcPr>
          <w:p w14:paraId="4CDCA0CB"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0</w:t>
            </w:r>
          </w:p>
        </w:tc>
      </w:tr>
      <w:tr w:rsidR="00CD23E6" w:rsidRPr="001D6A58" w14:paraId="395C661F" w14:textId="77777777" w:rsidTr="00F465D9">
        <w:trPr>
          <w:tblCellSpacing w:w="15" w:type="dxa"/>
        </w:trPr>
        <w:tc>
          <w:tcPr>
            <w:tcW w:w="984" w:type="pct"/>
            <w:tcBorders>
              <w:top w:val="outset" w:sz="6" w:space="0" w:color="auto"/>
              <w:left w:val="outset" w:sz="6" w:space="0" w:color="auto"/>
              <w:bottom w:val="outset" w:sz="6" w:space="0" w:color="auto"/>
              <w:right w:val="outset" w:sz="6" w:space="0" w:color="auto"/>
            </w:tcBorders>
            <w:hideMark/>
          </w:tcPr>
          <w:p w14:paraId="028410E2"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3. Finansiālā ietekme</w:t>
            </w:r>
          </w:p>
        </w:tc>
        <w:tc>
          <w:tcPr>
            <w:tcW w:w="514" w:type="pct"/>
            <w:tcBorders>
              <w:top w:val="outset" w:sz="6" w:space="0" w:color="auto"/>
              <w:left w:val="outset" w:sz="6" w:space="0" w:color="auto"/>
              <w:bottom w:val="outset" w:sz="6" w:space="0" w:color="auto"/>
              <w:right w:val="outset" w:sz="6" w:space="0" w:color="auto"/>
            </w:tcBorders>
            <w:vAlign w:val="center"/>
            <w:hideMark/>
          </w:tcPr>
          <w:p w14:paraId="1F885943"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0</w:t>
            </w:r>
          </w:p>
        </w:tc>
        <w:tc>
          <w:tcPr>
            <w:tcW w:w="579" w:type="pct"/>
            <w:tcBorders>
              <w:top w:val="outset" w:sz="6" w:space="0" w:color="auto"/>
              <w:left w:val="outset" w:sz="6" w:space="0" w:color="auto"/>
              <w:bottom w:val="outset" w:sz="6" w:space="0" w:color="auto"/>
              <w:right w:val="outset" w:sz="6" w:space="0" w:color="auto"/>
            </w:tcBorders>
            <w:vAlign w:val="center"/>
            <w:hideMark/>
          </w:tcPr>
          <w:p w14:paraId="4CD52ACB"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0</w:t>
            </w:r>
          </w:p>
        </w:tc>
        <w:tc>
          <w:tcPr>
            <w:tcW w:w="462" w:type="pct"/>
            <w:tcBorders>
              <w:top w:val="outset" w:sz="6" w:space="0" w:color="auto"/>
              <w:left w:val="outset" w:sz="6" w:space="0" w:color="auto"/>
              <w:bottom w:val="outset" w:sz="6" w:space="0" w:color="auto"/>
              <w:right w:val="outset" w:sz="6" w:space="0" w:color="auto"/>
            </w:tcBorders>
            <w:vAlign w:val="center"/>
            <w:hideMark/>
          </w:tcPr>
          <w:p w14:paraId="28D79B38"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0</w:t>
            </w:r>
          </w:p>
        </w:tc>
        <w:tc>
          <w:tcPr>
            <w:tcW w:w="578" w:type="pct"/>
            <w:tcBorders>
              <w:top w:val="outset" w:sz="6" w:space="0" w:color="auto"/>
              <w:left w:val="outset" w:sz="6" w:space="0" w:color="auto"/>
              <w:bottom w:val="outset" w:sz="6" w:space="0" w:color="auto"/>
              <w:right w:val="outset" w:sz="6" w:space="0" w:color="auto"/>
            </w:tcBorders>
            <w:vAlign w:val="center"/>
            <w:hideMark/>
          </w:tcPr>
          <w:p w14:paraId="726A7547"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-352 983</w:t>
            </w:r>
          </w:p>
        </w:tc>
        <w:tc>
          <w:tcPr>
            <w:tcW w:w="465" w:type="pct"/>
            <w:tcBorders>
              <w:top w:val="outset" w:sz="6" w:space="0" w:color="auto"/>
              <w:left w:val="outset" w:sz="6" w:space="0" w:color="auto"/>
              <w:bottom w:val="outset" w:sz="6" w:space="0" w:color="auto"/>
              <w:right w:val="outset" w:sz="6" w:space="0" w:color="auto"/>
            </w:tcBorders>
            <w:vAlign w:val="center"/>
            <w:hideMark/>
          </w:tcPr>
          <w:p w14:paraId="79221EFF"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0</w:t>
            </w:r>
          </w:p>
        </w:tc>
        <w:tc>
          <w:tcPr>
            <w:tcW w:w="579" w:type="pct"/>
            <w:tcBorders>
              <w:top w:val="outset" w:sz="6" w:space="0" w:color="auto"/>
              <w:left w:val="outset" w:sz="6" w:space="0" w:color="auto"/>
              <w:bottom w:val="outset" w:sz="6" w:space="0" w:color="auto"/>
              <w:right w:val="outset" w:sz="6" w:space="0" w:color="auto"/>
            </w:tcBorders>
            <w:vAlign w:val="center"/>
            <w:hideMark/>
          </w:tcPr>
          <w:p w14:paraId="2D0C26BB"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-151 279</w:t>
            </w:r>
          </w:p>
        </w:tc>
        <w:tc>
          <w:tcPr>
            <w:tcW w:w="690" w:type="pct"/>
            <w:tcBorders>
              <w:top w:val="outset" w:sz="6" w:space="0" w:color="auto"/>
              <w:left w:val="outset" w:sz="6" w:space="0" w:color="auto"/>
              <w:bottom w:val="outset" w:sz="6" w:space="0" w:color="auto"/>
              <w:right w:val="outset" w:sz="6" w:space="0" w:color="auto"/>
            </w:tcBorders>
            <w:vAlign w:val="center"/>
            <w:hideMark/>
          </w:tcPr>
          <w:p w14:paraId="4636A4C8"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0</w:t>
            </w:r>
          </w:p>
        </w:tc>
      </w:tr>
      <w:tr w:rsidR="00CD23E6" w:rsidRPr="001D6A58" w14:paraId="5C05F88F" w14:textId="77777777" w:rsidTr="00F465D9">
        <w:trPr>
          <w:tblCellSpacing w:w="15" w:type="dxa"/>
        </w:trPr>
        <w:tc>
          <w:tcPr>
            <w:tcW w:w="984" w:type="pct"/>
            <w:tcBorders>
              <w:top w:val="outset" w:sz="6" w:space="0" w:color="auto"/>
              <w:left w:val="outset" w:sz="6" w:space="0" w:color="auto"/>
              <w:bottom w:val="outset" w:sz="6" w:space="0" w:color="auto"/>
              <w:right w:val="outset" w:sz="6" w:space="0" w:color="auto"/>
            </w:tcBorders>
            <w:hideMark/>
          </w:tcPr>
          <w:p w14:paraId="28C68875"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3.1. valsts pamatbudžets</w:t>
            </w:r>
          </w:p>
        </w:tc>
        <w:tc>
          <w:tcPr>
            <w:tcW w:w="514" w:type="pct"/>
            <w:tcBorders>
              <w:top w:val="outset" w:sz="6" w:space="0" w:color="auto"/>
              <w:left w:val="outset" w:sz="6" w:space="0" w:color="auto"/>
              <w:bottom w:val="outset" w:sz="6" w:space="0" w:color="auto"/>
              <w:right w:val="outset" w:sz="6" w:space="0" w:color="auto"/>
            </w:tcBorders>
            <w:vAlign w:val="center"/>
            <w:hideMark/>
          </w:tcPr>
          <w:p w14:paraId="636DB822"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0</w:t>
            </w:r>
          </w:p>
        </w:tc>
        <w:tc>
          <w:tcPr>
            <w:tcW w:w="579" w:type="pct"/>
            <w:tcBorders>
              <w:top w:val="outset" w:sz="6" w:space="0" w:color="auto"/>
              <w:left w:val="outset" w:sz="6" w:space="0" w:color="auto"/>
              <w:bottom w:val="outset" w:sz="6" w:space="0" w:color="auto"/>
              <w:right w:val="outset" w:sz="6" w:space="0" w:color="auto"/>
            </w:tcBorders>
            <w:vAlign w:val="center"/>
            <w:hideMark/>
          </w:tcPr>
          <w:p w14:paraId="033DE312"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0</w:t>
            </w:r>
          </w:p>
        </w:tc>
        <w:tc>
          <w:tcPr>
            <w:tcW w:w="462" w:type="pct"/>
            <w:tcBorders>
              <w:top w:val="outset" w:sz="6" w:space="0" w:color="auto"/>
              <w:left w:val="outset" w:sz="6" w:space="0" w:color="auto"/>
              <w:bottom w:val="outset" w:sz="6" w:space="0" w:color="auto"/>
              <w:right w:val="outset" w:sz="6" w:space="0" w:color="auto"/>
            </w:tcBorders>
            <w:vAlign w:val="center"/>
            <w:hideMark/>
          </w:tcPr>
          <w:p w14:paraId="783CE089"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0</w:t>
            </w:r>
          </w:p>
        </w:tc>
        <w:tc>
          <w:tcPr>
            <w:tcW w:w="578" w:type="pct"/>
            <w:tcBorders>
              <w:top w:val="outset" w:sz="6" w:space="0" w:color="auto"/>
              <w:left w:val="outset" w:sz="6" w:space="0" w:color="auto"/>
              <w:bottom w:val="outset" w:sz="6" w:space="0" w:color="auto"/>
              <w:right w:val="outset" w:sz="6" w:space="0" w:color="auto"/>
            </w:tcBorders>
            <w:vAlign w:val="center"/>
            <w:hideMark/>
          </w:tcPr>
          <w:p w14:paraId="527ECE0C"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-352 983</w:t>
            </w:r>
          </w:p>
        </w:tc>
        <w:tc>
          <w:tcPr>
            <w:tcW w:w="465" w:type="pct"/>
            <w:tcBorders>
              <w:top w:val="outset" w:sz="6" w:space="0" w:color="auto"/>
              <w:left w:val="outset" w:sz="6" w:space="0" w:color="auto"/>
              <w:bottom w:val="outset" w:sz="6" w:space="0" w:color="auto"/>
              <w:right w:val="outset" w:sz="6" w:space="0" w:color="auto"/>
            </w:tcBorders>
            <w:vAlign w:val="center"/>
            <w:hideMark/>
          </w:tcPr>
          <w:p w14:paraId="65B390E0"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0</w:t>
            </w:r>
          </w:p>
        </w:tc>
        <w:tc>
          <w:tcPr>
            <w:tcW w:w="579" w:type="pct"/>
            <w:tcBorders>
              <w:top w:val="outset" w:sz="6" w:space="0" w:color="auto"/>
              <w:left w:val="outset" w:sz="6" w:space="0" w:color="auto"/>
              <w:bottom w:val="outset" w:sz="6" w:space="0" w:color="auto"/>
              <w:right w:val="outset" w:sz="6" w:space="0" w:color="auto"/>
            </w:tcBorders>
            <w:vAlign w:val="center"/>
            <w:hideMark/>
          </w:tcPr>
          <w:p w14:paraId="34C9DE82"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-151 279</w:t>
            </w:r>
          </w:p>
        </w:tc>
        <w:tc>
          <w:tcPr>
            <w:tcW w:w="690" w:type="pct"/>
            <w:tcBorders>
              <w:top w:val="outset" w:sz="6" w:space="0" w:color="auto"/>
              <w:left w:val="outset" w:sz="6" w:space="0" w:color="auto"/>
              <w:bottom w:val="outset" w:sz="6" w:space="0" w:color="auto"/>
              <w:right w:val="outset" w:sz="6" w:space="0" w:color="auto"/>
            </w:tcBorders>
            <w:vAlign w:val="center"/>
            <w:hideMark/>
          </w:tcPr>
          <w:p w14:paraId="3F69E1BD"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0</w:t>
            </w:r>
          </w:p>
        </w:tc>
      </w:tr>
      <w:tr w:rsidR="00CD23E6" w:rsidRPr="001D6A58" w14:paraId="65E543FC" w14:textId="77777777" w:rsidTr="00F465D9">
        <w:trPr>
          <w:tblCellSpacing w:w="15" w:type="dxa"/>
        </w:trPr>
        <w:tc>
          <w:tcPr>
            <w:tcW w:w="984" w:type="pct"/>
            <w:tcBorders>
              <w:top w:val="outset" w:sz="6" w:space="0" w:color="auto"/>
              <w:left w:val="outset" w:sz="6" w:space="0" w:color="auto"/>
              <w:bottom w:val="outset" w:sz="6" w:space="0" w:color="auto"/>
              <w:right w:val="outset" w:sz="6" w:space="0" w:color="auto"/>
            </w:tcBorders>
            <w:hideMark/>
          </w:tcPr>
          <w:p w14:paraId="6C1D6B2D"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3.2. speciālais budžets</w:t>
            </w:r>
          </w:p>
        </w:tc>
        <w:tc>
          <w:tcPr>
            <w:tcW w:w="514" w:type="pct"/>
            <w:tcBorders>
              <w:top w:val="outset" w:sz="6" w:space="0" w:color="auto"/>
              <w:left w:val="outset" w:sz="6" w:space="0" w:color="auto"/>
              <w:bottom w:val="outset" w:sz="6" w:space="0" w:color="auto"/>
              <w:right w:val="outset" w:sz="6" w:space="0" w:color="auto"/>
            </w:tcBorders>
            <w:vAlign w:val="center"/>
            <w:hideMark/>
          </w:tcPr>
          <w:p w14:paraId="3FA58666"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0</w:t>
            </w:r>
          </w:p>
        </w:tc>
        <w:tc>
          <w:tcPr>
            <w:tcW w:w="579" w:type="pct"/>
            <w:tcBorders>
              <w:top w:val="outset" w:sz="6" w:space="0" w:color="auto"/>
              <w:left w:val="outset" w:sz="6" w:space="0" w:color="auto"/>
              <w:bottom w:val="outset" w:sz="6" w:space="0" w:color="auto"/>
              <w:right w:val="outset" w:sz="6" w:space="0" w:color="auto"/>
            </w:tcBorders>
            <w:vAlign w:val="center"/>
            <w:hideMark/>
          </w:tcPr>
          <w:p w14:paraId="4C21C401"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0</w:t>
            </w:r>
          </w:p>
        </w:tc>
        <w:tc>
          <w:tcPr>
            <w:tcW w:w="462" w:type="pct"/>
            <w:tcBorders>
              <w:top w:val="outset" w:sz="6" w:space="0" w:color="auto"/>
              <w:left w:val="outset" w:sz="6" w:space="0" w:color="auto"/>
              <w:bottom w:val="outset" w:sz="6" w:space="0" w:color="auto"/>
              <w:right w:val="outset" w:sz="6" w:space="0" w:color="auto"/>
            </w:tcBorders>
            <w:vAlign w:val="center"/>
            <w:hideMark/>
          </w:tcPr>
          <w:p w14:paraId="4669491B"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0</w:t>
            </w:r>
          </w:p>
        </w:tc>
        <w:tc>
          <w:tcPr>
            <w:tcW w:w="578" w:type="pct"/>
            <w:tcBorders>
              <w:top w:val="outset" w:sz="6" w:space="0" w:color="auto"/>
              <w:left w:val="outset" w:sz="6" w:space="0" w:color="auto"/>
              <w:bottom w:val="outset" w:sz="6" w:space="0" w:color="auto"/>
              <w:right w:val="outset" w:sz="6" w:space="0" w:color="auto"/>
            </w:tcBorders>
            <w:vAlign w:val="center"/>
            <w:hideMark/>
          </w:tcPr>
          <w:p w14:paraId="50267C7B"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0</w:t>
            </w:r>
          </w:p>
        </w:tc>
        <w:tc>
          <w:tcPr>
            <w:tcW w:w="465" w:type="pct"/>
            <w:tcBorders>
              <w:top w:val="outset" w:sz="6" w:space="0" w:color="auto"/>
              <w:left w:val="outset" w:sz="6" w:space="0" w:color="auto"/>
              <w:bottom w:val="outset" w:sz="6" w:space="0" w:color="auto"/>
              <w:right w:val="outset" w:sz="6" w:space="0" w:color="auto"/>
            </w:tcBorders>
            <w:vAlign w:val="center"/>
            <w:hideMark/>
          </w:tcPr>
          <w:p w14:paraId="6F825532"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0</w:t>
            </w:r>
          </w:p>
        </w:tc>
        <w:tc>
          <w:tcPr>
            <w:tcW w:w="579" w:type="pct"/>
            <w:tcBorders>
              <w:top w:val="outset" w:sz="6" w:space="0" w:color="auto"/>
              <w:left w:val="outset" w:sz="6" w:space="0" w:color="auto"/>
              <w:bottom w:val="outset" w:sz="6" w:space="0" w:color="auto"/>
              <w:right w:val="outset" w:sz="6" w:space="0" w:color="auto"/>
            </w:tcBorders>
            <w:vAlign w:val="center"/>
            <w:hideMark/>
          </w:tcPr>
          <w:p w14:paraId="760B492F"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0</w:t>
            </w:r>
          </w:p>
        </w:tc>
        <w:tc>
          <w:tcPr>
            <w:tcW w:w="690" w:type="pct"/>
            <w:tcBorders>
              <w:top w:val="outset" w:sz="6" w:space="0" w:color="auto"/>
              <w:left w:val="outset" w:sz="6" w:space="0" w:color="auto"/>
              <w:bottom w:val="outset" w:sz="6" w:space="0" w:color="auto"/>
              <w:right w:val="outset" w:sz="6" w:space="0" w:color="auto"/>
            </w:tcBorders>
            <w:vAlign w:val="center"/>
            <w:hideMark/>
          </w:tcPr>
          <w:p w14:paraId="2A03912D"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0</w:t>
            </w:r>
          </w:p>
        </w:tc>
      </w:tr>
      <w:tr w:rsidR="00CD23E6" w:rsidRPr="001D6A58" w14:paraId="5F78D581" w14:textId="77777777" w:rsidTr="00F465D9">
        <w:trPr>
          <w:tblCellSpacing w:w="15" w:type="dxa"/>
        </w:trPr>
        <w:tc>
          <w:tcPr>
            <w:tcW w:w="984" w:type="pct"/>
            <w:tcBorders>
              <w:top w:val="outset" w:sz="6" w:space="0" w:color="auto"/>
              <w:left w:val="outset" w:sz="6" w:space="0" w:color="auto"/>
              <w:bottom w:val="outset" w:sz="6" w:space="0" w:color="auto"/>
              <w:right w:val="outset" w:sz="6" w:space="0" w:color="auto"/>
            </w:tcBorders>
            <w:hideMark/>
          </w:tcPr>
          <w:p w14:paraId="276E162E"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3.3. pašvaldību budžets</w:t>
            </w:r>
          </w:p>
        </w:tc>
        <w:tc>
          <w:tcPr>
            <w:tcW w:w="514" w:type="pct"/>
            <w:tcBorders>
              <w:top w:val="outset" w:sz="6" w:space="0" w:color="auto"/>
              <w:left w:val="outset" w:sz="6" w:space="0" w:color="auto"/>
              <w:bottom w:val="outset" w:sz="6" w:space="0" w:color="auto"/>
              <w:right w:val="outset" w:sz="6" w:space="0" w:color="auto"/>
            </w:tcBorders>
            <w:vAlign w:val="center"/>
            <w:hideMark/>
          </w:tcPr>
          <w:p w14:paraId="4555B150"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0</w:t>
            </w:r>
          </w:p>
        </w:tc>
        <w:tc>
          <w:tcPr>
            <w:tcW w:w="579" w:type="pct"/>
            <w:tcBorders>
              <w:top w:val="outset" w:sz="6" w:space="0" w:color="auto"/>
              <w:left w:val="outset" w:sz="6" w:space="0" w:color="auto"/>
              <w:bottom w:val="outset" w:sz="6" w:space="0" w:color="auto"/>
              <w:right w:val="outset" w:sz="6" w:space="0" w:color="auto"/>
            </w:tcBorders>
            <w:vAlign w:val="center"/>
            <w:hideMark/>
          </w:tcPr>
          <w:p w14:paraId="0380124C"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0</w:t>
            </w:r>
          </w:p>
        </w:tc>
        <w:tc>
          <w:tcPr>
            <w:tcW w:w="462" w:type="pct"/>
            <w:tcBorders>
              <w:top w:val="outset" w:sz="6" w:space="0" w:color="auto"/>
              <w:left w:val="outset" w:sz="6" w:space="0" w:color="auto"/>
              <w:bottom w:val="outset" w:sz="6" w:space="0" w:color="auto"/>
              <w:right w:val="outset" w:sz="6" w:space="0" w:color="auto"/>
            </w:tcBorders>
            <w:vAlign w:val="center"/>
            <w:hideMark/>
          </w:tcPr>
          <w:p w14:paraId="634AA4FB"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0</w:t>
            </w:r>
          </w:p>
        </w:tc>
        <w:tc>
          <w:tcPr>
            <w:tcW w:w="578" w:type="pct"/>
            <w:tcBorders>
              <w:top w:val="outset" w:sz="6" w:space="0" w:color="auto"/>
              <w:left w:val="outset" w:sz="6" w:space="0" w:color="auto"/>
              <w:bottom w:val="outset" w:sz="6" w:space="0" w:color="auto"/>
              <w:right w:val="outset" w:sz="6" w:space="0" w:color="auto"/>
            </w:tcBorders>
            <w:vAlign w:val="center"/>
            <w:hideMark/>
          </w:tcPr>
          <w:p w14:paraId="41A813F0"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0</w:t>
            </w:r>
          </w:p>
        </w:tc>
        <w:tc>
          <w:tcPr>
            <w:tcW w:w="465" w:type="pct"/>
            <w:tcBorders>
              <w:top w:val="outset" w:sz="6" w:space="0" w:color="auto"/>
              <w:left w:val="outset" w:sz="6" w:space="0" w:color="auto"/>
              <w:bottom w:val="outset" w:sz="6" w:space="0" w:color="auto"/>
              <w:right w:val="outset" w:sz="6" w:space="0" w:color="auto"/>
            </w:tcBorders>
            <w:vAlign w:val="center"/>
            <w:hideMark/>
          </w:tcPr>
          <w:p w14:paraId="6811C776"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0</w:t>
            </w:r>
          </w:p>
        </w:tc>
        <w:tc>
          <w:tcPr>
            <w:tcW w:w="579" w:type="pct"/>
            <w:tcBorders>
              <w:top w:val="outset" w:sz="6" w:space="0" w:color="auto"/>
              <w:left w:val="outset" w:sz="6" w:space="0" w:color="auto"/>
              <w:bottom w:val="outset" w:sz="6" w:space="0" w:color="auto"/>
              <w:right w:val="outset" w:sz="6" w:space="0" w:color="auto"/>
            </w:tcBorders>
            <w:vAlign w:val="center"/>
            <w:hideMark/>
          </w:tcPr>
          <w:p w14:paraId="0D1DDB94"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0</w:t>
            </w:r>
          </w:p>
        </w:tc>
        <w:tc>
          <w:tcPr>
            <w:tcW w:w="690" w:type="pct"/>
            <w:tcBorders>
              <w:top w:val="outset" w:sz="6" w:space="0" w:color="auto"/>
              <w:left w:val="outset" w:sz="6" w:space="0" w:color="auto"/>
              <w:bottom w:val="outset" w:sz="6" w:space="0" w:color="auto"/>
              <w:right w:val="outset" w:sz="6" w:space="0" w:color="auto"/>
            </w:tcBorders>
            <w:vAlign w:val="center"/>
            <w:hideMark/>
          </w:tcPr>
          <w:p w14:paraId="4D7D6AD9"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0</w:t>
            </w:r>
          </w:p>
        </w:tc>
      </w:tr>
      <w:tr w:rsidR="00CD23E6" w:rsidRPr="001D6A58" w14:paraId="3441D490" w14:textId="77777777" w:rsidTr="00F465D9">
        <w:trPr>
          <w:trHeight w:val="1974"/>
          <w:tblCellSpacing w:w="15" w:type="dxa"/>
        </w:trPr>
        <w:tc>
          <w:tcPr>
            <w:tcW w:w="984" w:type="pct"/>
            <w:tcBorders>
              <w:top w:val="outset" w:sz="6" w:space="0" w:color="auto"/>
              <w:left w:val="outset" w:sz="6" w:space="0" w:color="auto"/>
              <w:bottom w:val="outset" w:sz="6" w:space="0" w:color="auto"/>
              <w:right w:val="outset" w:sz="6" w:space="0" w:color="auto"/>
            </w:tcBorders>
            <w:hideMark/>
          </w:tcPr>
          <w:p w14:paraId="39A3AB6D"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4. Finanšu līdzekļi papildu izdevumu finansēšanai (kompensējošu izdevumu samazinājumu norāda ar “+” zīmi)</w:t>
            </w:r>
          </w:p>
        </w:tc>
        <w:tc>
          <w:tcPr>
            <w:tcW w:w="514" w:type="pct"/>
            <w:tcBorders>
              <w:top w:val="outset" w:sz="6" w:space="0" w:color="auto"/>
              <w:left w:val="outset" w:sz="6" w:space="0" w:color="auto"/>
              <w:bottom w:val="outset" w:sz="6" w:space="0" w:color="auto"/>
              <w:right w:val="outset" w:sz="6" w:space="0" w:color="auto"/>
            </w:tcBorders>
            <w:vAlign w:val="center"/>
            <w:hideMark/>
          </w:tcPr>
          <w:p w14:paraId="56F44E36" w14:textId="77777777" w:rsidR="00CD23E6" w:rsidRPr="001D6A58" w:rsidRDefault="00CD23E6" w:rsidP="00A670EE">
            <w:pPr>
              <w:spacing w:after="0" w:line="240" w:lineRule="auto"/>
              <w:jc w:val="center"/>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X</w:t>
            </w:r>
          </w:p>
        </w:tc>
        <w:tc>
          <w:tcPr>
            <w:tcW w:w="579" w:type="pct"/>
            <w:tcBorders>
              <w:top w:val="outset" w:sz="6" w:space="0" w:color="auto"/>
              <w:left w:val="outset" w:sz="6" w:space="0" w:color="auto"/>
              <w:bottom w:val="outset" w:sz="6" w:space="0" w:color="auto"/>
              <w:right w:val="outset" w:sz="6" w:space="0" w:color="auto"/>
            </w:tcBorders>
            <w:vAlign w:val="center"/>
            <w:hideMark/>
          </w:tcPr>
          <w:p w14:paraId="756950BF" w14:textId="77777777" w:rsidR="00CD23E6" w:rsidRPr="001D6A58" w:rsidRDefault="00CD23E6" w:rsidP="00A670EE">
            <w:pPr>
              <w:spacing w:after="0" w:line="240" w:lineRule="auto"/>
              <w:jc w:val="center"/>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0</w:t>
            </w:r>
          </w:p>
        </w:tc>
        <w:tc>
          <w:tcPr>
            <w:tcW w:w="462" w:type="pct"/>
            <w:tcBorders>
              <w:top w:val="outset" w:sz="6" w:space="0" w:color="auto"/>
              <w:left w:val="outset" w:sz="6" w:space="0" w:color="auto"/>
              <w:bottom w:val="outset" w:sz="6" w:space="0" w:color="auto"/>
              <w:right w:val="outset" w:sz="6" w:space="0" w:color="auto"/>
            </w:tcBorders>
            <w:vAlign w:val="center"/>
            <w:hideMark/>
          </w:tcPr>
          <w:p w14:paraId="644B9523" w14:textId="77777777" w:rsidR="00CD23E6" w:rsidRPr="001D6A58" w:rsidRDefault="00CD23E6" w:rsidP="00A670EE">
            <w:pPr>
              <w:spacing w:after="0" w:line="240" w:lineRule="auto"/>
              <w:jc w:val="center"/>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X</w:t>
            </w:r>
          </w:p>
        </w:tc>
        <w:tc>
          <w:tcPr>
            <w:tcW w:w="578" w:type="pct"/>
            <w:tcBorders>
              <w:top w:val="outset" w:sz="6" w:space="0" w:color="auto"/>
              <w:left w:val="outset" w:sz="6" w:space="0" w:color="auto"/>
              <w:bottom w:val="outset" w:sz="6" w:space="0" w:color="auto"/>
              <w:right w:val="outset" w:sz="6" w:space="0" w:color="auto"/>
            </w:tcBorders>
            <w:vAlign w:val="center"/>
            <w:hideMark/>
          </w:tcPr>
          <w:p w14:paraId="42A55354" w14:textId="77777777" w:rsidR="00CD23E6" w:rsidRPr="001D6A58" w:rsidRDefault="00CD23E6" w:rsidP="00A670EE">
            <w:pPr>
              <w:spacing w:after="0" w:line="240" w:lineRule="auto"/>
              <w:jc w:val="center"/>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0</w:t>
            </w:r>
          </w:p>
        </w:tc>
        <w:tc>
          <w:tcPr>
            <w:tcW w:w="465" w:type="pct"/>
            <w:tcBorders>
              <w:top w:val="outset" w:sz="6" w:space="0" w:color="auto"/>
              <w:left w:val="outset" w:sz="6" w:space="0" w:color="auto"/>
              <w:bottom w:val="outset" w:sz="6" w:space="0" w:color="auto"/>
              <w:right w:val="outset" w:sz="6" w:space="0" w:color="auto"/>
            </w:tcBorders>
            <w:vAlign w:val="center"/>
            <w:hideMark/>
          </w:tcPr>
          <w:p w14:paraId="5B7AA1C5" w14:textId="77777777" w:rsidR="00CD23E6" w:rsidRPr="001D6A58" w:rsidRDefault="00CD23E6" w:rsidP="00A670EE">
            <w:pPr>
              <w:spacing w:after="0" w:line="240" w:lineRule="auto"/>
              <w:jc w:val="center"/>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X</w:t>
            </w:r>
          </w:p>
        </w:tc>
        <w:tc>
          <w:tcPr>
            <w:tcW w:w="579" w:type="pct"/>
            <w:tcBorders>
              <w:top w:val="outset" w:sz="6" w:space="0" w:color="auto"/>
              <w:left w:val="outset" w:sz="6" w:space="0" w:color="auto"/>
              <w:bottom w:val="outset" w:sz="6" w:space="0" w:color="auto"/>
              <w:right w:val="outset" w:sz="6" w:space="0" w:color="auto"/>
            </w:tcBorders>
            <w:vAlign w:val="center"/>
            <w:hideMark/>
          </w:tcPr>
          <w:p w14:paraId="0A9CDDC2"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0</w:t>
            </w:r>
          </w:p>
        </w:tc>
        <w:tc>
          <w:tcPr>
            <w:tcW w:w="690" w:type="pct"/>
            <w:tcBorders>
              <w:top w:val="outset" w:sz="6" w:space="0" w:color="auto"/>
              <w:left w:val="outset" w:sz="6" w:space="0" w:color="auto"/>
              <w:bottom w:val="outset" w:sz="6" w:space="0" w:color="auto"/>
              <w:right w:val="outset" w:sz="6" w:space="0" w:color="auto"/>
            </w:tcBorders>
            <w:vAlign w:val="center"/>
            <w:hideMark/>
          </w:tcPr>
          <w:p w14:paraId="3EF41120"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0</w:t>
            </w:r>
          </w:p>
        </w:tc>
      </w:tr>
      <w:tr w:rsidR="00CD23E6" w:rsidRPr="001D6A58" w14:paraId="64DB4ABD" w14:textId="77777777" w:rsidTr="00F465D9">
        <w:trPr>
          <w:tblCellSpacing w:w="15" w:type="dxa"/>
        </w:trPr>
        <w:tc>
          <w:tcPr>
            <w:tcW w:w="984" w:type="pct"/>
            <w:tcBorders>
              <w:top w:val="outset" w:sz="6" w:space="0" w:color="auto"/>
              <w:left w:val="outset" w:sz="6" w:space="0" w:color="auto"/>
              <w:bottom w:val="outset" w:sz="6" w:space="0" w:color="auto"/>
              <w:right w:val="outset" w:sz="6" w:space="0" w:color="auto"/>
            </w:tcBorders>
            <w:hideMark/>
          </w:tcPr>
          <w:p w14:paraId="5C846D48"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5. Precizēta finansiālā ietekme</w:t>
            </w:r>
          </w:p>
        </w:tc>
        <w:tc>
          <w:tcPr>
            <w:tcW w:w="514" w:type="pct"/>
            <w:vMerge w:val="restart"/>
            <w:tcBorders>
              <w:top w:val="outset" w:sz="6" w:space="0" w:color="auto"/>
              <w:left w:val="outset" w:sz="6" w:space="0" w:color="auto"/>
              <w:bottom w:val="outset" w:sz="6" w:space="0" w:color="auto"/>
              <w:right w:val="outset" w:sz="6" w:space="0" w:color="auto"/>
            </w:tcBorders>
            <w:vAlign w:val="center"/>
            <w:hideMark/>
          </w:tcPr>
          <w:p w14:paraId="5F613C3F" w14:textId="77777777" w:rsidR="00CD23E6" w:rsidRPr="001D6A58" w:rsidRDefault="00CD23E6" w:rsidP="00A670EE">
            <w:pPr>
              <w:spacing w:after="0" w:line="240" w:lineRule="auto"/>
              <w:jc w:val="center"/>
              <w:rPr>
                <w:rFonts w:ascii="Times New Roman" w:eastAsia="Times New Roman" w:hAnsi="Times New Roman" w:cs="Times New Roman"/>
                <w:iCs/>
                <w:sz w:val="24"/>
                <w:szCs w:val="24"/>
                <w:lang w:eastAsia="lv-LV"/>
              </w:rPr>
            </w:pPr>
          </w:p>
          <w:p w14:paraId="3051159A" w14:textId="77777777" w:rsidR="00CD23E6" w:rsidRPr="001D6A58" w:rsidRDefault="00CD23E6" w:rsidP="00A670EE">
            <w:pPr>
              <w:spacing w:after="0" w:line="240" w:lineRule="auto"/>
              <w:jc w:val="center"/>
              <w:rPr>
                <w:rFonts w:ascii="Times New Roman" w:eastAsia="Times New Roman" w:hAnsi="Times New Roman" w:cs="Times New Roman"/>
                <w:iCs/>
                <w:sz w:val="24"/>
                <w:szCs w:val="24"/>
                <w:lang w:eastAsia="lv-LV"/>
              </w:rPr>
            </w:pPr>
          </w:p>
          <w:p w14:paraId="31B6912F" w14:textId="77777777" w:rsidR="00CD23E6" w:rsidRPr="001D6A58" w:rsidRDefault="00CD23E6" w:rsidP="00A670EE">
            <w:pPr>
              <w:spacing w:after="0" w:line="240" w:lineRule="auto"/>
              <w:jc w:val="center"/>
              <w:rPr>
                <w:rFonts w:ascii="Times New Roman" w:eastAsia="Times New Roman" w:hAnsi="Times New Roman" w:cs="Times New Roman"/>
                <w:iCs/>
                <w:sz w:val="24"/>
                <w:szCs w:val="24"/>
                <w:lang w:eastAsia="lv-LV"/>
              </w:rPr>
            </w:pPr>
          </w:p>
          <w:p w14:paraId="43EC828E" w14:textId="77777777" w:rsidR="00CD23E6" w:rsidRPr="001D6A58" w:rsidRDefault="00CD23E6" w:rsidP="00A670EE">
            <w:pPr>
              <w:spacing w:after="0" w:line="240" w:lineRule="auto"/>
              <w:jc w:val="center"/>
              <w:rPr>
                <w:rFonts w:ascii="Times New Roman" w:eastAsia="Times New Roman" w:hAnsi="Times New Roman" w:cs="Times New Roman"/>
                <w:iCs/>
                <w:sz w:val="24"/>
                <w:szCs w:val="24"/>
                <w:lang w:eastAsia="lv-LV"/>
              </w:rPr>
            </w:pPr>
          </w:p>
          <w:p w14:paraId="63594A31" w14:textId="77777777" w:rsidR="00CD23E6" w:rsidRPr="001D6A58" w:rsidRDefault="00CD23E6" w:rsidP="00A670EE">
            <w:pPr>
              <w:spacing w:after="0" w:line="240" w:lineRule="auto"/>
              <w:jc w:val="center"/>
              <w:rPr>
                <w:rFonts w:ascii="Times New Roman" w:eastAsia="Times New Roman" w:hAnsi="Times New Roman" w:cs="Times New Roman"/>
                <w:iCs/>
                <w:sz w:val="24"/>
                <w:szCs w:val="24"/>
                <w:lang w:eastAsia="lv-LV"/>
              </w:rPr>
            </w:pPr>
          </w:p>
          <w:p w14:paraId="73801403" w14:textId="77777777" w:rsidR="00CD23E6" w:rsidRPr="001D6A58" w:rsidRDefault="00CD23E6" w:rsidP="00A670EE">
            <w:pPr>
              <w:spacing w:after="0" w:line="240" w:lineRule="auto"/>
              <w:jc w:val="center"/>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X</w:t>
            </w:r>
          </w:p>
        </w:tc>
        <w:tc>
          <w:tcPr>
            <w:tcW w:w="579" w:type="pct"/>
            <w:tcBorders>
              <w:top w:val="outset" w:sz="6" w:space="0" w:color="auto"/>
              <w:left w:val="outset" w:sz="6" w:space="0" w:color="auto"/>
              <w:bottom w:val="outset" w:sz="6" w:space="0" w:color="auto"/>
              <w:right w:val="outset" w:sz="6" w:space="0" w:color="auto"/>
            </w:tcBorders>
            <w:vAlign w:val="center"/>
            <w:hideMark/>
          </w:tcPr>
          <w:p w14:paraId="138CAB9B" w14:textId="77777777" w:rsidR="00CD23E6" w:rsidRPr="001D6A58" w:rsidRDefault="00CD23E6" w:rsidP="00A670EE">
            <w:pPr>
              <w:spacing w:after="0" w:line="240" w:lineRule="auto"/>
              <w:jc w:val="center"/>
              <w:rPr>
                <w:rFonts w:ascii="Times New Roman" w:eastAsia="Times New Roman" w:hAnsi="Times New Roman" w:cs="Times New Roman"/>
                <w:iCs/>
                <w:sz w:val="24"/>
                <w:szCs w:val="24"/>
                <w:lang w:eastAsia="lv-LV"/>
              </w:rPr>
            </w:pPr>
          </w:p>
        </w:tc>
        <w:tc>
          <w:tcPr>
            <w:tcW w:w="462" w:type="pct"/>
            <w:vMerge w:val="restart"/>
            <w:tcBorders>
              <w:top w:val="outset" w:sz="6" w:space="0" w:color="auto"/>
              <w:left w:val="outset" w:sz="6" w:space="0" w:color="auto"/>
              <w:bottom w:val="outset" w:sz="6" w:space="0" w:color="auto"/>
              <w:right w:val="outset" w:sz="6" w:space="0" w:color="auto"/>
            </w:tcBorders>
            <w:vAlign w:val="center"/>
            <w:hideMark/>
          </w:tcPr>
          <w:p w14:paraId="16A01E2C" w14:textId="77777777" w:rsidR="00CD23E6" w:rsidRPr="001D6A58" w:rsidRDefault="00CD23E6" w:rsidP="00A670EE">
            <w:pPr>
              <w:spacing w:after="0" w:line="240" w:lineRule="auto"/>
              <w:jc w:val="center"/>
              <w:rPr>
                <w:rFonts w:ascii="Times New Roman" w:eastAsia="Times New Roman" w:hAnsi="Times New Roman" w:cs="Times New Roman"/>
                <w:iCs/>
                <w:sz w:val="24"/>
                <w:szCs w:val="24"/>
                <w:lang w:eastAsia="lv-LV"/>
              </w:rPr>
            </w:pPr>
          </w:p>
          <w:p w14:paraId="17B22EB1" w14:textId="77777777" w:rsidR="00CD23E6" w:rsidRPr="001D6A58" w:rsidRDefault="00CD23E6" w:rsidP="00A670EE">
            <w:pPr>
              <w:spacing w:after="0" w:line="240" w:lineRule="auto"/>
              <w:jc w:val="center"/>
              <w:rPr>
                <w:rFonts w:ascii="Times New Roman" w:eastAsia="Times New Roman" w:hAnsi="Times New Roman" w:cs="Times New Roman"/>
                <w:iCs/>
                <w:sz w:val="24"/>
                <w:szCs w:val="24"/>
                <w:lang w:eastAsia="lv-LV"/>
              </w:rPr>
            </w:pPr>
          </w:p>
          <w:p w14:paraId="29B5F253" w14:textId="77777777" w:rsidR="00CD23E6" w:rsidRPr="001D6A58" w:rsidRDefault="00CD23E6" w:rsidP="00A670EE">
            <w:pPr>
              <w:spacing w:after="0" w:line="240" w:lineRule="auto"/>
              <w:jc w:val="center"/>
              <w:rPr>
                <w:rFonts w:ascii="Times New Roman" w:eastAsia="Times New Roman" w:hAnsi="Times New Roman" w:cs="Times New Roman"/>
                <w:iCs/>
                <w:sz w:val="24"/>
                <w:szCs w:val="24"/>
                <w:lang w:eastAsia="lv-LV"/>
              </w:rPr>
            </w:pPr>
          </w:p>
          <w:p w14:paraId="441E3291" w14:textId="77777777" w:rsidR="00CD23E6" w:rsidRPr="001D6A58" w:rsidRDefault="00CD23E6" w:rsidP="00A670EE">
            <w:pPr>
              <w:spacing w:after="0" w:line="240" w:lineRule="auto"/>
              <w:jc w:val="center"/>
              <w:rPr>
                <w:rFonts w:ascii="Times New Roman" w:eastAsia="Times New Roman" w:hAnsi="Times New Roman" w:cs="Times New Roman"/>
                <w:iCs/>
                <w:sz w:val="24"/>
                <w:szCs w:val="24"/>
                <w:lang w:eastAsia="lv-LV"/>
              </w:rPr>
            </w:pPr>
          </w:p>
          <w:p w14:paraId="5586CB67" w14:textId="77777777" w:rsidR="00CD23E6" w:rsidRPr="001D6A58" w:rsidRDefault="00CD23E6" w:rsidP="00A670EE">
            <w:pPr>
              <w:spacing w:after="0" w:line="240" w:lineRule="auto"/>
              <w:jc w:val="center"/>
              <w:rPr>
                <w:rFonts w:ascii="Times New Roman" w:eastAsia="Times New Roman" w:hAnsi="Times New Roman" w:cs="Times New Roman"/>
                <w:iCs/>
                <w:sz w:val="24"/>
                <w:szCs w:val="24"/>
                <w:lang w:eastAsia="lv-LV"/>
              </w:rPr>
            </w:pPr>
          </w:p>
          <w:p w14:paraId="2F360962" w14:textId="77777777" w:rsidR="00CD23E6" w:rsidRPr="001D6A58" w:rsidRDefault="00CD23E6" w:rsidP="00A670EE">
            <w:pPr>
              <w:spacing w:after="0" w:line="240" w:lineRule="auto"/>
              <w:jc w:val="center"/>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X</w:t>
            </w:r>
          </w:p>
        </w:tc>
        <w:tc>
          <w:tcPr>
            <w:tcW w:w="578" w:type="pct"/>
            <w:tcBorders>
              <w:top w:val="outset" w:sz="6" w:space="0" w:color="auto"/>
              <w:left w:val="outset" w:sz="6" w:space="0" w:color="auto"/>
              <w:bottom w:val="outset" w:sz="6" w:space="0" w:color="auto"/>
              <w:right w:val="outset" w:sz="6" w:space="0" w:color="auto"/>
            </w:tcBorders>
            <w:vAlign w:val="center"/>
            <w:hideMark/>
          </w:tcPr>
          <w:p w14:paraId="4712BBB5" w14:textId="77777777" w:rsidR="00CD23E6" w:rsidRPr="001D6A58" w:rsidRDefault="00CD23E6" w:rsidP="00A670EE">
            <w:pPr>
              <w:spacing w:after="0" w:line="240" w:lineRule="auto"/>
              <w:jc w:val="center"/>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-352 983</w:t>
            </w:r>
          </w:p>
        </w:tc>
        <w:tc>
          <w:tcPr>
            <w:tcW w:w="465" w:type="pct"/>
            <w:vMerge w:val="restart"/>
            <w:tcBorders>
              <w:top w:val="outset" w:sz="6" w:space="0" w:color="auto"/>
              <w:left w:val="outset" w:sz="6" w:space="0" w:color="auto"/>
              <w:bottom w:val="outset" w:sz="6" w:space="0" w:color="auto"/>
              <w:right w:val="outset" w:sz="6" w:space="0" w:color="auto"/>
            </w:tcBorders>
            <w:vAlign w:val="center"/>
            <w:hideMark/>
          </w:tcPr>
          <w:p w14:paraId="34B7F70E" w14:textId="77777777" w:rsidR="00CD23E6" w:rsidRPr="001D6A58" w:rsidRDefault="00CD23E6" w:rsidP="00A670EE">
            <w:pPr>
              <w:spacing w:after="0" w:line="240" w:lineRule="auto"/>
              <w:jc w:val="center"/>
              <w:rPr>
                <w:rFonts w:ascii="Times New Roman" w:eastAsia="Times New Roman" w:hAnsi="Times New Roman" w:cs="Times New Roman"/>
                <w:iCs/>
                <w:sz w:val="24"/>
                <w:szCs w:val="24"/>
                <w:lang w:eastAsia="lv-LV"/>
              </w:rPr>
            </w:pPr>
          </w:p>
          <w:p w14:paraId="108DA7EF" w14:textId="77777777" w:rsidR="00CD23E6" w:rsidRPr="001D6A58" w:rsidRDefault="00CD23E6" w:rsidP="00A670EE">
            <w:pPr>
              <w:spacing w:after="0" w:line="240" w:lineRule="auto"/>
              <w:jc w:val="center"/>
              <w:rPr>
                <w:rFonts w:ascii="Times New Roman" w:eastAsia="Times New Roman" w:hAnsi="Times New Roman" w:cs="Times New Roman"/>
                <w:iCs/>
                <w:sz w:val="24"/>
                <w:szCs w:val="24"/>
                <w:lang w:eastAsia="lv-LV"/>
              </w:rPr>
            </w:pPr>
          </w:p>
          <w:p w14:paraId="2570391E" w14:textId="77777777" w:rsidR="00CD23E6" w:rsidRPr="001D6A58" w:rsidRDefault="00CD23E6" w:rsidP="00A670EE">
            <w:pPr>
              <w:spacing w:after="0" w:line="240" w:lineRule="auto"/>
              <w:jc w:val="center"/>
              <w:rPr>
                <w:rFonts w:ascii="Times New Roman" w:eastAsia="Times New Roman" w:hAnsi="Times New Roman" w:cs="Times New Roman"/>
                <w:iCs/>
                <w:sz w:val="24"/>
                <w:szCs w:val="24"/>
                <w:lang w:eastAsia="lv-LV"/>
              </w:rPr>
            </w:pPr>
          </w:p>
          <w:p w14:paraId="5D4BFDB4" w14:textId="77777777" w:rsidR="00CD23E6" w:rsidRPr="001D6A58" w:rsidRDefault="00CD23E6" w:rsidP="00A670EE">
            <w:pPr>
              <w:spacing w:after="0" w:line="240" w:lineRule="auto"/>
              <w:jc w:val="center"/>
              <w:rPr>
                <w:rFonts w:ascii="Times New Roman" w:eastAsia="Times New Roman" w:hAnsi="Times New Roman" w:cs="Times New Roman"/>
                <w:iCs/>
                <w:sz w:val="24"/>
                <w:szCs w:val="24"/>
                <w:lang w:eastAsia="lv-LV"/>
              </w:rPr>
            </w:pPr>
          </w:p>
          <w:p w14:paraId="4750B902" w14:textId="77777777" w:rsidR="00CD23E6" w:rsidRPr="001D6A58" w:rsidRDefault="00CD23E6" w:rsidP="00A670EE">
            <w:pPr>
              <w:spacing w:after="0" w:line="240" w:lineRule="auto"/>
              <w:jc w:val="center"/>
              <w:rPr>
                <w:rFonts w:ascii="Times New Roman" w:eastAsia="Times New Roman" w:hAnsi="Times New Roman" w:cs="Times New Roman"/>
                <w:iCs/>
                <w:sz w:val="24"/>
                <w:szCs w:val="24"/>
                <w:lang w:eastAsia="lv-LV"/>
              </w:rPr>
            </w:pPr>
          </w:p>
          <w:p w14:paraId="7ED65AAA" w14:textId="77777777" w:rsidR="00CD23E6" w:rsidRPr="001D6A58" w:rsidRDefault="00CD23E6" w:rsidP="00A670EE">
            <w:pPr>
              <w:spacing w:after="0" w:line="240" w:lineRule="auto"/>
              <w:jc w:val="center"/>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X</w:t>
            </w:r>
          </w:p>
        </w:tc>
        <w:tc>
          <w:tcPr>
            <w:tcW w:w="579" w:type="pct"/>
            <w:tcBorders>
              <w:top w:val="outset" w:sz="6" w:space="0" w:color="auto"/>
              <w:left w:val="outset" w:sz="6" w:space="0" w:color="auto"/>
              <w:bottom w:val="outset" w:sz="6" w:space="0" w:color="auto"/>
              <w:right w:val="outset" w:sz="6" w:space="0" w:color="auto"/>
            </w:tcBorders>
            <w:vAlign w:val="center"/>
            <w:hideMark/>
          </w:tcPr>
          <w:p w14:paraId="00611CE7"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-151 279</w:t>
            </w:r>
          </w:p>
        </w:tc>
        <w:tc>
          <w:tcPr>
            <w:tcW w:w="690" w:type="pct"/>
            <w:tcBorders>
              <w:top w:val="outset" w:sz="6" w:space="0" w:color="auto"/>
              <w:left w:val="outset" w:sz="6" w:space="0" w:color="auto"/>
              <w:bottom w:val="outset" w:sz="6" w:space="0" w:color="auto"/>
              <w:right w:val="outset" w:sz="6" w:space="0" w:color="auto"/>
            </w:tcBorders>
            <w:vAlign w:val="center"/>
            <w:hideMark/>
          </w:tcPr>
          <w:p w14:paraId="289E882F"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w:t>
            </w:r>
          </w:p>
        </w:tc>
      </w:tr>
      <w:tr w:rsidR="00CD23E6" w:rsidRPr="001D6A58" w14:paraId="737E5288" w14:textId="77777777" w:rsidTr="00F465D9">
        <w:trPr>
          <w:tblCellSpacing w:w="15" w:type="dxa"/>
        </w:trPr>
        <w:tc>
          <w:tcPr>
            <w:tcW w:w="984" w:type="pct"/>
            <w:tcBorders>
              <w:top w:val="outset" w:sz="6" w:space="0" w:color="auto"/>
              <w:left w:val="outset" w:sz="6" w:space="0" w:color="auto"/>
              <w:bottom w:val="outset" w:sz="6" w:space="0" w:color="auto"/>
              <w:right w:val="outset" w:sz="6" w:space="0" w:color="auto"/>
            </w:tcBorders>
            <w:hideMark/>
          </w:tcPr>
          <w:p w14:paraId="4BCF30D1"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5.1. valsts pamatbudžets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909AF0"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p>
        </w:tc>
        <w:tc>
          <w:tcPr>
            <w:tcW w:w="579" w:type="pct"/>
            <w:tcBorders>
              <w:top w:val="outset" w:sz="6" w:space="0" w:color="auto"/>
              <w:left w:val="outset" w:sz="6" w:space="0" w:color="auto"/>
              <w:bottom w:val="outset" w:sz="6" w:space="0" w:color="auto"/>
              <w:right w:val="outset" w:sz="6" w:space="0" w:color="auto"/>
            </w:tcBorders>
            <w:vAlign w:val="center"/>
            <w:hideMark/>
          </w:tcPr>
          <w:p w14:paraId="5494E14C"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E9400F7"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p>
        </w:tc>
        <w:tc>
          <w:tcPr>
            <w:tcW w:w="578" w:type="pct"/>
            <w:tcBorders>
              <w:top w:val="outset" w:sz="6" w:space="0" w:color="auto"/>
              <w:left w:val="outset" w:sz="6" w:space="0" w:color="auto"/>
              <w:bottom w:val="outset" w:sz="6" w:space="0" w:color="auto"/>
              <w:right w:val="outset" w:sz="6" w:space="0" w:color="auto"/>
            </w:tcBorders>
            <w:vAlign w:val="center"/>
            <w:hideMark/>
          </w:tcPr>
          <w:p w14:paraId="3EF5F433"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-352 983</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CA614BA"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p>
        </w:tc>
        <w:tc>
          <w:tcPr>
            <w:tcW w:w="579" w:type="pct"/>
            <w:tcBorders>
              <w:top w:val="outset" w:sz="6" w:space="0" w:color="auto"/>
              <w:left w:val="outset" w:sz="6" w:space="0" w:color="auto"/>
              <w:bottom w:val="outset" w:sz="6" w:space="0" w:color="auto"/>
              <w:right w:val="outset" w:sz="6" w:space="0" w:color="auto"/>
            </w:tcBorders>
            <w:vAlign w:val="center"/>
            <w:hideMark/>
          </w:tcPr>
          <w:p w14:paraId="0A76195C"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-151 279</w:t>
            </w:r>
          </w:p>
        </w:tc>
        <w:tc>
          <w:tcPr>
            <w:tcW w:w="690" w:type="pct"/>
            <w:tcBorders>
              <w:top w:val="outset" w:sz="6" w:space="0" w:color="auto"/>
              <w:left w:val="outset" w:sz="6" w:space="0" w:color="auto"/>
              <w:bottom w:val="outset" w:sz="6" w:space="0" w:color="auto"/>
              <w:right w:val="outset" w:sz="6" w:space="0" w:color="auto"/>
            </w:tcBorders>
            <w:vAlign w:val="center"/>
            <w:hideMark/>
          </w:tcPr>
          <w:p w14:paraId="6FB7A693"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0</w:t>
            </w:r>
          </w:p>
        </w:tc>
      </w:tr>
      <w:tr w:rsidR="00CD23E6" w:rsidRPr="001D6A58" w14:paraId="3EC499A0" w14:textId="77777777" w:rsidTr="00F465D9">
        <w:trPr>
          <w:tblCellSpacing w:w="15" w:type="dxa"/>
        </w:trPr>
        <w:tc>
          <w:tcPr>
            <w:tcW w:w="984" w:type="pct"/>
            <w:tcBorders>
              <w:top w:val="outset" w:sz="6" w:space="0" w:color="auto"/>
              <w:left w:val="outset" w:sz="6" w:space="0" w:color="auto"/>
              <w:bottom w:val="outset" w:sz="6" w:space="0" w:color="auto"/>
              <w:right w:val="outset" w:sz="6" w:space="0" w:color="auto"/>
            </w:tcBorders>
            <w:hideMark/>
          </w:tcPr>
          <w:p w14:paraId="5031126F"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5.2. speciālais 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59CFCE0"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p>
        </w:tc>
        <w:tc>
          <w:tcPr>
            <w:tcW w:w="579" w:type="pct"/>
            <w:tcBorders>
              <w:top w:val="outset" w:sz="6" w:space="0" w:color="auto"/>
              <w:left w:val="outset" w:sz="6" w:space="0" w:color="auto"/>
              <w:bottom w:val="outset" w:sz="6" w:space="0" w:color="auto"/>
              <w:right w:val="outset" w:sz="6" w:space="0" w:color="auto"/>
            </w:tcBorders>
            <w:vAlign w:val="center"/>
            <w:hideMark/>
          </w:tcPr>
          <w:p w14:paraId="729DDAF7"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CE61B69"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p>
        </w:tc>
        <w:tc>
          <w:tcPr>
            <w:tcW w:w="578" w:type="pct"/>
            <w:tcBorders>
              <w:top w:val="outset" w:sz="6" w:space="0" w:color="auto"/>
              <w:left w:val="outset" w:sz="6" w:space="0" w:color="auto"/>
              <w:bottom w:val="outset" w:sz="6" w:space="0" w:color="auto"/>
              <w:right w:val="outset" w:sz="6" w:space="0" w:color="auto"/>
            </w:tcBorders>
            <w:vAlign w:val="center"/>
            <w:hideMark/>
          </w:tcPr>
          <w:p w14:paraId="12B6515B"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75BCB19"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p>
        </w:tc>
        <w:tc>
          <w:tcPr>
            <w:tcW w:w="579" w:type="pct"/>
            <w:tcBorders>
              <w:top w:val="outset" w:sz="6" w:space="0" w:color="auto"/>
              <w:left w:val="outset" w:sz="6" w:space="0" w:color="auto"/>
              <w:bottom w:val="outset" w:sz="6" w:space="0" w:color="auto"/>
              <w:right w:val="outset" w:sz="6" w:space="0" w:color="auto"/>
            </w:tcBorders>
            <w:vAlign w:val="center"/>
            <w:hideMark/>
          </w:tcPr>
          <w:p w14:paraId="178B8362"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0</w:t>
            </w:r>
          </w:p>
        </w:tc>
        <w:tc>
          <w:tcPr>
            <w:tcW w:w="690" w:type="pct"/>
            <w:tcBorders>
              <w:top w:val="outset" w:sz="6" w:space="0" w:color="auto"/>
              <w:left w:val="outset" w:sz="6" w:space="0" w:color="auto"/>
              <w:bottom w:val="outset" w:sz="6" w:space="0" w:color="auto"/>
              <w:right w:val="outset" w:sz="6" w:space="0" w:color="auto"/>
            </w:tcBorders>
            <w:vAlign w:val="center"/>
            <w:hideMark/>
          </w:tcPr>
          <w:p w14:paraId="5E3BFF78"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0</w:t>
            </w:r>
          </w:p>
        </w:tc>
      </w:tr>
      <w:tr w:rsidR="00CD23E6" w:rsidRPr="001D6A58" w14:paraId="3FF1C15A" w14:textId="77777777" w:rsidTr="00F465D9">
        <w:trPr>
          <w:trHeight w:val="218"/>
          <w:tblCellSpacing w:w="15" w:type="dxa"/>
        </w:trPr>
        <w:tc>
          <w:tcPr>
            <w:tcW w:w="984" w:type="pct"/>
            <w:tcBorders>
              <w:top w:val="outset" w:sz="6" w:space="0" w:color="auto"/>
              <w:left w:val="outset" w:sz="6" w:space="0" w:color="auto"/>
              <w:bottom w:val="outset" w:sz="6" w:space="0" w:color="auto"/>
              <w:right w:val="outset" w:sz="6" w:space="0" w:color="auto"/>
            </w:tcBorders>
            <w:hideMark/>
          </w:tcPr>
          <w:p w14:paraId="174672B5"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5.3. pašvaldību 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4AB4C98"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p>
        </w:tc>
        <w:tc>
          <w:tcPr>
            <w:tcW w:w="579" w:type="pct"/>
            <w:tcBorders>
              <w:top w:val="outset" w:sz="6" w:space="0" w:color="auto"/>
              <w:left w:val="outset" w:sz="6" w:space="0" w:color="auto"/>
              <w:bottom w:val="outset" w:sz="6" w:space="0" w:color="auto"/>
              <w:right w:val="outset" w:sz="6" w:space="0" w:color="auto"/>
            </w:tcBorders>
            <w:vAlign w:val="center"/>
            <w:hideMark/>
          </w:tcPr>
          <w:p w14:paraId="3AA61798"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0E3FACA"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p>
        </w:tc>
        <w:tc>
          <w:tcPr>
            <w:tcW w:w="578" w:type="pct"/>
            <w:tcBorders>
              <w:top w:val="outset" w:sz="6" w:space="0" w:color="auto"/>
              <w:left w:val="outset" w:sz="6" w:space="0" w:color="auto"/>
              <w:bottom w:val="outset" w:sz="6" w:space="0" w:color="auto"/>
              <w:right w:val="outset" w:sz="6" w:space="0" w:color="auto"/>
            </w:tcBorders>
            <w:vAlign w:val="center"/>
            <w:hideMark/>
          </w:tcPr>
          <w:p w14:paraId="1518BF53"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1707F82"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p>
        </w:tc>
        <w:tc>
          <w:tcPr>
            <w:tcW w:w="579" w:type="pct"/>
            <w:tcBorders>
              <w:top w:val="outset" w:sz="6" w:space="0" w:color="auto"/>
              <w:left w:val="outset" w:sz="6" w:space="0" w:color="auto"/>
              <w:bottom w:val="outset" w:sz="6" w:space="0" w:color="auto"/>
              <w:right w:val="outset" w:sz="6" w:space="0" w:color="auto"/>
            </w:tcBorders>
            <w:vAlign w:val="center"/>
            <w:hideMark/>
          </w:tcPr>
          <w:p w14:paraId="03D88C73"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0</w:t>
            </w:r>
          </w:p>
        </w:tc>
        <w:tc>
          <w:tcPr>
            <w:tcW w:w="690" w:type="pct"/>
            <w:tcBorders>
              <w:top w:val="outset" w:sz="6" w:space="0" w:color="auto"/>
              <w:left w:val="outset" w:sz="6" w:space="0" w:color="auto"/>
              <w:bottom w:val="outset" w:sz="6" w:space="0" w:color="auto"/>
              <w:right w:val="outset" w:sz="6" w:space="0" w:color="auto"/>
            </w:tcBorders>
            <w:vAlign w:val="center"/>
            <w:hideMark/>
          </w:tcPr>
          <w:p w14:paraId="2590D2BF"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0</w:t>
            </w:r>
          </w:p>
        </w:tc>
      </w:tr>
      <w:tr w:rsidR="00CD23E6" w:rsidRPr="001D6A58" w14:paraId="68CBFED3" w14:textId="77777777" w:rsidTr="00F465D9">
        <w:trPr>
          <w:tblCellSpacing w:w="15" w:type="dxa"/>
        </w:trPr>
        <w:tc>
          <w:tcPr>
            <w:tcW w:w="984" w:type="pct"/>
            <w:tcBorders>
              <w:top w:val="outset" w:sz="6" w:space="0" w:color="auto"/>
              <w:left w:val="outset" w:sz="6" w:space="0" w:color="auto"/>
              <w:bottom w:val="outset" w:sz="6" w:space="0" w:color="auto"/>
              <w:right w:val="outset" w:sz="6" w:space="0" w:color="auto"/>
            </w:tcBorders>
            <w:hideMark/>
          </w:tcPr>
          <w:p w14:paraId="38937CFA"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6. Detalizēts ieņēmumu un izdevumu aprēķins (ja nepieciešams, detalizētu ieņēmumu un izdevumu aprēķinu var pievienot anotācijas pielikumā)</w:t>
            </w:r>
          </w:p>
        </w:tc>
        <w:tc>
          <w:tcPr>
            <w:tcW w:w="3966" w:type="pct"/>
            <w:gridSpan w:val="7"/>
            <w:vMerge w:val="restart"/>
            <w:tcBorders>
              <w:top w:val="outset" w:sz="6" w:space="0" w:color="auto"/>
              <w:left w:val="outset" w:sz="6" w:space="0" w:color="auto"/>
              <w:bottom w:val="outset" w:sz="6" w:space="0" w:color="auto"/>
              <w:right w:val="outset" w:sz="6" w:space="0" w:color="auto"/>
            </w:tcBorders>
            <w:vAlign w:val="center"/>
            <w:hideMark/>
          </w:tcPr>
          <w:p w14:paraId="0D2E5026" w14:textId="77777777" w:rsidR="00CD23E6" w:rsidRPr="001D6A58" w:rsidRDefault="00CD23E6" w:rsidP="00A670EE">
            <w:pPr>
              <w:spacing w:after="0" w:line="240" w:lineRule="auto"/>
              <w:jc w:val="both"/>
              <w:rPr>
                <w:rFonts w:ascii="Times New Roman" w:eastAsia="Times New Roman" w:hAnsi="Times New Roman" w:cs="Times New Roman"/>
                <w:iCs/>
                <w:sz w:val="24"/>
                <w:szCs w:val="24"/>
                <w:lang w:eastAsia="lv-LV"/>
              </w:rPr>
            </w:pPr>
          </w:p>
          <w:p w14:paraId="44C586AA" w14:textId="77777777" w:rsidR="00CD23E6" w:rsidRPr="001D6A58" w:rsidRDefault="00CD23E6" w:rsidP="00A670EE">
            <w:pPr>
              <w:spacing w:after="0" w:line="240" w:lineRule="auto"/>
              <w:jc w:val="both"/>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xml:space="preserve">Izmaksas ir precizējamas iepirkuma rezultātā. Izmaksas ir nodrošināmas ministrijas budžeta apakšprogrammā 05.02.00 “Zinātnes bāzes finansējums”, tai skaitā 70% no izmaksām (352 983 </w:t>
            </w:r>
            <w:r w:rsidRPr="001D6A58">
              <w:rPr>
                <w:rFonts w:ascii="Times New Roman" w:eastAsia="Times New Roman" w:hAnsi="Times New Roman" w:cs="Times New Roman"/>
                <w:i/>
                <w:iCs/>
                <w:sz w:val="24"/>
                <w:szCs w:val="24"/>
                <w:lang w:eastAsia="lv-LV"/>
              </w:rPr>
              <w:t>euro</w:t>
            </w:r>
            <w:r w:rsidRPr="001D6A58">
              <w:rPr>
                <w:rFonts w:ascii="Times New Roman" w:eastAsia="Times New Roman" w:hAnsi="Times New Roman" w:cs="Times New Roman"/>
                <w:iCs/>
                <w:sz w:val="24"/>
                <w:szCs w:val="24"/>
                <w:lang w:eastAsia="lv-LV"/>
              </w:rPr>
              <w:t xml:space="preserve">) plānotas 2019. gadā un 30% no izmaksām (151 279 </w:t>
            </w:r>
            <w:r w:rsidRPr="001D6A58">
              <w:rPr>
                <w:rFonts w:ascii="Times New Roman" w:eastAsia="Times New Roman" w:hAnsi="Times New Roman" w:cs="Times New Roman"/>
                <w:i/>
                <w:iCs/>
                <w:sz w:val="24"/>
                <w:szCs w:val="24"/>
                <w:lang w:eastAsia="lv-LV"/>
              </w:rPr>
              <w:t>euro</w:t>
            </w:r>
            <w:r w:rsidRPr="001D6A58">
              <w:rPr>
                <w:rFonts w:ascii="Times New Roman" w:eastAsia="Times New Roman" w:hAnsi="Times New Roman" w:cs="Times New Roman"/>
                <w:iCs/>
                <w:sz w:val="24"/>
                <w:szCs w:val="24"/>
                <w:lang w:eastAsia="lv-LV"/>
              </w:rPr>
              <w:t>) 2020. gadā.</w:t>
            </w:r>
          </w:p>
        </w:tc>
      </w:tr>
      <w:tr w:rsidR="00CD23E6" w:rsidRPr="001D6A58" w14:paraId="467C3416" w14:textId="77777777" w:rsidTr="00F465D9">
        <w:trPr>
          <w:tblCellSpacing w:w="15" w:type="dxa"/>
        </w:trPr>
        <w:tc>
          <w:tcPr>
            <w:tcW w:w="984" w:type="pct"/>
            <w:tcBorders>
              <w:top w:val="outset" w:sz="6" w:space="0" w:color="auto"/>
              <w:left w:val="outset" w:sz="6" w:space="0" w:color="auto"/>
              <w:bottom w:val="outset" w:sz="6" w:space="0" w:color="auto"/>
              <w:right w:val="outset" w:sz="6" w:space="0" w:color="auto"/>
            </w:tcBorders>
            <w:hideMark/>
          </w:tcPr>
          <w:p w14:paraId="74FBC109"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lastRenderedPageBreak/>
              <w:t>6.1. detalizēts ieņēmumu aprēķins</w:t>
            </w:r>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14:paraId="7929750C"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p>
        </w:tc>
      </w:tr>
      <w:tr w:rsidR="00CD23E6" w:rsidRPr="001D6A58" w14:paraId="0DCF245E" w14:textId="77777777" w:rsidTr="00F465D9">
        <w:trPr>
          <w:tblCellSpacing w:w="15" w:type="dxa"/>
        </w:trPr>
        <w:tc>
          <w:tcPr>
            <w:tcW w:w="984" w:type="pct"/>
            <w:tcBorders>
              <w:top w:val="outset" w:sz="6" w:space="0" w:color="auto"/>
              <w:left w:val="outset" w:sz="6" w:space="0" w:color="auto"/>
              <w:bottom w:val="outset" w:sz="6" w:space="0" w:color="auto"/>
              <w:right w:val="outset" w:sz="6" w:space="0" w:color="auto"/>
            </w:tcBorders>
            <w:hideMark/>
          </w:tcPr>
          <w:p w14:paraId="25E70B08"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6.2. detalizēts izdevumu aprēķins</w:t>
            </w:r>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14:paraId="2B9EFFFC"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p>
        </w:tc>
      </w:tr>
      <w:tr w:rsidR="00CD23E6" w:rsidRPr="001D6A58" w14:paraId="69A2A9B2" w14:textId="77777777" w:rsidTr="00F465D9">
        <w:trPr>
          <w:tblCellSpacing w:w="15" w:type="dxa"/>
        </w:trPr>
        <w:tc>
          <w:tcPr>
            <w:tcW w:w="984" w:type="pct"/>
            <w:tcBorders>
              <w:top w:val="outset" w:sz="6" w:space="0" w:color="auto"/>
              <w:left w:val="outset" w:sz="6" w:space="0" w:color="auto"/>
              <w:bottom w:val="outset" w:sz="6" w:space="0" w:color="auto"/>
              <w:right w:val="outset" w:sz="6" w:space="0" w:color="auto"/>
            </w:tcBorders>
            <w:hideMark/>
          </w:tcPr>
          <w:p w14:paraId="5EB2D801"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7. Amata vietu skaita izmaiņas</w:t>
            </w:r>
          </w:p>
        </w:tc>
        <w:tc>
          <w:tcPr>
            <w:tcW w:w="3966" w:type="pct"/>
            <w:gridSpan w:val="7"/>
            <w:tcBorders>
              <w:top w:val="outset" w:sz="6" w:space="0" w:color="auto"/>
              <w:left w:val="outset" w:sz="6" w:space="0" w:color="auto"/>
              <w:bottom w:val="outset" w:sz="6" w:space="0" w:color="auto"/>
              <w:right w:val="outset" w:sz="6" w:space="0" w:color="auto"/>
            </w:tcBorders>
            <w:hideMark/>
          </w:tcPr>
          <w:p w14:paraId="0E157E80"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Projekts šo jomu neskar.</w:t>
            </w:r>
          </w:p>
        </w:tc>
      </w:tr>
      <w:tr w:rsidR="00CD23E6" w:rsidRPr="001D6A58" w14:paraId="707F0825" w14:textId="77777777" w:rsidTr="00F465D9">
        <w:trPr>
          <w:tblCellSpacing w:w="15" w:type="dxa"/>
        </w:trPr>
        <w:tc>
          <w:tcPr>
            <w:tcW w:w="984" w:type="pct"/>
            <w:tcBorders>
              <w:top w:val="outset" w:sz="6" w:space="0" w:color="auto"/>
              <w:left w:val="outset" w:sz="6" w:space="0" w:color="auto"/>
              <w:bottom w:val="outset" w:sz="6" w:space="0" w:color="auto"/>
              <w:right w:val="outset" w:sz="6" w:space="0" w:color="auto"/>
            </w:tcBorders>
            <w:hideMark/>
          </w:tcPr>
          <w:p w14:paraId="20551085" w14:textId="77777777" w:rsidR="00CD23E6" w:rsidRPr="001D6A58" w:rsidRDefault="00CD23E6" w:rsidP="00A670EE">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8. Cita informācija</w:t>
            </w:r>
          </w:p>
        </w:tc>
        <w:tc>
          <w:tcPr>
            <w:tcW w:w="3966" w:type="pct"/>
            <w:gridSpan w:val="7"/>
            <w:tcBorders>
              <w:top w:val="outset" w:sz="6" w:space="0" w:color="auto"/>
              <w:left w:val="outset" w:sz="6" w:space="0" w:color="auto"/>
              <w:bottom w:val="outset" w:sz="6" w:space="0" w:color="auto"/>
              <w:right w:val="outset" w:sz="6" w:space="0" w:color="auto"/>
            </w:tcBorders>
            <w:hideMark/>
          </w:tcPr>
          <w:p w14:paraId="7A6785A5" w14:textId="77777777" w:rsidR="00CD23E6" w:rsidRPr="001D6A58" w:rsidRDefault="00CD23E6" w:rsidP="00A670EE">
            <w:pPr>
              <w:spacing w:after="0" w:line="240" w:lineRule="auto"/>
              <w:jc w:val="both"/>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Jautājums par papildu nepieciešamo finansējumu zinātnisko institūciju darbības starptautiskā novērtējuma organizēšanai ir skatāms Ministru kabinetā likumprojekta „Par vidēja termiņa budžeta ietvaru 2019., 2020. un 2021.gadam” un likumprojekta „Par valsts budžetu 2019.gadam” sagatavošanas procesā kopā ar visu ministriju un citu centrālo valsts pārvaldes iestāžu prioritāro pasākumu pieprasījumiem. ”</w:t>
            </w:r>
          </w:p>
        </w:tc>
      </w:tr>
    </w:tbl>
    <w:p w14:paraId="58B231A8" w14:textId="61861B4B" w:rsidR="00E5323B" w:rsidRPr="001D6A58" w:rsidRDefault="00E5323B" w:rsidP="00E5323B">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6B22DA" w:rsidRPr="001D6A58" w14:paraId="3DA1A672" w14:textId="77777777" w:rsidTr="00BC0E6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F8E355A" w14:textId="77777777" w:rsidR="001D30A9" w:rsidRPr="001D6A58" w:rsidRDefault="001D30A9" w:rsidP="00BC0E65">
            <w:pPr>
              <w:spacing w:after="0" w:line="240" w:lineRule="auto"/>
              <w:jc w:val="center"/>
              <w:rPr>
                <w:rFonts w:ascii="Times New Roman" w:eastAsia="Times New Roman" w:hAnsi="Times New Roman" w:cs="Times New Roman"/>
                <w:b/>
                <w:bCs/>
                <w:iCs/>
                <w:sz w:val="24"/>
                <w:szCs w:val="24"/>
                <w:lang w:eastAsia="lv-LV"/>
              </w:rPr>
            </w:pPr>
            <w:r w:rsidRPr="001D6A58">
              <w:rPr>
                <w:rFonts w:ascii="Times New Roman" w:eastAsia="Times New Roman" w:hAnsi="Times New Roman" w:cs="Times New Roman"/>
                <w:b/>
                <w:bCs/>
                <w:iCs/>
                <w:sz w:val="24"/>
                <w:szCs w:val="24"/>
                <w:lang w:eastAsia="lv-LV"/>
              </w:rPr>
              <w:t>IV. Tiesību akta projekta ietekme uz spēkā esošo tiesību normu sistēmu</w:t>
            </w:r>
          </w:p>
        </w:tc>
      </w:tr>
      <w:tr w:rsidR="006B22DA" w:rsidRPr="001D6A58" w14:paraId="7B8DBC6C" w14:textId="77777777" w:rsidTr="00BC0E65">
        <w:trPr>
          <w:trHeight w:val="218"/>
          <w:tblCellSpacing w:w="15" w:type="dxa"/>
        </w:trPr>
        <w:tc>
          <w:tcPr>
            <w:tcW w:w="4967" w:type="pct"/>
            <w:tcBorders>
              <w:top w:val="outset" w:sz="6" w:space="0" w:color="auto"/>
              <w:left w:val="outset" w:sz="6" w:space="0" w:color="auto"/>
              <w:right w:val="outset" w:sz="6" w:space="0" w:color="auto"/>
            </w:tcBorders>
          </w:tcPr>
          <w:p w14:paraId="7D7B3ADA" w14:textId="2EE94CFC" w:rsidR="001D30A9" w:rsidRPr="001D6A58" w:rsidRDefault="00667BA2" w:rsidP="00BC0E65">
            <w:pPr>
              <w:spacing w:after="0" w:line="240" w:lineRule="auto"/>
              <w:jc w:val="center"/>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P</w:t>
            </w:r>
            <w:r w:rsidR="001D30A9" w:rsidRPr="001D6A58">
              <w:rPr>
                <w:rFonts w:ascii="Times New Roman" w:eastAsia="Times New Roman" w:hAnsi="Times New Roman" w:cs="Times New Roman"/>
                <w:iCs/>
                <w:sz w:val="24"/>
                <w:szCs w:val="24"/>
                <w:lang w:eastAsia="lv-LV"/>
              </w:rPr>
              <w:t>rojekts šo jomu neskar.</w:t>
            </w:r>
          </w:p>
        </w:tc>
      </w:tr>
    </w:tbl>
    <w:p w14:paraId="68F40C28" w14:textId="59D2E1D6" w:rsidR="00E5323B" w:rsidRPr="001D6A58" w:rsidRDefault="00D37799" w:rsidP="00E5323B">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6B22DA" w:rsidRPr="001D6A58" w14:paraId="6BEB0261" w14:textId="77777777" w:rsidTr="00BC0E6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B5BCD97" w14:textId="77777777" w:rsidR="001D30A9" w:rsidRPr="001D6A58" w:rsidRDefault="001D30A9" w:rsidP="00BC0E65">
            <w:pPr>
              <w:spacing w:after="0" w:line="240" w:lineRule="auto"/>
              <w:jc w:val="center"/>
              <w:rPr>
                <w:rFonts w:ascii="Times New Roman" w:eastAsia="Times New Roman" w:hAnsi="Times New Roman" w:cs="Times New Roman"/>
                <w:b/>
                <w:bCs/>
                <w:iCs/>
                <w:sz w:val="24"/>
                <w:szCs w:val="24"/>
                <w:lang w:eastAsia="lv-LV"/>
              </w:rPr>
            </w:pPr>
            <w:r w:rsidRPr="001D6A58">
              <w:rPr>
                <w:rFonts w:ascii="Times New Roman" w:eastAsia="Times New Roman" w:hAnsi="Times New Roman" w:cs="Times New Roman"/>
                <w:b/>
                <w:bCs/>
                <w:iCs/>
                <w:sz w:val="24"/>
                <w:szCs w:val="24"/>
                <w:lang w:eastAsia="lv-LV"/>
              </w:rPr>
              <w:t>V. Tiesību akta projekta atbilstība Latvijas Republikas starptautiskajām saistībām</w:t>
            </w:r>
          </w:p>
        </w:tc>
      </w:tr>
      <w:tr w:rsidR="006B22DA" w:rsidRPr="001D6A58" w14:paraId="40EF605A" w14:textId="77777777" w:rsidTr="00BC0E65">
        <w:trPr>
          <w:trHeight w:val="272"/>
          <w:tblCellSpacing w:w="15" w:type="dxa"/>
        </w:trPr>
        <w:tc>
          <w:tcPr>
            <w:tcW w:w="4967" w:type="pct"/>
            <w:tcBorders>
              <w:top w:val="outset" w:sz="6" w:space="0" w:color="auto"/>
              <w:left w:val="outset" w:sz="6" w:space="0" w:color="auto"/>
              <w:right w:val="outset" w:sz="6" w:space="0" w:color="auto"/>
            </w:tcBorders>
          </w:tcPr>
          <w:p w14:paraId="31C72BFD" w14:textId="44970DD6" w:rsidR="001D30A9" w:rsidRPr="001D6A58" w:rsidRDefault="00667BA2" w:rsidP="00BC0E65">
            <w:pPr>
              <w:spacing w:after="0" w:line="240" w:lineRule="auto"/>
              <w:jc w:val="center"/>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P</w:t>
            </w:r>
            <w:r w:rsidR="001D30A9" w:rsidRPr="001D6A58">
              <w:rPr>
                <w:rFonts w:ascii="Times New Roman" w:eastAsia="Times New Roman" w:hAnsi="Times New Roman" w:cs="Times New Roman"/>
                <w:iCs/>
                <w:sz w:val="24"/>
                <w:szCs w:val="24"/>
                <w:lang w:eastAsia="lv-LV"/>
              </w:rPr>
              <w:t>rojekts šo jomu neskar.</w:t>
            </w:r>
          </w:p>
        </w:tc>
      </w:tr>
    </w:tbl>
    <w:p w14:paraId="4BE0B381" w14:textId="23A704F5" w:rsidR="00E5323B" w:rsidRPr="001D6A58" w:rsidRDefault="00E5323B" w:rsidP="00E5323B">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6B22DA" w:rsidRPr="001D6A58" w14:paraId="427C3DD6"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6533DF3" w14:textId="77777777" w:rsidR="00655F2C" w:rsidRPr="001D6A58" w:rsidRDefault="00E5323B" w:rsidP="00E5323B">
            <w:pPr>
              <w:spacing w:after="0" w:line="240" w:lineRule="auto"/>
              <w:rPr>
                <w:rFonts w:ascii="Times New Roman" w:eastAsia="Times New Roman" w:hAnsi="Times New Roman" w:cs="Times New Roman"/>
                <w:b/>
                <w:bCs/>
                <w:iCs/>
                <w:sz w:val="24"/>
                <w:szCs w:val="24"/>
                <w:lang w:eastAsia="lv-LV"/>
              </w:rPr>
            </w:pPr>
            <w:r w:rsidRPr="001D6A58">
              <w:rPr>
                <w:rFonts w:ascii="Times New Roman" w:eastAsia="Times New Roman" w:hAnsi="Times New Roman" w:cs="Times New Roman"/>
                <w:b/>
                <w:bCs/>
                <w:iCs/>
                <w:sz w:val="24"/>
                <w:szCs w:val="24"/>
                <w:lang w:eastAsia="lv-LV"/>
              </w:rPr>
              <w:t>VI. Sabiedrības līdzdalība un komunikācijas aktivitātes</w:t>
            </w:r>
          </w:p>
        </w:tc>
      </w:tr>
      <w:tr w:rsidR="006B22DA" w:rsidRPr="001D6A58" w14:paraId="1F0417D1" w14:textId="77777777" w:rsidTr="00300E6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35D1B2D" w14:textId="77777777" w:rsidR="00300E6A" w:rsidRPr="001D6A58" w:rsidRDefault="00300E6A" w:rsidP="00300E6A">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15E85E6C" w14:textId="77777777" w:rsidR="00300E6A" w:rsidRPr="001D6A58" w:rsidRDefault="00300E6A" w:rsidP="00300E6A">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Plānotās sabiedrības līdzdalības un komunikācijas aktivitātes saistībā ar projektu</w:t>
            </w:r>
          </w:p>
        </w:tc>
        <w:tc>
          <w:tcPr>
            <w:tcW w:w="2961" w:type="pct"/>
            <w:tcBorders>
              <w:top w:val="outset" w:sz="6" w:space="0" w:color="auto"/>
              <w:left w:val="outset" w:sz="6" w:space="0" w:color="auto"/>
              <w:bottom w:val="outset" w:sz="6" w:space="0" w:color="auto"/>
              <w:right w:val="outset" w:sz="6" w:space="0" w:color="auto"/>
            </w:tcBorders>
            <w:hideMark/>
          </w:tcPr>
          <w:p w14:paraId="0E7B1D3E" w14:textId="1BF2EE32" w:rsidR="00300E6A" w:rsidRPr="001D6A58" w:rsidRDefault="00300E6A" w:rsidP="00300E6A">
            <w:pPr>
              <w:spacing w:after="0" w:line="240" w:lineRule="auto"/>
              <w:jc w:val="both"/>
              <w:rPr>
                <w:rFonts w:ascii="Times New Roman" w:eastAsia="Times New Roman" w:hAnsi="Times New Roman" w:cs="Times New Roman"/>
                <w:sz w:val="24"/>
                <w:szCs w:val="24"/>
              </w:rPr>
            </w:pPr>
            <w:r w:rsidRPr="001D6A58">
              <w:rPr>
                <w:rFonts w:ascii="Times New Roman" w:eastAsia="Times New Roman" w:hAnsi="Times New Roman" w:cs="Times New Roman"/>
                <w:sz w:val="24"/>
                <w:szCs w:val="24"/>
              </w:rPr>
              <w:t>Projekta ietvaros, uzsā</w:t>
            </w:r>
            <w:r w:rsidR="0035459E" w:rsidRPr="001D6A58">
              <w:rPr>
                <w:rFonts w:ascii="Times New Roman" w:eastAsia="Times New Roman" w:hAnsi="Times New Roman" w:cs="Times New Roman"/>
                <w:sz w:val="24"/>
                <w:szCs w:val="24"/>
              </w:rPr>
              <w:t xml:space="preserve">kot novērtējuma procedūru 2019. </w:t>
            </w:r>
            <w:r w:rsidRPr="001D6A58">
              <w:rPr>
                <w:rFonts w:ascii="Times New Roman" w:eastAsia="Times New Roman" w:hAnsi="Times New Roman" w:cs="Times New Roman"/>
                <w:sz w:val="24"/>
                <w:szCs w:val="24"/>
              </w:rPr>
              <w:t>gadā, ir plānots informēt sabiedrību par novērtējuma mērķi, metodoloģiju, norisi</w:t>
            </w:r>
            <w:r w:rsidR="006B22DA" w:rsidRPr="001D6A58">
              <w:rPr>
                <w:rFonts w:ascii="Times New Roman" w:eastAsia="Times New Roman" w:hAnsi="Times New Roman" w:cs="Times New Roman"/>
                <w:sz w:val="24"/>
                <w:szCs w:val="24"/>
              </w:rPr>
              <w:t xml:space="preserve"> un piesaistītajiem ārvalstu ekspertiem.</w:t>
            </w:r>
          </w:p>
          <w:p w14:paraId="241D9C5B" w14:textId="19D2AC1D" w:rsidR="00113909" w:rsidRPr="001D6A58" w:rsidRDefault="00300E6A" w:rsidP="00113909">
            <w:pPr>
              <w:spacing w:line="240" w:lineRule="auto"/>
              <w:jc w:val="both"/>
              <w:rPr>
                <w:rFonts w:ascii="Times New Roman" w:eastAsia="Times New Roman" w:hAnsi="Times New Roman" w:cs="Times New Roman"/>
                <w:sz w:val="24"/>
                <w:szCs w:val="24"/>
              </w:rPr>
            </w:pPr>
            <w:r w:rsidRPr="001D6A58">
              <w:rPr>
                <w:rFonts w:ascii="Times New Roman" w:eastAsia="Times New Roman" w:hAnsi="Times New Roman" w:cs="Times New Roman"/>
                <w:sz w:val="24"/>
                <w:szCs w:val="24"/>
              </w:rPr>
              <w:t xml:space="preserve">Vienlaikus, </w:t>
            </w:r>
            <w:r w:rsidR="006B22DA" w:rsidRPr="001D6A58">
              <w:rPr>
                <w:rFonts w:ascii="Times New Roman" w:eastAsia="Times New Roman" w:hAnsi="Times New Roman" w:cs="Times New Roman"/>
                <w:sz w:val="24"/>
                <w:szCs w:val="24"/>
              </w:rPr>
              <w:t xml:space="preserve">jau 2018. gada decembrī </w:t>
            </w:r>
            <w:r w:rsidRPr="001D6A58">
              <w:rPr>
                <w:rFonts w:ascii="Times New Roman" w:eastAsia="Times New Roman" w:hAnsi="Times New Roman" w:cs="Times New Roman"/>
                <w:sz w:val="24"/>
                <w:szCs w:val="24"/>
              </w:rPr>
              <w:t>ir plānots organizēt atvērtu semināru zinātnisko institūciju pārstāvjiem, detalizēti informējot par novērtējuma metodoloģiju plānu un tā norisi. Papildus,</w:t>
            </w:r>
            <w:r w:rsidR="009D7B26" w:rsidRPr="001D6A58">
              <w:rPr>
                <w:rFonts w:ascii="Times New Roman" w:eastAsia="Times New Roman" w:hAnsi="Times New Roman" w:cs="Times New Roman"/>
                <w:sz w:val="24"/>
                <w:szCs w:val="24"/>
              </w:rPr>
              <w:t xml:space="preserve"> 2019.</w:t>
            </w:r>
            <w:r w:rsidR="0035459E" w:rsidRPr="001D6A58">
              <w:rPr>
                <w:rFonts w:ascii="Times New Roman" w:eastAsia="Times New Roman" w:hAnsi="Times New Roman" w:cs="Times New Roman"/>
                <w:sz w:val="24"/>
                <w:szCs w:val="24"/>
              </w:rPr>
              <w:t xml:space="preserve"> </w:t>
            </w:r>
            <w:r w:rsidR="009D7B26" w:rsidRPr="001D6A58">
              <w:rPr>
                <w:rFonts w:ascii="Times New Roman" w:eastAsia="Times New Roman" w:hAnsi="Times New Roman" w:cs="Times New Roman"/>
                <w:sz w:val="24"/>
                <w:szCs w:val="24"/>
              </w:rPr>
              <w:t>gada janvārī</w:t>
            </w:r>
            <w:r w:rsidRPr="001D6A58">
              <w:rPr>
                <w:rFonts w:ascii="Times New Roman" w:eastAsia="Times New Roman" w:hAnsi="Times New Roman" w:cs="Times New Roman"/>
                <w:sz w:val="24"/>
                <w:szCs w:val="24"/>
              </w:rPr>
              <w:t xml:space="preserve"> ir plānot</w:t>
            </w:r>
            <w:r w:rsidR="006B22DA" w:rsidRPr="001D6A58">
              <w:rPr>
                <w:rFonts w:ascii="Times New Roman" w:eastAsia="Times New Roman" w:hAnsi="Times New Roman" w:cs="Times New Roman"/>
                <w:sz w:val="24"/>
                <w:szCs w:val="24"/>
              </w:rPr>
              <w:t>s organizēt konsultatīvu seminār</w:t>
            </w:r>
            <w:r w:rsidRPr="001D6A58">
              <w:rPr>
                <w:rFonts w:ascii="Times New Roman" w:eastAsia="Times New Roman" w:hAnsi="Times New Roman" w:cs="Times New Roman"/>
                <w:sz w:val="24"/>
                <w:szCs w:val="24"/>
              </w:rPr>
              <w:t>u, ar mērķi sniegt informāciju, kas būs noderīga</w:t>
            </w:r>
            <w:r w:rsidR="001B362D" w:rsidRPr="001D6A58">
              <w:rPr>
                <w:rFonts w:ascii="Times New Roman" w:eastAsia="Times New Roman" w:hAnsi="Times New Roman" w:cs="Times New Roman"/>
                <w:sz w:val="24"/>
                <w:szCs w:val="24"/>
              </w:rPr>
              <w:t>,</w:t>
            </w:r>
            <w:r w:rsidRPr="001D6A58">
              <w:rPr>
                <w:rFonts w:ascii="Times New Roman" w:eastAsia="Times New Roman" w:hAnsi="Times New Roman" w:cs="Times New Roman"/>
                <w:sz w:val="24"/>
                <w:szCs w:val="24"/>
              </w:rPr>
              <w:t xml:space="preserve"> sagatavojoties novērtējuma procedūrai</w:t>
            </w:r>
            <w:r w:rsidR="006B22DA" w:rsidRPr="001D6A58">
              <w:rPr>
                <w:rFonts w:ascii="Times New Roman" w:eastAsia="Times New Roman" w:hAnsi="Times New Roman" w:cs="Times New Roman"/>
                <w:sz w:val="24"/>
                <w:szCs w:val="24"/>
              </w:rPr>
              <w:t xml:space="preserve"> (tajā skaitā sagatavojot pašvērtējuma ziņojumus)</w:t>
            </w:r>
            <w:r w:rsidR="00D37799" w:rsidRPr="001D6A58">
              <w:rPr>
                <w:rFonts w:ascii="Times New Roman" w:eastAsia="Times New Roman" w:hAnsi="Times New Roman" w:cs="Times New Roman"/>
                <w:sz w:val="24"/>
                <w:szCs w:val="24"/>
              </w:rPr>
              <w:t>.</w:t>
            </w:r>
          </w:p>
        </w:tc>
      </w:tr>
      <w:tr w:rsidR="006B22DA" w:rsidRPr="001D6A58" w14:paraId="57B14C36" w14:textId="77777777" w:rsidTr="00300E6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B126EB6" w14:textId="77777777" w:rsidR="00300E6A" w:rsidRPr="001D6A58" w:rsidRDefault="00300E6A" w:rsidP="00300E6A">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0D2E2864" w14:textId="77777777" w:rsidR="00300E6A" w:rsidRPr="001D6A58" w:rsidRDefault="00300E6A" w:rsidP="00300E6A">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Sabiedrības līdzdalība projekta izstrādē</w:t>
            </w:r>
          </w:p>
        </w:tc>
        <w:tc>
          <w:tcPr>
            <w:tcW w:w="2961" w:type="pct"/>
            <w:tcBorders>
              <w:top w:val="outset" w:sz="6" w:space="0" w:color="auto"/>
              <w:left w:val="outset" w:sz="6" w:space="0" w:color="auto"/>
              <w:bottom w:val="outset" w:sz="6" w:space="0" w:color="auto"/>
              <w:right w:val="outset" w:sz="6" w:space="0" w:color="auto"/>
            </w:tcBorders>
            <w:hideMark/>
          </w:tcPr>
          <w:p w14:paraId="58A9FBE2" w14:textId="0C5D1710" w:rsidR="006B22DA" w:rsidRPr="001D6A58" w:rsidRDefault="006B22DA" w:rsidP="00053555">
            <w:pPr>
              <w:jc w:val="both"/>
              <w:rPr>
                <w:rFonts w:ascii="Calibri" w:hAnsi="Calibri"/>
              </w:rPr>
            </w:pPr>
            <w:r w:rsidRPr="001D6A58">
              <w:rPr>
                <w:rFonts w:ascii="Times New Roman" w:eastAsia="Times New Roman" w:hAnsi="Times New Roman" w:cs="Times New Roman"/>
                <w:sz w:val="24"/>
                <w:szCs w:val="24"/>
              </w:rPr>
              <w:t>Projekts ir publiski pieejams ministrijas mājaslapā, sadaļā Sabiedrības līdzdalība</w:t>
            </w:r>
            <w:r w:rsidRPr="001D6A58">
              <w:rPr>
                <w:rFonts w:ascii="Times New Roman" w:hAnsi="Times New Roman" w:cs="Times New Roman"/>
                <w:sz w:val="24"/>
                <w:szCs w:val="24"/>
                <w:lang w:eastAsia="lv-LV"/>
              </w:rPr>
              <w:t>, adrese:</w:t>
            </w:r>
            <w:r w:rsidRPr="001D6A58">
              <w:rPr>
                <w:rFonts w:ascii="Times New Roman" w:eastAsia="Times New Roman" w:hAnsi="Times New Roman" w:cs="Times New Roman"/>
                <w:sz w:val="24"/>
                <w:szCs w:val="24"/>
              </w:rPr>
              <w:t xml:space="preserve"> </w:t>
            </w:r>
            <w:hyperlink r:id="rId14" w:history="1">
              <w:r w:rsidR="00113909" w:rsidRPr="00113909">
                <w:rPr>
                  <w:rFonts w:ascii="Times New Roman" w:eastAsia="Times New Roman" w:hAnsi="Times New Roman" w:cs="Times New Roman"/>
                  <w:sz w:val="24"/>
                  <w:szCs w:val="24"/>
                  <w:u w:val="single"/>
                </w:rPr>
                <w:t>http://www.izm.gov.lv/lv/sabiedribas-lidzdaliba/sabiedriskajai-apspriesanai-nodotie-normativo-aktu-projekti/2827-ministru-kabineta-noteikumu-projekts-kartiba</w:t>
              </w:r>
              <w:bookmarkStart w:id="3" w:name="_GoBack"/>
              <w:bookmarkEnd w:id="3"/>
              <w:r w:rsidR="00113909" w:rsidRPr="00113909">
                <w:rPr>
                  <w:rFonts w:ascii="Times New Roman" w:eastAsia="Times New Roman" w:hAnsi="Times New Roman" w:cs="Times New Roman"/>
                  <w:sz w:val="24"/>
                  <w:szCs w:val="24"/>
                  <w:u w:val="single"/>
                </w:rPr>
                <w:t>-kada-organize-zinatnisko-instituciju-darbibas-starptautisko-novertejumu</w:t>
              </w:r>
            </w:hyperlink>
            <w:r w:rsidR="00113909">
              <w:t xml:space="preserve"> </w:t>
            </w:r>
          </w:p>
          <w:p w14:paraId="0C30F52E" w14:textId="2329C86C" w:rsidR="006B22DA" w:rsidRPr="001D6A58" w:rsidRDefault="006B22DA" w:rsidP="006B22DA">
            <w:pPr>
              <w:spacing w:after="0" w:line="240" w:lineRule="auto"/>
              <w:jc w:val="both"/>
              <w:rPr>
                <w:rFonts w:ascii="Times New Roman" w:hAnsi="Times New Roman" w:cs="Times New Roman"/>
                <w:sz w:val="24"/>
                <w:szCs w:val="24"/>
                <w:lang w:eastAsia="lv-LV"/>
              </w:rPr>
            </w:pPr>
            <w:r w:rsidRPr="001D6A58">
              <w:rPr>
                <w:rFonts w:ascii="Times New Roman" w:hAnsi="Times New Roman" w:cs="Times New Roman"/>
                <w:sz w:val="24"/>
                <w:szCs w:val="24"/>
                <w:lang w:eastAsia="lv-LV"/>
              </w:rPr>
              <w:lastRenderedPageBreak/>
              <w:t>Valsts kancelejas tīmekļviet</w:t>
            </w:r>
            <w:r w:rsidR="009D7B26" w:rsidRPr="001D6A58">
              <w:rPr>
                <w:rFonts w:ascii="Times New Roman" w:hAnsi="Times New Roman" w:cs="Times New Roman"/>
                <w:sz w:val="24"/>
                <w:szCs w:val="24"/>
                <w:lang w:eastAsia="lv-LV"/>
              </w:rPr>
              <w:t>nē</w:t>
            </w:r>
            <w:r w:rsidRPr="001D6A58">
              <w:rPr>
                <w:rFonts w:ascii="Times New Roman" w:hAnsi="Times New Roman" w:cs="Times New Roman"/>
                <w:sz w:val="24"/>
                <w:szCs w:val="24"/>
                <w:lang w:eastAsia="lv-LV"/>
              </w:rPr>
              <w:t xml:space="preserve">, adrese: </w:t>
            </w:r>
            <w:hyperlink r:id="rId15" w:history="1">
              <w:r w:rsidRPr="001D6A58">
                <w:rPr>
                  <w:rStyle w:val="Hyperlink"/>
                  <w:rFonts w:ascii="Times New Roman" w:hAnsi="Times New Roman" w:cs="Times New Roman"/>
                  <w:color w:val="auto"/>
                  <w:sz w:val="24"/>
                  <w:szCs w:val="24"/>
                  <w:lang w:eastAsia="lv-LV"/>
                </w:rPr>
                <w:t>https://www.m</w:t>
              </w:r>
              <w:r w:rsidRPr="001D6A58">
                <w:rPr>
                  <w:rStyle w:val="Hyperlink"/>
                  <w:rFonts w:ascii="Times New Roman" w:hAnsi="Times New Roman" w:cs="Times New Roman"/>
                  <w:color w:val="auto"/>
                  <w:sz w:val="24"/>
                  <w:szCs w:val="24"/>
                  <w:lang w:eastAsia="lv-LV"/>
                </w:rPr>
                <w:t>k.gov.lv/content/ministru-kabineta-diskusiju-dokumenti</w:t>
              </w:r>
            </w:hyperlink>
            <w:r w:rsidRPr="001D6A58">
              <w:rPr>
                <w:rFonts w:ascii="Times New Roman" w:hAnsi="Times New Roman" w:cs="Times New Roman"/>
                <w:sz w:val="24"/>
                <w:szCs w:val="24"/>
                <w:lang w:eastAsia="lv-LV"/>
              </w:rPr>
              <w:t xml:space="preserve">, </w:t>
            </w:r>
          </w:p>
          <w:p w14:paraId="3ED049F0" w14:textId="0F6C9949" w:rsidR="006B22DA" w:rsidRPr="001D6A58" w:rsidRDefault="006B22DA" w:rsidP="00053555">
            <w:pPr>
              <w:spacing w:after="0" w:line="240" w:lineRule="auto"/>
              <w:jc w:val="both"/>
              <w:rPr>
                <w:rFonts w:ascii="Times New Roman" w:eastAsia="Times New Roman" w:hAnsi="Times New Roman" w:cs="Times New Roman"/>
                <w:sz w:val="24"/>
                <w:szCs w:val="24"/>
              </w:rPr>
            </w:pPr>
            <w:r w:rsidRPr="001D6A58">
              <w:rPr>
                <w:rFonts w:ascii="Times New Roman" w:hAnsi="Times New Roman"/>
                <w:sz w:val="24"/>
                <w:szCs w:val="24"/>
                <w:lang w:eastAsia="lv-LV"/>
              </w:rPr>
              <w:t>līdz ar paziņojuma par līdzdalības procesu izsludināšanu</w:t>
            </w:r>
            <w:r w:rsidR="00053555" w:rsidRPr="001D6A58">
              <w:rPr>
                <w:rFonts w:ascii="Times New Roman" w:hAnsi="Times New Roman"/>
                <w:sz w:val="24"/>
                <w:szCs w:val="24"/>
                <w:lang w:eastAsia="lv-LV"/>
              </w:rPr>
              <w:t>.</w:t>
            </w:r>
          </w:p>
        </w:tc>
      </w:tr>
      <w:tr w:rsidR="006B22DA" w:rsidRPr="001D6A58" w14:paraId="19CA2614" w14:textId="77777777" w:rsidTr="00300E6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7C58D28" w14:textId="77777777" w:rsidR="00300E6A" w:rsidRPr="001D6A58" w:rsidRDefault="00300E6A" w:rsidP="00300E6A">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lastRenderedPageBreak/>
              <w:t>3.</w:t>
            </w:r>
          </w:p>
        </w:tc>
        <w:tc>
          <w:tcPr>
            <w:tcW w:w="1678" w:type="pct"/>
            <w:tcBorders>
              <w:top w:val="outset" w:sz="6" w:space="0" w:color="auto"/>
              <w:left w:val="outset" w:sz="6" w:space="0" w:color="auto"/>
              <w:bottom w:val="outset" w:sz="6" w:space="0" w:color="auto"/>
              <w:right w:val="outset" w:sz="6" w:space="0" w:color="auto"/>
            </w:tcBorders>
            <w:hideMark/>
          </w:tcPr>
          <w:p w14:paraId="00C513B2" w14:textId="77777777" w:rsidR="00300E6A" w:rsidRPr="001D6A58" w:rsidRDefault="00300E6A" w:rsidP="00300E6A">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Sabiedrības līdzdalības rezultāti</w:t>
            </w:r>
          </w:p>
        </w:tc>
        <w:tc>
          <w:tcPr>
            <w:tcW w:w="2961" w:type="pct"/>
            <w:tcBorders>
              <w:top w:val="outset" w:sz="6" w:space="0" w:color="auto"/>
              <w:left w:val="outset" w:sz="6" w:space="0" w:color="auto"/>
              <w:bottom w:val="outset" w:sz="6" w:space="0" w:color="auto"/>
              <w:right w:val="outset" w:sz="6" w:space="0" w:color="auto"/>
            </w:tcBorders>
            <w:hideMark/>
          </w:tcPr>
          <w:p w14:paraId="2391572D" w14:textId="4EC5D0BD" w:rsidR="00300E6A" w:rsidRPr="001D6A58" w:rsidRDefault="009E3280" w:rsidP="00300E6A">
            <w:pPr>
              <w:spacing w:after="0" w:line="240" w:lineRule="auto"/>
              <w:jc w:val="both"/>
              <w:rPr>
                <w:rFonts w:ascii="Times New Roman" w:eastAsia="Times New Roman" w:hAnsi="Times New Roman" w:cs="Times New Roman"/>
                <w:sz w:val="24"/>
                <w:szCs w:val="24"/>
              </w:rPr>
            </w:pPr>
            <w:r w:rsidRPr="001D6A58">
              <w:rPr>
                <w:rFonts w:ascii="Times New Roman" w:eastAsia="Times New Roman" w:hAnsi="Times New Roman" w:cs="Times New Roman"/>
                <w:iCs/>
                <w:sz w:val="24"/>
                <w:szCs w:val="24"/>
                <w:lang w:eastAsia="lv-LV"/>
              </w:rPr>
              <w:t>No sabiedrības viedokļi un komentāri netika saņemti.</w:t>
            </w:r>
          </w:p>
        </w:tc>
      </w:tr>
      <w:tr w:rsidR="009E3280" w:rsidRPr="001D6A58" w14:paraId="687133E6" w14:textId="77777777" w:rsidTr="009E3280">
        <w:trPr>
          <w:trHeight w:val="4009"/>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B238C3D" w14:textId="77777777" w:rsidR="00300E6A" w:rsidRPr="001D6A58" w:rsidRDefault="00300E6A" w:rsidP="00300E6A">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4.</w:t>
            </w:r>
          </w:p>
        </w:tc>
        <w:tc>
          <w:tcPr>
            <w:tcW w:w="1678" w:type="pct"/>
            <w:tcBorders>
              <w:top w:val="outset" w:sz="6" w:space="0" w:color="auto"/>
              <w:left w:val="outset" w:sz="6" w:space="0" w:color="auto"/>
              <w:bottom w:val="outset" w:sz="6" w:space="0" w:color="auto"/>
              <w:right w:val="outset" w:sz="6" w:space="0" w:color="auto"/>
            </w:tcBorders>
            <w:hideMark/>
          </w:tcPr>
          <w:p w14:paraId="1DC806D9" w14:textId="77777777" w:rsidR="00300E6A" w:rsidRPr="001D6A58" w:rsidRDefault="00300E6A" w:rsidP="00300E6A">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Cita informācija</w:t>
            </w:r>
          </w:p>
        </w:tc>
        <w:tc>
          <w:tcPr>
            <w:tcW w:w="2961" w:type="pct"/>
            <w:tcBorders>
              <w:top w:val="outset" w:sz="6" w:space="0" w:color="auto"/>
              <w:left w:val="outset" w:sz="6" w:space="0" w:color="auto"/>
              <w:bottom w:val="outset" w:sz="6" w:space="0" w:color="auto"/>
              <w:right w:val="outset" w:sz="6" w:space="0" w:color="auto"/>
            </w:tcBorders>
            <w:hideMark/>
          </w:tcPr>
          <w:p w14:paraId="3950B65F" w14:textId="4FEE964E" w:rsidR="00300E6A" w:rsidRPr="001D6A58" w:rsidRDefault="006B22DA" w:rsidP="00133486">
            <w:pPr>
              <w:spacing w:after="0" w:line="240" w:lineRule="auto"/>
              <w:jc w:val="both"/>
              <w:rPr>
                <w:rFonts w:ascii="Times New Roman" w:eastAsia="Times New Roman" w:hAnsi="Times New Roman" w:cs="Times New Roman"/>
                <w:sz w:val="24"/>
                <w:szCs w:val="24"/>
              </w:rPr>
            </w:pPr>
            <w:r w:rsidRPr="001D6A58">
              <w:rPr>
                <w:rFonts w:ascii="Times New Roman" w:eastAsia="Times New Roman" w:hAnsi="Times New Roman" w:cs="Times New Roman"/>
                <w:sz w:val="24"/>
                <w:szCs w:val="24"/>
              </w:rPr>
              <w:t>Novērtējuma rezultāti tiks publicēti gala ziņoju</w:t>
            </w:r>
            <w:r w:rsidR="009E3280" w:rsidRPr="001D6A58">
              <w:rPr>
                <w:rFonts w:ascii="Times New Roman" w:eastAsia="Times New Roman" w:hAnsi="Times New Roman" w:cs="Times New Roman"/>
                <w:sz w:val="24"/>
                <w:szCs w:val="24"/>
              </w:rPr>
              <w:t xml:space="preserve">mā, kurš būs </w:t>
            </w:r>
            <w:r w:rsidRPr="001D6A58">
              <w:rPr>
                <w:rFonts w:ascii="Times New Roman" w:eastAsia="Times New Roman" w:hAnsi="Times New Roman" w:cs="Times New Roman"/>
                <w:sz w:val="24"/>
                <w:szCs w:val="24"/>
              </w:rPr>
              <w:t xml:space="preserve">publiski pieejams ministrijas mājaslapā. Vienlaikus, ir paredzēts, ka ārvalstu eksperti, kuri veiks novērtējumu prezentēs rezultātus atvērtā seminārā. Piedalīties seminārā </w:t>
            </w:r>
            <w:r w:rsidR="001B362D" w:rsidRPr="001D6A58">
              <w:rPr>
                <w:rFonts w:ascii="Times New Roman" w:eastAsia="Times New Roman" w:hAnsi="Times New Roman" w:cs="Times New Roman"/>
                <w:sz w:val="24"/>
                <w:szCs w:val="24"/>
              </w:rPr>
              <w:t>tiks</w:t>
            </w:r>
            <w:r w:rsidRPr="001D6A58">
              <w:rPr>
                <w:rFonts w:ascii="Times New Roman" w:eastAsia="Times New Roman" w:hAnsi="Times New Roman" w:cs="Times New Roman"/>
                <w:sz w:val="24"/>
                <w:szCs w:val="24"/>
              </w:rPr>
              <w:t xml:space="preserve"> aicinātas visas novērtējumā iesaistītās puses, tajā skaitā – zinātnisko institūciju pārstāvji, augstskolu pārstāvji, zinātnieki, zinātniskajā darbā iesaistītās </w:t>
            </w:r>
            <w:r w:rsidR="00133486" w:rsidRPr="001D6A58">
              <w:rPr>
                <w:rFonts w:ascii="Times New Roman" w:eastAsia="Times New Roman" w:hAnsi="Times New Roman" w:cs="Times New Roman"/>
                <w:sz w:val="24"/>
                <w:szCs w:val="24"/>
              </w:rPr>
              <w:t>personas</w:t>
            </w:r>
            <w:r w:rsidRPr="001D6A58">
              <w:rPr>
                <w:rFonts w:ascii="Times New Roman" w:eastAsia="Times New Roman" w:hAnsi="Times New Roman" w:cs="Times New Roman"/>
                <w:sz w:val="24"/>
                <w:szCs w:val="24"/>
              </w:rPr>
              <w:t>, akadēmiskais personāls, studējošie, kā arī tautsaimniecības nozaru organizāciju un valsts pārvaldes institūciju pārstāvji, zinātnes politikas īstenotāji un citi sociālie partneri, kā arī ikviens Latvijas iedzīvotājs. Sabiedrība būs informēta, kā tiek izvērtētas valsts zinātnisko institūciju darbība, kā arī zinās, kā tika novērtēta katra valsts zinātniskā institūcija.</w:t>
            </w:r>
          </w:p>
        </w:tc>
      </w:tr>
    </w:tbl>
    <w:p w14:paraId="59E0F324" w14:textId="1271861E" w:rsidR="00E5323B" w:rsidRPr="001D6A58" w:rsidRDefault="00E5323B" w:rsidP="00E5323B">
      <w:pPr>
        <w:spacing w:after="0" w:line="240" w:lineRule="auto"/>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6B22DA" w:rsidRPr="001D6A58" w14:paraId="1BADB025"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5DC9E32" w14:textId="77777777" w:rsidR="00655F2C" w:rsidRPr="001D6A58" w:rsidRDefault="00E5323B" w:rsidP="00E5323B">
            <w:pPr>
              <w:spacing w:after="0" w:line="240" w:lineRule="auto"/>
              <w:rPr>
                <w:rFonts w:ascii="Times New Roman" w:eastAsia="Times New Roman" w:hAnsi="Times New Roman" w:cs="Times New Roman"/>
                <w:b/>
                <w:bCs/>
                <w:iCs/>
                <w:sz w:val="24"/>
                <w:szCs w:val="24"/>
                <w:lang w:eastAsia="lv-LV"/>
              </w:rPr>
            </w:pPr>
            <w:r w:rsidRPr="001D6A58">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6B22DA" w:rsidRPr="001D6A58" w14:paraId="2F033154" w14:textId="77777777" w:rsidTr="00300E6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14B35F5" w14:textId="77777777" w:rsidR="00300E6A" w:rsidRPr="001D6A58" w:rsidRDefault="00300E6A" w:rsidP="00300E6A">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6D61F2E2" w14:textId="77777777" w:rsidR="00300E6A" w:rsidRPr="001D6A58" w:rsidRDefault="00300E6A" w:rsidP="00300E6A">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Projekta izpildē iesaistītās institūcijas</w:t>
            </w:r>
          </w:p>
        </w:tc>
        <w:tc>
          <w:tcPr>
            <w:tcW w:w="2961" w:type="pct"/>
            <w:tcBorders>
              <w:top w:val="outset" w:sz="6" w:space="0" w:color="auto"/>
              <w:left w:val="outset" w:sz="6" w:space="0" w:color="auto"/>
              <w:bottom w:val="outset" w:sz="6" w:space="0" w:color="auto"/>
              <w:right w:val="outset" w:sz="6" w:space="0" w:color="auto"/>
            </w:tcBorders>
            <w:hideMark/>
          </w:tcPr>
          <w:p w14:paraId="61AFC41B" w14:textId="6DAD6C3E" w:rsidR="00300E6A" w:rsidRPr="001D6A58" w:rsidRDefault="00133486" w:rsidP="00133486">
            <w:pPr>
              <w:spacing w:after="0" w:line="240" w:lineRule="auto"/>
              <w:jc w:val="both"/>
              <w:rPr>
                <w:rFonts w:ascii="Times New Roman" w:eastAsia="Times New Roman" w:hAnsi="Times New Roman" w:cs="Times New Roman"/>
                <w:sz w:val="24"/>
                <w:szCs w:val="24"/>
              </w:rPr>
            </w:pPr>
            <w:r w:rsidRPr="001D6A58">
              <w:rPr>
                <w:rFonts w:ascii="Times New Roman" w:eastAsia="Times New Roman" w:hAnsi="Times New Roman" w:cs="Times New Roman"/>
                <w:sz w:val="24"/>
                <w:szCs w:val="24"/>
              </w:rPr>
              <w:t>M</w:t>
            </w:r>
            <w:r w:rsidR="00300E6A" w:rsidRPr="001D6A58">
              <w:rPr>
                <w:rFonts w:ascii="Times New Roman" w:eastAsia="Times New Roman" w:hAnsi="Times New Roman" w:cs="Times New Roman"/>
                <w:sz w:val="24"/>
                <w:szCs w:val="24"/>
              </w:rPr>
              <w:t>inistrija</w:t>
            </w:r>
            <w:r w:rsidR="00667BA2" w:rsidRPr="001D6A58">
              <w:rPr>
                <w:rFonts w:ascii="Times New Roman" w:eastAsia="Times New Roman" w:hAnsi="Times New Roman" w:cs="Times New Roman"/>
                <w:sz w:val="24"/>
                <w:szCs w:val="24"/>
              </w:rPr>
              <w:t>, zinātniskās institūcijas, augstskolas.</w:t>
            </w:r>
          </w:p>
        </w:tc>
      </w:tr>
      <w:tr w:rsidR="006B22DA" w:rsidRPr="001D6A58" w14:paraId="0777E1D4" w14:textId="77777777" w:rsidTr="00300E6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8881E1C" w14:textId="77777777" w:rsidR="00300E6A" w:rsidRPr="001D6A58" w:rsidRDefault="00300E6A" w:rsidP="00300E6A">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08F7F3AA" w14:textId="77777777" w:rsidR="00300E6A" w:rsidRPr="001D6A58" w:rsidRDefault="00300E6A" w:rsidP="00300E6A">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Projekta izpildes ietekme uz pārvaldes funkcijām un institucionālo struktūru.</w:t>
            </w:r>
            <w:r w:rsidRPr="001D6A58">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2961" w:type="pct"/>
            <w:tcBorders>
              <w:top w:val="outset" w:sz="6" w:space="0" w:color="auto"/>
              <w:left w:val="outset" w:sz="6" w:space="0" w:color="auto"/>
              <w:bottom w:val="outset" w:sz="6" w:space="0" w:color="auto"/>
              <w:right w:val="outset" w:sz="6" w:space="0" w:color="auto"/>
            </w:tcBorders>
            <w:hideMark/>
          </w:tcPr>
          <w:p w14:paraId="2B4B6BEB" w14:textId="4B16E99E" w:rsidR="001D30A9" w:rsidRPr="001D6A58" w:rsidRDefault="00300E6A" w:rsidP="001D30A9">
            <w:pPr>
              <w:spacing w:after="0" w:line="240" w:lineRule="auto"/>
              <w:jc w:val="both"/>
              <w:rPr>
                <w:rFonts w:ascii="Times New Roman" w:eastAsia="Times New Roman" w:hAnsi="Times New Roman" w:cs="Times New Roman"/>
                <w:sz w:val="24"/>
                <w:szCs w:val="24"/>
              </w:rPr>
            </w:pPr>
            <w:r w:rsidRPr="001D6A58">
              <w:rPr>
                <w:rFonts w:ascii="Times New Roman" w:eastAsia="Times New Roman" w:hAnsi="Times New Roman" w:cs="Times New Roman"/>
                <w:sz w:val="24"/>
                <w:szCs w:val="24"/>
              </w:rPr>
              <w:t>Projektam nav ietekmes uz pārvaldes funkcijām un institucionālo struktūru. Saistībā ar projekta izpildi jaunu institūciju izveide, institūciju likvidācija vai reorganizācija nav nepieciešama.</w:t>
            </w:r>
          </w:p>
        </w:tc>
      </w:tr>
      <w:tr w:rsidR="006B22DA" w:rsidRPr="001D6A58" w14:paraId="34039DF0" w14:textId="77777777" w:rsidTr="00300E6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D1F321F" w14:textId="77777777" w:rsidR="00655F2C" w:rsidRPr="001D6A58" w:rsidRDefault="00E5323B" w:rsidP="00E5323B">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50D29A44" w14:textId="77777777" w:rsidR="00E5323B" w:rsidRPr="001D6A58" w:rsidRDefault="00E5323B" w:rsidP="00E5323B">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iCs/>
                <w:sz w:val="24"/>
                <w:szCs w:val="24"/>
                <w:lang w:eastAsia="lv-LV"/>
              </w:rPr>
              <w:t>Cita informācija</w:t>
            </w:r>
          </w:p>
        </w:tc>
        <w:tc>
          <w:tcPr>
            <w:tcW w:w="2961" w:type="pct"/>
            <w:tcBorders>
              <w:top w:val="outset" w:sz="6" w:space="0" w:color="auto"/>
              <w:left w:val="outset" w:sz="6" w:space="0" w:color="auto"/>
              <w:bottom w:val="outset" w:sz="6" w:space="0" w:color="auto"/>
              <w:right w:val="outset" w:sz="6" w:space="0" w:color="auto"/>
            </w:tcBorders>
            <w:hideMark/>
          </w:tcPr>
          <w:p w14:paraId="3A74F5B9" w14:textId="77777777" w:rsidR="00E5323B" w:rsidRPr="001D6A58" w:rsidRDefault="00300E6A" w:rsidP="00E5323B">
            <w:pPr>
              <w:spacing w:after="0" w:line="240" w:lineRule="auto"/>
              <w:rPr>
                <w:rFonts w:ascii="Times New Roman" w:eastAsia="Times New Roman" w:hAnsi="Times New Roman" w:cs="Times New Roman"/>
                <w:iCs/>
                <w:sz w:val="24"/>
                <w:szCs w:val="24"/>
                <w:lang w:eastAsia="lv-LV"/>
              </w:rPr>
            </w:pPr>
            <w:r w:rsidRPr="001D6A58">
              <w:rPr>
                <w:rFonts w:ascii="Times New Roman" w:eastAsia="Times New Roman" w:hAnsi="Times New Roman" w:cs="Times New Roman"/>
                <w:sz w:val="24"/>
                <w:szCs w:val="24"/>
              </w:rPr>
              <w:t>Nav.</w:t>
            </w:r>
          </w:p>
        </w:tc>
      </w:tr>
    </w:tbl>
    <w:p w14:paraId="5E333FDD" w14:textId="77777777" w:rsidR="00E5323B" w:rsidRPr="001D6A58" w:rsidRDefault="00E5323B" w:rsidP="00894C55">
      <w:pPr>
        <w:spacing w:after="0" w:line="240" w:lineRule="auto"/>
        <w:rPr>
          <w:rFonts w:ascii="Times New Roman" w:hAnsi="Times New Roman" w:cs="Times New Roman"/>
          <w:sz w:val="28"/>
          <w:szCs w:val="28"/>
        </w:rPr>
      </w:pPr>
    </w:p>
    <w:p w14:paraId="06CED083" w14:textId="238F2248" w:rsidR="00A52E79" w:rsidRPr="001D6A58" w:rsidRDefault="00A52E79" w:rsidP="00A52E79">
      <w:pPr>
        <w:jc w:val="both"/>
        <w:rPr>
          <w:rFonts w:ascii="Times New Roman" w:eastAsia="Times New Roman" w:hAnsi="Times New Roman" w:cs="Times New Roman"/>
          <w:sz w:val="24"/>
          <w:szCs w:val="24"/>
          <w:lang w:eastAsia="lv-LV"/>
        </w:rPr>
      </w:pPr>
      <w:r w:rsidRPr="001D6A58">
        <w:rPr>
          <w:rFonts w:ascii="Times New Roman" w:eastAsia="Times New Roman" w:hAnsi="Times New Roman" w:cs="Times New Roman"/>
          <w:sz w:val="24"/>
          <w:szCs w:val="24"/>
        </w:rPr>
        <w:t>Izglītības un zinātnes ministrs</w:t>
      </w:r>
      <w:r w:rsidRPr="001D6A58">
        <w:rPr>
          <w:rFonts w:ascii="Times New Roman" w:eastAsia="Times New Roman" w:hAnsi="Times New Roman" w:cs="Times New Roman"/>
          <w:sz w:val="24"/>
          <w:szCs w:val="24"/>
        </w:rPr>
        <w:tab/>
      </w:r>
      <w:r w:rsidRPr="001D6A58">
        <w:rPr>
          <w:rFonts w:ascii="Times New Roman" w:eastAsia="Times New Roman" w:hAnsi="Times New Roman" w:cs="Times New Roman"/>
          <w:sz w:val="24"/>
          <w:szCs w:val="24"/>
        </w:rPr>
        <w:tab/>
      </w:r>
      <w:r w:rsidRPr="001D6A58">
        <w:rPr>
          <w:rFonts w:ascii="Times New Roman" w:eastAsia="Times New Roman" w:hAnsi="Times New Roman" w:cs="Times New Roman"/>
          <w:sz w:val="24"/>
          <w:szCs w:val="24"/>
        </w:rPr>
        <w:tab/>
      </w:r>
      <w:r w:rsidRPr="001D6A58">
        <w:rPr>
          <w:rFonts w:ascii="Times New Roman" w:eastAsia="Times New Roman" w:hAnsi="Times New Roman" w:cs="Times New Roman"/>
          <w:sz w:val="24"/>
          <w:szCs w:val="24"/>
        </w:rPr>
        <w:tab/>
      </w:r>
      <w:r w:rsidRPr="001D6A58">
        <w:rPr>
          <w:rFonts w:ascii="Times New Roman" w:eastAsia="Times New Roman" w:hAnsi="Times New Roman" w:cs="Times New Roman"/>
          <w:sz w:val="24"/>
          <w:szCs w:val="24"/>
        </w:rPr>
        <w:tab/>
        <w:t xml:space="preserve">                K</w:t>
      </w:r>
      <w:r w:rsidRPr="001D6A58">
        <w:rPr>
          <w:rFonts w:ascii="Times New Roman" w:eastAsia="Times New Roman" w:hAnsi="Times New Roman" w:cs="Times New Roman"/>
          <w:sz w:val="24"/>
          <w:szCs w:val="24"/>
          <w:lang w:eastAsia="lv-LV"/>
        </w:rPr>
        <w:t>. </w:t>
      </w:r>
      <w:r w:rsidRPr="001D6A58">
        <w:rPr>
          <w:rFonts w:ascii="Times New Roman" w:eastAsia="Times New Roman" w:hAnsi="Times New Roman" w:cs="Times New Roman"/>
          <w:sz w:val="24"/>
          <w:szCs w:val="24"/>
        </w:rPr>
        <w:t>Šadurskis</w:t>
      </w:r>
    </w:p>
    <w:p w14:paraId="4721E703" w14:textId="77777777" w:rsidR="00A52E79" w:rsidRPr="001D6A58" w:rsidRDefault="00A52E79" w:rsidP="00A52E79">
      <w:pPr>
        <w:jc w:val="both"/>
        <w:rPr>
          <w:rFonts w:ascii="Times New Roman" w:eastAsia="Times New Roman" w:hAnsi="Times New Roman" w:cs="Times New Roman"/>
          <w:sz w:val="24"/>
          <w:szCs w:val="24"/>
          <w:lang w:eastAsia="lv-LV"/>
        </w:rPr>
      </w:pPr>
    </w:p>
    <w:p w14:paraId="6F25DA99" w14:textId="104EF881" w:rsidR="00894C55" w:rsidRPr="001D6A58" w:rsidRDefault="00A52E79" w:rsidP="00A52E79">
      <w:pPr>
        <w:jc w:val="both"/>
        <w:rPr>
          <w:rFonts w:ascii="Times New Roman" w:eastAsia="Times New Roman" w:hAnsi="Times New Roman" w:cs="Times New Roman"/>
          <w:szCs w:val="24"/>
          <w:lang w:eastAsia="lv-LV"/>
        </w:rPr>
      </w:pPr>
      <w:r w:rsidRPr="001D6A58">
        <w:rPr>
          <w:rFonts w:ascii="Times New Roman" w:eastAsia="Times New Roman" w:hAnsi="Times New Roman" w:cs="Times New Roman"/>
          <w:sz w:val="24"/>
          <w:szCs w:val="24"/>
        </w:rPr>
        <w:t>Vīza: valsts sekretāre</w:t>
      </w:r>
      <w:r w:rsidRPr="001D6A58">
        <w:rPr>
          <w:rFonts w:ascii="Times New Roman" w:eastAsia="Times New Roman" w:hAnsi="Times New Roman" w:cs="Times New Roman"/>
          <w:sz w:val="24"/>
          <w:szCs w:val="24"/>
          <w:lang w:eastAsia="lv-LV"/>
        </w:rPr>
        <w:tab/>
      </w:r>
      <w:r w:rsidRPr="001D6A58">
        <w:rPr>
          <w:rFonts w:ascii="Times New Roman" w:eastAsia="Times New Roman" w:hAnsi="Times New Roman" w:cs="Times New Roman"/>
          <w:sz w:val="24"/>
          <w:szCs w:val="24"/>
          <w:lang w:eastAsia="lv-LV"/>
        </w:rPr>
        <w:tab/>
      </w:r>
      <w:r w:rsidRPr="001D6A58">
        <w:rPr>
          <w:rFonts w:ascii="Times New Roman" w:eastAsia="Times New Roman" w:hAnsi="Times New Roman" w:cs="Times New Roman"/>
          <w:sz w:val="24"/>
          <w:szCs w:val="24"/>
          <w:lang w:eastAsia="lv-LV"/>
        </w:rPr>
        <w:tab/>
      </w:r>
      <w:r w:rsidRPr="001D6A58">
        <w:rPr>
          <w:rFonts w:ascii="Times New Roman" w:eastAsia="Times New Roman" w:hAnsi="Times New Roman" w:cs="Times New Roman"/>
          <w:sz w:val="24"/>
          <w:szCs w:val="24"/>
          <w:lang w:eastAsia="lv-LV"/>
        </w:rPr>
        <w:tab/>
      </w:r>
      <w:r w:rsidRPr="001D6A58">
        <w:rPr>
          <w:rFonts w:ascii="Times New Roman" w:eastAsia="Times New Roman" w:hAnsi="Times New Roman" w:cs="Times New Roman"/>
          <w:sz w:val="24"/>
          <w:szCs w:val="24"/>
          <w:lang w:eastAsia="lv-LV"/>
        </w:rPr>
        <w:tab/>
      </w:r>
      <w:r w:rsidRPr="001D6A58">
        <w:rPr>
          <w:rFonts w:ascii="Times New Roman" w:eastAsia="Times New Roman" w:hAnsi="Times New Roman" w:cs="Times New Roman"/>
          <w:sz w:val="24"/>
          <w:szCs w:val="24"/>
          <w:lang w:eastAsia="lv-LV"/>
        </w:rPr>
        <w:tab/>
      </w:r>
      <w:r w:rsidR="00180055" w:rsidRPr="001D6A58">
        <w:rPr>
          <w:rFonts w:ascii="Times New Roman" w:eastAsia="Times New Roman" w:hAnsi="Times New Roman" w:cs="Times New Roman"/>
          <w:sz w:val="24"/>
          <w:szCs w:val="24"/>
        </w:rPr>
        <w:tab/>
        <w:t xml:space="preserve">    </w:t>
      </w:r>
      <w:r w:rsidRPr="001D6A58">
        <w:rPr>
          <w:rFonts w:ascii="Times New Roman" w:eastAsia="Times New Roman" w:hAnsi="Times New Roman" w:cs="Times New Roman"/>
          <w:sz w:val="24"/>
          <w:szCs w:val="24"/>
        </w:rPr>
        <w:t>L</w:t>
      </w:r>
      <w:r w:rsidRPr="001D6A58">
        <w:rPr>
          <w:rFonts w:ascii="Times New Roman" w:eastAsia="Times New Roman" w:hAnsi="Times New Roman" w:cs="Times New Roman"/>
          <w:sz w:val="24"/>
          <w:szCs w:val="24"/>
          <w:lang w:eastAsia="lv-LV"/>
        </w:rPr>
        <w:t>. </w:t>
      </w:r>
      <w:r w:rsidRPr="001D6A58">
        <w:rPr>
          <w:rFonts w:ascii="Times New Roman" w:eastAsia="Times New Roman" w:hAnsi="Times New Roman" w:cs="Times New Roman"/>
          <w:sz w:val="24"/>
          <w:szCs w:val="24"/>
        </w:rPr>
        <w:t>Lejiņa</w:t>
      </w:r>
    </w:p>
    <w:p w14:paraId="42D75D76" w14:textId="77777777" w:rsidR="0035459E" w:rsidRPr="001D6A58" w:rsidRDefault="0035459E" w:rsidP="00894C55">
      <w:pPr>
        <w:tabs>
          <w:tab w:val="left" w:pos="6237"/>
        </w:tabs>
        <w:spacing w:after="0" w:line="240" w:lineRule="auto"/>
        <w:rPr>
          <w:rFonts w:ascii="Times New Roman" w:hAnsi="Times New Roman" w:cs="Times New Roman"/>
          <w:sz w:val="20"/>
          <w:szCs w:val="28"/>
        </w:rPr>
      </w:pPr>
    </w:p>
    <w:p w14:paraId="493F04A8" w14:textId="14A13E61" w:rsidR="00894C55" w:rsidRPr="001D6A58" w:rsidRDefault="00053555" w:rsidP="00894C55">
      <w:pPr>
        <w:tabs>
          <w:tab w:val="left" w:pos="6237"/>
        </w:tabs>
        <w:spacing w:after="0" w:line="240" w:lineRule="auto"/>
        <w:rPr>
          <w:rFonts w:ascii="Times New Roman" w:hAnsi="Times New Roman" w:cs="Times New Roman"/>
          <w:sz w:val="20"/>
          <w:szCs w:val="28"/>
        </w:rPr>
      </w:pPr>
      <w:r w:rsidRPr="001D6A58">
        <w:rPr>
          <w:rFonts w:ascii="Times New Roman" w:hAnsi="Times New Roman" w:cs="Times New Roman"/>
          <w:sz w:val="20"/>
          <w:szCs w:val="28"/>
        </w:rPr>
        <w:t>L. F. Dreimane,</w:t>
      </w:r>
      <w:r w:rsidR="00D133F8" w:rsidRPr="001D6A58">
        <w:rPr>
          <w:rFonts w:ascii="Times New Roman" w:hAnsi="Times New Roman" w:cs="Times New Roman"/>
          <w:sz w:val="20"/>
          <w:szCs w:val="28"/>
        </w:rPr>
        <w:t xml:space="preserve"> 670</w:t>
      </w:r>
      <w:r w:rsidRPr="001D6A58">
        <w:rPr>
          <w:rFonts w:ascii="Times New Roman" w:hAnsi="Times New Roman" w:cs="Times New Roman"/>
          <w:sz w:val="20"/>
          <w:szCs w:val="28"/>
        </w:rPr>
        <w:t>47970</w:t>
      </w:r>
    </w:p>
    <w:p w14:paraId="735F3F1D" w14:textId="28052004" w:rsidR="00053555" w:rsidRPr="001D6A58" w:rsidRDefault="00342722" w:rsidP="00894C55">
      <w:pPr>
        <w:tabs>
          <w:tab w:val="left" w:pos="6237"/>
        </w:tabs>
        <w:spacing w:after="0" w:line="240" w:lineRule="auto"/>
        <w:rPr>
          <w:rFonts w:ascii="Times New Roman" w:hAnsi="Times New Roman" w:cs="Times New Roman"/>
          <w:sz w:val="20"/>
          <w:szCs w:val="28"/>
        </w:rPr>
      </w:pPr>
      <w:hyperlink r:id="rId16" w:history="1">
        <w:r w:rsidR="00053555" w:rsidRPr="001D6A58">
          <w:rPr>
            <w:rStyle w:val="Hyperlink"/>
            <w:rFonts w:ascii="Times New Roman" w:hAnsi="Times New Roman" w:cs="Times New Roman"/>
            <w:color w:val="auto"/>
            <w:sz w:val="20"/>
            <w:szCs w:val="28"/>
          </w:rPr>
          <w:t>lana-franceska.dreimane@izm.gov.lv</w:t>
        </w:r>
      </w:hyperlink>
    </w:p>
    <w:p w14:paraId="4F74A1F2" w14:textId="77777777" w:rsidR="00E41D72" w:rsidRPr="001D6A58" w:rsidRDefault="00E41D72" w:rsidP="00E41D72">
      <w:pPr>
        <w:tabs>
          <w:tab w:val="left" w:pos="6237"/>
        </w:tabs>
        <w:spacing w:after="0" w:line="240" w:lineRule="auto"/>
        <w:rPr>
          <w:rFonts w:ascii="Times New Roman" w:hAnsi="Times New Roman" w:cs="Times New Roman"/>
          <w:sz w:val="20"/>
          <w:szCs w:val="20"/>
        </w:rPr>
      </w:pPr>
      <w:r w:rsidRPr="001D6A58">
        <w:rPr>
          <w:rFonts w:ascii="Times New Roman" w:hAnsi="Times New Roman" w:cs="Times New Roman"/>
          <w:sz w:val="20"/>
          <w:szCs w:val="20"/>
        </w:rPr>
        <w:t>A. Depkovska, 67047772</w:t>
      </w:r>
    </w:p>
    <w:p w14:paraId="3A8EFB6C" w14:textId="77777777" w:rsidR="00E41D72" w:rsidRPr="001D6A58" w:rsidRDefault="00342722" w:rsidP="00E41D72">
      <w:pPr>
        <w:tabs>
          <w:tab w:val="left" w:pos="6237"/>
        </w:tabs>
        <w:spacing w:after="0" w:line="240" w:lineRule="auto"/>
        <w:rPr>
          <w:rStyle w:val="Hyperlink"/>
          <w:rFonts w:ascii="Times New Roman" w:hAnsi="Times New Roman" w:cs="Times New Roman"/>
          <w:color w:val="auto"/>
          <w:sz w:val="20"/>
          <w:szCs w:val="20"/>
        </w:rPr>
      </w:pPr>
      <w:hyperlink r:id="rId17" w:history="1">
        <w:r w:rsidR="00E41D72" w:rsidRPr="001D6A58">
          <w:rPr>
            <w:rStyle w:val="Hyperlink"/>
            <w:rFonts w:ascii="Times New Roman" w:hAnsi="Times New Roman" w:cs="Times New Roman"/>
            <w:color w:val="auto"/>
            <w:sz w:val="20"/>
            <w:szCs w:val="20"/>
          </w:rPr>
          <w:t>anita.depkovska@izm.gov.lv</w:t>
        </w:r>
      </w:hyperlink>
    </w:p>
    <w:p w14:paraId="78124315" w14:textId="5BA8A189" w:rsidR="00053555" w:rsidRPr="001D6A58" w:rsidRDefault="002D03E7" w:rsidP="00E41D72">
      <w:pPr>
        <w:tabs>
          <w:tab w:val="left" w:pos="6237"/>
        </w:tabs>
        <w:spacing w:after="0" w:line="240" w:lineRule="auto"/>
        <w:rPr>
          <w:rFonts w:ascii="Times New Roman" w:hAnsi="Times New Roman" w:cs="Times New Roman"/>
          <w:sz w:val="20"/>
          <w:szCs w:val="28"/>
        </w:rPr>
      </w:pPr>
      <w:r w:rsidRPr="001D6A58">
        <w:rPr>
          <w:rFonts w:ascii="Times New Roman" w:hAnsi="Times New Roman" w:cs="Times New Roman"/>
          <w:sz w:val="20"/>
          <w:szCs w:val="28"/>
        </w:rPr>
        <w:t>J</w:t>
      </w:r>
      <w:r w:rsidR="00053555" w:rsidRPr="001D6A58">
        <w:rPr>
          <w:rFonts w:ascii="Times New Roman" w:hAnsi="Times New Roman" w:cs="Times New Roman"/>
          <w:sz w:val="20"/>
          <w:szCs w:val="28"/>
        </w:rPr>
        <w:t xml:space="preserve">. </w:t>
      </w:r>
      <w:r w:rsidRPr="001D6A58">
        <w:rPr>
          <w:rFonts w:ascii="Times New Roman" w:hAnsi="Times New Roman" w:cs="Times New Roman"/>
          <w:sz w:val="20"/>
          <w:szCs w:val="28"/>
        </w:rPr>
        <w:t>Paiders, 67047936</w:t>
      </w:r>
    </w:p>
    <w:p w14:paraId="325F8875" w14:textId="150A56D3" w:rsidR="00053555" w:rsidRPr="002E76AE" w:rsidRDefault="00342722">
      <w:pPr>
        <w:tabs>
          <w:tab w:val="left" w:pos="6237"/>
        </w:tabs>
        <w:spacing w:after="0" w:line="240" w:lineRule="auto"/>
        <w:rPr>
          <w:rFonts w:ascii="Times New Roman" w:hAnsi="Times New Roman" w:cs="Times New Roman"/>
          <w:sz w:val="20"/>
          <w:szCs w:val="28"/>
        </w:rPr>
      </w:pPr>
      <w:hyperlink r:id="rId18" w:history="1">
        <w:r w:rsidR="002D03E7" w:rsidRPr="001D6A58">
          <w:rPr>
            <w:rStyle w:val="Hyperlink"/>
            <w:rFonts w:ascii="Times New Roman" w:hAnsi="Times New Roman" w:cs="Times New Roman"/>
            <w:color w:val="auto"/>
            <w:sz w:val="20"/>
            <w:szCs w:val="28"/>
          </w:rPr>
          <w:t>janis.paiders@izm.gov.lv</w:t>
        </w:r>
      </w:hyperlink>
    </w:p>
    <w:sectPr w:rsidR="00053555" w:rsidRPr="002E76AE" w:rsidSect="009A2654">
      <w:headerReference w:type="default" r:id="rId19"/>
      <w:footerReference w:type="default" r:id="rId20"/>
      <w:footerReference w:type="first" r:id="rId21"/>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21A59D" w14:textId="77777777" w:rsidR="00342722" w:rsidRDefault="00342722" w:rsidP="00894C55">
      <w:pPr>
        <w:spacing w:after="0" w:line="240" w:lineRule="auto"/>
      </w:pPr>
      <w:r>
        <w:separator/>
      </w:r>
    </w:p>
  </w:endnote>
  <w:endnote w:type="continuationSeparator" w:id="0">
    <w:p w14:paraId="6031CEF4" w14:textId="77777777" w:rsidR="00342722" w:rsidRDefault="00342722"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ECD44" w14:textId="77777777" w:rsidR="00337DFF" w:rsidRDefault="00337DFF" w:rsidP="00405CD5">
    <w:pPr>
      <w:spacing w:after="0" w:line="240" w:lineRule="auto"/>
      <w:rPr>
        <w:rFonts w:ascii="Times New Roman" w:eastAsia="Times New Roman" w:hAnsi="Times New Roman" w:cs="Times New Roman"/>
        <w:sz w:val="20"/>
        <w:szCs w:val="20"/>
      </w:rPr>
    </w:pPr>
  </w:p>
  <w:p w14:paraId="1B954CFF" w14:textId="6FBCC581" w:rsidR="00337DFF" w:rsidRPr="00A52E79" w:rsidRDefault="002A20E2" w:rsidP="00405CD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IZManot_1209</w:t>
    </w:r>
    <w:r w:rsidR="00337DFF" w:rsidRPr="005C6D4B">
      <w:rPr>
        <w:rFonts w:ascii="Times New Roman" w:eastAsia="Times New Roman" w:hAnsi="Times New Roman" w:cs="Times New Roman"/>
        <w:sz w:val="20"/>
        <w:szCs w:val="20"/>
      </w:rPr>
      <w:t xml:space="preserve">18_ </w:t>
    </w:r>
    <w:r w:rsidR="00337DFF">
      <w:rPr>
        <w:rFonts w:ascii="Times New Roman" w:eastAsia="Times New Roman" w:hAnsi="Times New Roman" w:cs="Times New Roman"/>
        <w:sz w:val="20"/>
        <w:szCs w:val="20"/>
      </w:rPr>
      <w:t>ZISI</w:t>
    </w:r>
  </w:p>
  <w:p w14:paraId="01F391BE" w14:textId="231C971D" w:rsidR="00337DFF" w:rsidRPr="005F72F6" w:rsidRDefault="00337DFF" w:rsidP="005F72F6">
    <w:pPr>
      <w:spacing w:after="0" w:line="240" w:lineRule="auto"/>
      <w:rPr>
        <w:rFonts w:ascii="Times New Roman" w:eastAsia="Times New Roman" w:hAnsi="Times New Roman" w:cs="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B169C" w14:textId="77777777" w:rsidR="00337DFF" w:rsidRDefault="00337DFF" w:rsidP="00A52E79">
    <w:pPr>
      <w:spacing w:after="0" w:line="240" w:lineRule="auto"/>
      <w:rPr>
        <w:rFonts w:ascii="Times New Roman" w:eastAsia="Times New Roman" w:hAnsi="Times New Roman" w:cs="Times New Roman"/>
        <w:sz w:val="20"/>
        <w:szCs w:val="20"/>
      </w:rPr>
    </w:pPr>
  </w:p>
  <w:p w14:paraId="1E3D3CCF" w14:textId="37F1DBCD" w:rsidR="00337DFF" w:rsidRPr="00A52E79" w:rsidRDefault="002A20E2" w:rsidP="00A52E7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IZManot_1209</w:t>
    </w:r>
    <w:r w:rsidR="00337DFF" w:rsidRPr="005C6D4B">
      <w:rPr>
        <w:rFonts w:ascii="Times New Roman" w:eastAsia="Times New Roman" w:hAnsi="Times New Roman" w:cs="Times New Roman"/>
        <w:sz w:val="20"/>
        <w:szCs w:val="20"/>
      </w:rPr>
      <w:t xml:space="preserve">18_ </w:t>
    </w:r>
    <w:r w:rsidR="00337DFF">
      <w:rPr>
        <w:rFonts w:ascii="Times New Roman" w:eastAsia="Times New Roman" w:hAnsi="Times New Roman" w:cs="Times New Roman"/>
        <w:sz w:val="20"/>
        <w:szCs w:val="20"/>
      </w:rPr>
      <w:t>ZISI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1C715B" w14:textId="77777777" w:rsidR="00342722" w:rsidRDefault="00342722" w:rsidP="00894C55">
      <w:pPr>
        <w:spacing w:after="0" w:line="240" w:lineRule="auto"/>
      </w:pPr>
      <w:r>
        <w:separator/>
      </w:r>
    </w:p>
  </w:footnote>
  <w:footnote w:type="continuationSeparator" w:id="0">
    <w:p w14:paraId="27C68289" w14:textId="77777777" w:rsidR="00342722" w:rsidRDefault="00342722" w:rsidP="00894C55">
      <w:pPr>
        <w:spacing w:after="0" w:line="240" w:lineRule="auto"/>
      </w:pPr>
      <w:r>
        <w:continuationSeparator/>
      </w:r>
    </w:p>
  </w:footnote>
  <w:footnote w:id="1">
    <w:p w14:paraId="2031B9DD" w14:textId="77777777" w:rsidR="00337DFF" w:rsidRDefault="00337DFF" w:rsidP="00810803">
      <w:pPr>
        <w:pStyle w:val="FootnoteText"/>
      </w:pPr>
      <w:r>
        <w:rPr>
          <w:rStyle w:val="FootnoteReference"/>
        </w:rPr>
        <w:footnoteRef/>
      </w:r>
      <w:r>
        <w:t xml:space="preserve"> </w:t>
      </w:r>
      <w:r w:rsidRPr="005C4E99">
        <w:rPr>
          <w:rFonts w:ascii="Times New Roman" w:hAnsi="Times New Roman" w:cs="Times New Roman"/>
          <w:sz w:val="18"/>
        </w:rPr>
        <w:t>http://tap.mk.gov.lv/mk/mksedes/saraksts/protokols/?protokols=2011-04-26</w:t>
      </w:r>
    </w:p>
  </w:footnote>
  <w:footnote w:id="2">
    <w:p w14:paraId="2EB41346" w14:textId="4C2864AD" w:rsidR="00337DFF" w:rsidRPr="00480132" w:rsidRDefault="00337DFF" w:rsidP="00810803">
      <w:pPr>
        <w:spacing w:after="0" w:line="240" w:lineRule="auto"/>
        <w:rPr>
          <w:rFonts w:ascii="Times New Roman" w:eastAsia="Calibri" w:hAnsi="Times New Roman" w:cs="Times New Roman"/>
          <w:color w:val="000000"/>
          <w:sz w:val="20"/>
          <w:szCs w:val="20"/>
        </w:rPr>
      </w:pPr>
      <w:r w:rsidRPr="00480132">
        <w:rPr>
          <w:rFonts w:ascii="Times New Roman" w:hAnsi="Times New Roman" w:cs="Times New Roman"/>
          <w:sz w:val="20"/>
          <w:szCs w:val="20"/>
          <w:vertAlign w:val="superscript"/>
        </w:rPr>
        <w:footnoteRef/>
      </w:r>
      <w:r w:rsidRPr="00480132">
        <w:rPr>
          <w:rFonts w:ascii="Times New Roman" w:eastAsia="Times New Roman" w:hAnsi="Times New Roman" w:cs="Times New Roman"/>
          <w:sz w:val="20"/>
          <w:szCs w:val="20"/>
        </w:rPr>
        <w:t xml:space="preserve"> </w:t>
      </w:r>
      <w:r w:rsidRPr="00480132">
        <w:rPr>
          <w:rFonts w:ascii="Times New Roman" w:eastAsia="Calibri" w:hAnsi="Times New Roman" w:cs="Times New Roman"/>
          <w:color w:val="000000"/>
          <w:sz w:val="20"/>
          <w:szCs w:val="20"/>
        </w:rPr>
        <w:t>Ministru kabineta 2012.gada 15. maija sēdes protokollēmums.</w:t>
      </w:r>
      <w:r>
        <w:rPr>
          <w:rFonts w:ascii="Times New Roman" w:eastAsia="Calibri" w:hAnsi="Times New Roman" w:cs="Times New Roman"/>
          <w:color w:val="000000"/>
          <w:sz w:val="20"/>
          <w:szCs w:val="20"/>
        </w:rPr>
        <w:t xml:space="preserve"> </w:t>
      </w:r>
      <w:r w:rsidRPr="00480132">
        <w:rPr>
          <w:rFonts w:ascii="Times New Roman" w:eastAsia="Calibri" w:hAnsi="Times New Roman" w:cs="Times New Roman"/>
          <w:color w:val="000000"/>
          <w:sz w:val="20"/>
          <w:szCs w:val="20"/>
        </w:rPr>
        <w:t xml:space="preserve">Nr.27 pieejams: </w:t>
      </w:r>
      <w:hyperlink r:id="rId1" w:history="1">
        <w:r w:rsidRPr="00480132">
          <w:rPr>
            <w:rFonts w:ascii="Times New Roman" w:eastAsia="Calibri" w:hAnsi="Times New Roman" w:cs="Times New Roman"/>
            <w:color w:val="000000"/>
            <w:sz w:val="20"/>
            <w:szCs w:val="20"/>
          </w:rPr>
          <w:t>https://likumi.lv/doc.php?id=247950</w:t>
        </w:r>
      </w:hyperlink>
      <w:r w:rsidRPr="00480132">
        <w:rPr>
          <w:rFonts w:ascii="Times New Roman" w:eastAsia="Calibri" w:hAnsi="Times New Roman" w:cs="Times New Roman"/>
          <w:color w:val="000000"/>
          <w:sz w:val="20"/>
          <w:szCs w:val="20"/>
        </w:rPr>
        <w:t xml:space="preserve"> </w:t>
      </w:r>
    </w:p>
  </w:footnote>
  <w:footnote w:id="3">
    <w:p w14:paraId="30517565" w14:textId="428BD7E9" w:rsidR="00337DFF" w:rsidRPr="00013D5B" w:rsidRDefault="00337DFF" w:rsidP="00480132">
      <w:pPr>
        <w:spacing w:after="0" w:line="240" w:lineRule="auto"/>
        <w:jc w:val="both"/>
        <w:rPr>
          <w:rFonts w:ascii="Times New Roman" w:hAnsi="Times New Roman" w:cs="Times New Roman"/>
          <w:sz w:val="20"/>
          <w:szCs w:val="20"/>
        </w:rPr>
      </w:pPr>
      <w:r w:rsidRPr="00480132">
        <w:rPr>
          <w:rFonts w:ascii="Times New Roman" w:hAnsi="Times New Roman" w:cs="Times New Roman"/>
          <w:sz w:val="20"/>
          <w:szCs w:val="20"/>
          <w:vertAlign w:val="superscript"/>
        </w:rPr>
        <w:footnoteRef/>
      </w:r>
      <w:r w:rsidRPr="00480132">
        <w:rPr>
          <w:rFonts w:ascii="Times New Roman" w:hAnsi="Times New Roman" w:cs="Times New Roman"/>
          <w:sz w:val="20"/>
          <w:szCs w:val="20"/>
          <w:vertAlign w:val="superscript"/>
        </w:rPr>
        <w:t xml:space="preserve"> </w:t>
      </w:r>
      <w:r w:rsidRPr="00480132">
        <w:rPr>
          <w:rFonts w:ascii="Times New Roman" w:eastAsia="Calibri" w:hAnsi="Times New Roman" w:cs="Times New Roman"/>
          <w:color w:val="000000"/>
          <w:sz w:val="20"/>
          <w:szCs w:val="20"/>
        </w:rPr>
        <w:t>Līdz 10.04.2013 Zinātnisko institūciju reģistrā bija reģistrētas 150 zinātniskās institūcijas, no tām tika vērtētas 140 (10 zinātniskās institūcijas netika vērtētas). No vērtētajām 140 zinātniskajām institūcijām 126 ir publisko personu dibinātas. No 10.04.2013 stājās spēkā grozījum</w:t>
      </w:r>
      <w:r>
        <w:rPr>
          <w:rFonts w:ascii="Times New Roman" w:eastAsia="Calibri" w:hAnsi="Times New Roman" w:cs="Times New Roman"/>
          <w:color w:val="000000"/>
          <w:sz w:val="20"/>
          <w:szCs w:val="20"/>
        </w:rPr>
        <w:t xml:space="preserve">i Zinātniskās darbības likumā, </w:t>
      </w:r>
      <w:r w:rsidRPr="00480132">
        <w:rPr>
          <w:rFonts w:ascii="Times New Roman" w:eastAsia="Calibri" w:hAnsi="Times New Roman" w:cs="Times New Roman"/>
          <w:color w:val="000000"/>
          <w:sz w:val="20"/>
          <w:szCs w:val="20"/>
        </w:rPr>
        <w:t>kuru rezultātā Zinātnisko institūciju reģistrā iekļauto reģistrēto zinātnisko institūciju skaits samazinājās līdz 90, no tām 46 ir publisko personu dibinātas.</w:t>
      </w:r>
    </w:p>
  </w:footnote>
  <w:footnote w:id="4">
    <w:p w14:paraId="32B75456" w14:textId="77777777" w:rsidR="00337DFF" w:rsidRPr="00400615" w:rsidRDefault="00337DFF" w:rsidP="00013D5B">
      <w:pPr>
        <w:pStyle w:val="FootnoteText"/>
        <w:rPr>
          <w:rFonts w:ascii="Times New Roman" w:hAnsi="Times New Roman" w:cs="Times New Roman"/>
          <w:sz w:val="18"/>
          <w:szCs w:val="18"/>
        </w:rPr>
      </w:pPr>
      <w:r w:rsidRPr="00400615">
        <w:rPr>
          <w:rStyle w:val="FootnoteReference"/>
          <w:rFonts w:ascii="Times New Roman" w:hAnsi="Times New Roman" w:cs="Times New Roman"/>
          <w:sz w:val="18"/>
        </w:rPr>
        <w:footnoteRef/>
      </w:r>
      <w:r w:rsidRPr="00400615">
        <w:rPr>
          <w:rFonts w:ascii="Times New Roman" w:hAnsi="Times New Roman" w:cs="Times New Roman"/>
          <w:sz w:val="18"/>
        </w:rPr>
        <w:t xml:space="preserve"> </w:t>
      </w:r>
      <w:r w:rsidRPr="00400615">
        <w:rPr>
          <w:rFonts w:ascii="Times New Roman" w:hAnsi="Times New Roman" w:cs="Times New Roman"/>
          <w:sz w:val="18"/>
          <w:szCs w:val="18"/>
        </w:rPr>
        <w:t>Informatīvais ziņojums “Par Latvijas zinātnes strukturālo reformu īstenošanu līdz 2015. gada 1. jūlijam” pieejams: http://polsis.mk.gov.lv/documents/4900</w:t>
      </w:r>
    </w:p>
  </w:footnote>
  <w:footnote w:id="5">
    <w:p w14:paraId="3497E6B9" w14:textId="77777777" w:rsidR="00337DFF" w:rsidRDefault="00337DFF" w:rsidP="00810803">
      <w:pPr>
        <w:pStyle w:val="FootnoteText"/>
      </w:pPr>
      <w:r>
        <w:rPr>
          <w:rStyle w:val="FootnoteReference"/>
        </w:rPr>
        <w:footnoteRef/>
      </w:r>
      <w:r>
        <w:t xml:space="preserve"> </w:t>
      </w:r>
      <w:r w:rsidRPr="00B644FF">
        <w:rPr>
          <w:rFonts w:ascii="Times New Roman" w:hAnsi="Times New Roman" w:cs="Times New Roman"/>
          <w:sz w:val="18"/>
          <w:szCs w:val="18"/>
        </w:rPr>
        <w:t>http://tap.mk.gov.lv/mk/mksedes/saraksts/protokols/?protokols=2014-01-21</w:t>
      </w:r>
    </w:p>
  </w:footnote>
  <w:footnote w:id="6">
    <w:p w14:paraId="38D746F1" w14:textId="4930662F" w:rsidR="00337DFF" w:rsidRDefault="00337DFF" w:rsidP="006F473A">
      <w:pPr>
        <w:pStyle w:val="FootnoteText"/>
        <w:jc w:val="both"/>
      </w:pPr>
      <w:r>
        <w:rPr>
          <w:rStyle w:val="FootnoteReference"/>
        </w:rPr>
        <w:footnoteRef/>
      </w:r>
      <w:r>
        <w:t xml:space="preserve"> </w:t>
      </w:r>
      <w:r w:rsidRPr="00A15243">
        <w:rPr>
          <w:rFonts w:ascii="Times New Roman" w:hAnsi="Times New Roman" w:cs="Times New Roman"/>
          <w:sz w:val="18"/>
        </w:rPr>
        <w:t>Latvijas ilgtspējīgas attīstības stratēģija līdz 2030. gadam</w:t>
      </w:r>
      <w:r>
        <w:rPr>
          <w:rFonts w:ascii="Times New Roman" w:hAnsi="Times New Roman" w:cs="Times New Roman"/>
          <w:sz w:val="18"/>
        </w:rPr>
        <w:t xml:space="preserve"> </w:t>
      </w:r>
      <w:r w:rsidRPr="000272A0">
        <w:rPr>
          <w:rFonts w:ascii="Times New Roman" w:hAnsi="Times New Roman" w:cs="Times New Roman"/>
          <w:sz w:val="18"/>
          <w:szCs w:val="18"/>
        </w:rPr>
        <w:t>(</w:t>
      </w:r>
      <w:r w:rsidRPr="006F473A">
        <w:rPr>
          <w:rFonts w:ascii="Times New Roman" w:eastAsia="Times New Roman" w:hAnsi="Times New Roman" w:cs="Times New Roman"/>
          <w:sz w:val="18"/>
          <w:szCs w:val="18"/>
        </w:rPr>
        <w:t>apstiprināta Saeimā 2010. gada 10. jūnijā)</w:t>
      </w:r>
      <w:r w:rsidRPr="00A15243">
        <w:rPr>
          <w:rFonts w:ascii="Times New Roman" w:hAnsi="Times New Roman" w:cs="Times New Roman"/>
          <w:sz w:val="18"/>
        </w:rPr>
        <w:t xml:space="preserve"> piee</w:t>
      </w:r>
      <w:r w:rsidRPr="00A15243">
        <w:rPr>
          <w:rFonts w:ascii="Times New Roman" w:hAnsi="Times New Roman" w:cs="Times New Roman"/>
          <w:color w:val="auto"/>
          <w:sz w:val="18"/>
        </w:rPr>
        <w:t xml:space="preserve">jama: </w:t>
      </w:r>
      <w:hyperlink r:id="rId2" w:history="1">
        <w:r w:rsidRPr="00A15243">
          <w:rPr>
            <w:rStyle w:val="Hyperlink"/>
            <w:rFonts w:ascii="Times New Roman" w:hAnsi="Times New Roman" w:cs="Times New Roman"/>
            <w:color w:val="auto"/>
            <w:sz w:val="18"/>
          </w:rPr>
          <w:t>http://polsis.mk.gov.lv/documents/3323</w:t>
        </w:r>
      </w:hyperlink>
      <w:r>
        <w:rPr>
          <w:rFonts w:ascii="Times New Roman" w:hAnsi="Times New Roman" w:cs="Times New Roman"/>
        </w:rPr>
        <w:t xml:space="preserve"> </w:t>
      </w:r>
    </w:p>
  </w:footnote>
  <w:footnote w:id="7">
    <w:p w14:paraId="35C95B0D" w14:textId="66F1870E" w:rsidR="00337DFF" w:rsidRPr="00B11B7A" w:rsidRDefault="00337DFF" w:rsidP="006F473A">
      <w:pPr>
        <w:pStyle w:val="FootnoteText"/>
        <w:jc w:val="both"/>
        <w:rPr>
          <w:rFonts w:ascii="Times New Roman" w:hAnsi="Times New Roman" w:cs="Times New Roman"/>
        </w:rPr>
      </w:pPr>
      <w:r>
        <w:rPr>
          <w:rStyle w:val="FootnoteReference"/>
        </w:rPr>
        <w:footnoteRef/>
      </w:r>
      <w:r>
        <w:t xml:space="preserve"> </w:t>
      </w:r>
      <w:r w:rsidRPr="00A15243">
        <w:rPr>
          <w:rFonts w:ascii="Times New Roman" w:hAnsi="Times New Roman" w:cs="Times New Roman"/>
          <w:sz w:val="18"/>
        </w:rPr>
        <w:t>Latvijas nacionālā reformu programma “ES 2020”</w:t>
      </w:r>
      <w:r w:rsidRPr="000272A0">
        <w:rPr>
          <w:rFonts w:ascii="Times New Roman" w:eastAsia="Times New Roman" w:hAnsi="Times New Roman" w:cs="Times New Roman"/>
          <w:sz w:val="24"/>
          <w:szCs w:val="24"/>
        </w:rPr>
        <w:t xml:space="preserve"> </w:t>
      </w:r>
      <w:r w:rsidRPr="006F473A">
        <w:rPr>
          <w:rFonts w:ascii="Times New Roman" w:eastAsia="Times New Roman" w:hAnsi="Times New Roman" w:cs="Times New Roman"/>
          <w:sz w:val="18"/>
          <w:szCs w:val="18"/>
        </w:rPr>
        <w:t>(apstiprināta ar Ministru kabineta 2011. gada 26. aprīļa protokollēmumu Nr.27 34.§)</w:t>
      </w:r>
      <w:r w:rsidRPr="00A15243">
        <w:rPr>
          <w:rFonts w:ascii="Times New Roman" w:hAnsi="Times New Roman" w:cs="Times New Roman"/>
          <w:sz w:val="18"/>
        </w:rPr>
        <w:t xml:space="preserve"> stratēģijas īstenošanai pieejama: http://tap.mk.gov.lv/mk/tap/?pid=40214685</w:t>
      </w:r>
    </w:p>
  </w:footnote>
  <w:footnote w:id="8">
    <w:p w14:paraId="08B6D0DA" w14:textId="08F320FB" w:rsidR="00337DFF" w:rsidRDefault="00337DFF" w:rsidP="006F473A">
      <w:pPr>
        <w:pStyle w:val="FootnoteText"/>
        <w:jc w:val="both"/>
      </w:pPr>
      <w:r w:rsidRPr="00B11B7A">
        <w:rPr>
          <w:rStyle w:val="FootnoteReference"/>
          <w:rFonts w:ascii="Times New Roman" w:hAnsi="Times New Roman" w:cs="Times New Roman"/>
        </w:rPr>
        <w:footnoteRef/>
      </w:r>
      <w:r w:rsidRPr="00B11B7A">
        <w:rPr>
          <w:rFonts w:ascii="Times New Roman" w:hAnsi="Times New Roman" w:cs="Times New Roman"/>
        </w:rPr>
        <w:t xml:space="preserve"> </w:t>
      </w:r>
      <w:r w:rsidRPr="00A15243">
        <w:rPr>
          <w:rFonts w:ascii="Times New Roman" w:hAnsi="Times New Roman" w:cs="Times New Roman"/>
          <w:sz w:val="18"/>
        </w:rPr>
        <w:t xml:space="preserve">Latvijas Nacionālās attīstības plāns 2014.-2020. gadam </w:t>
      </w:r>
      <w:r w:rsidRPr="006F473A">
        <w:rPr>
          <w:rFonts w:ascii="Times New Roman" w:eastAsia="Times New Roman" w:hAnsi="Times New Roman" w:cs="Times New Roman"/>
          <w:sz w:val="18"/>
          <w:szCs w:val="18"/>
        </w:rPr>
        <w:t>(apstiprināts Saeimā 2012. gada 20. decembrī)</w:t>
      </w:r>
      <w:r>
        <w:rPr>
          <w:rFonts w:ascii="Times New Roman" w:eastAsia="Times New Roman" w:hAnsi="Times New Roman" w:cs="Times New Roman"/>
          <w:sz w:val="24"/>
          <w:szCs w:val="24"/>
        </w:rPr>
        <w:t xml:space="preserve"> </w:t>
      </w:r>
      <w:r w:rsidRPr="00A15243">
        <w:rPr>
          <w:rFonts w:ascii="Times New Roman" w:hAnsi="Times New Roman" w:cs="Times New Roman"/>
          <w:sz w:val="18"/>
        </w:rPr>
        <w:t>pieejams: http://polsis.mk.gov.lv/documents/4247</w:t>
      </w:r>
    </w:p>
  </w:footnote>
  <w:footnote w:id="9">
    <w:p w14:paraId="6876E77A" w14:textId="5AD70FC2" w:rsidR="00337DFF" w:rsidRDefault="00337DFF" w:rsidP="006F473A">
      <w:pPr>
        <w:pStyle w:val="FootnoteText"/>
        <w:jc w:val="both"/>
      </w:pPr>
      <w:r>
        <w:rPr>
          <w:rStyle w:val="FootnoteReference"/>
        </w:rPr>
        <w:footnoteRef/>
      </w:r>
      <w:r>
        <w:t xml:space="preserve"> </w:t>
      </w:r>
      <w:r w:rsidRPr="00EB6945">
        <w:rPr>
          <w:rFonts w:ascii="Times New Roman" w:hAnsi="Times New Roman" w:cs="Times New Roman"/>
          <w:sz w:val="18"/>
        </w:rPr>
        <w:t xml:space="preserve">Zinātnes, tehnoloģijas attīstības un inovācijas pamatnostādnes 2014.-2020. </w:t>
      </w:r>
      <w:r w:rsidRPr="000272A0">
        <w:rPr>
          <w:rFonts w:ascii="Times New Roman" w:hAnsi="Times New Roman" w:cs="Times New Roman"/>
          <w:sz w:val="18"/>
          <w:szCs w:val="18"/>
        </w:rPr>
        <w:t xml:space="preserve">gadam </w:t>
      </w:r>
      <w:r w:rsidRPr="006F473A">
        <w:rPr>
          <w:rFonts w:ascii="Times New Roman" w:eastAsia="Times New Roman" w:hAnsi="Times New Roman" w:cs="Times New Roman"/>
          <w:sz w:val="18"/>
          <w:szCs w:val="18"/>
        </w:rPr>
        <w:t>(apstiprinātas ar Ministru kabineta 2013. gada 28. decembra rīkojumu Nr.685)</w:t>
      </w:r>
      <w:r w:rsidRPr="000272A0">
        <w:rPr>
          <w:rFonts w:ascii="Times New Roman" w:hAnsi="Times New Roman" w:cs="Times New Roman"/>
          <w:sz w:val="18"/>
          <w:szCs w:val="18"/>
        </w:rPr>
        <w:t xml:space="preserve"> pieejamas: http://polsis.mk.gov.lv/documents/</w:t>
      </w:r>
      <w:r w:rsidRPr="00EB6945">
        <w:rPr>
          <w:rFonts w:ascii="Times New Roman" w:hAnsi="Times New Roman" w:cs="Times New Roman"/>
          <w:sz w:val="18"/>
        </w:rPr>
        <w:t>4608</w:t>
      </w:r>
    </w:p>
  </w:footnote>
  <w:footnote w:id="10">
    <w:p w14:paraId="349B1A93" w14:textId="17E1262C" w:rsidR="00337DFF" w:rsidRPr="002B109E" w:rsidRDefault="00337DFF" w:rsidP="006F473A">
      <w:pPr>
        <w:pStyle w:val="FootnoteText"/>
        <w:jc w:val="both"/>
        <w:rPr>
          <w:rFonts w:ascii="Times New Roman" w:hAnsi="Times New Roman" w:cs="Times New Roman"/>
        </w:rPr>
      </w:pPr>
      <w:r>
        <w:rPr>
          <w:rStyle w:val="FootnoteReference"/>
        </w:rPr>
        <w:footnoteRef/>
      </w:r>
      <w:r>
        <w:t xml:space="preserve"> </w:t>
      </w:r>
      <w:r w:rsidRPr="00EB6945">
        <w:rPr>
          <w:rFonts w:ascii="Times New Roman" w:hAnsi="Times New Roman" w:cs="Times New Roman"/>
          <w:sz w:val="18"/>
        </w:rPr>
        <w:t>Informatīvais ziņojums "Par Viedās specializācijas stratēģijas izstrādi</w:t>
      </w:r>
      <w:r w:rsidRPr="000272A0">
        <w:rPr>
          <w:rFonts w:ascii="Times New Roman" w:hAnsi="Times New Roman" w:cs="Times New Roman"/>
          <w:sz w:val="18"/>
          <w:szCs w:val="18"/>
        </w:rPr>
        <w:t xml:space="preserve">" </w:t>
      </w:r>
      <w:r w:rsidRPr="006F473A">
        <w:rPr>
          <w:rFonts w:ascii="Times New Roman" w:eastAsia="Times New Roman" w:hAnsi="Times New Roman" w:cs="Times New Roman"/>
          <w:sz w:val="18"/>
          <w:szCs w:val="18"/>
        </w:rPr>
        <w:t xml:space="preserve">(apstiprināts ar Ministru kabineta 2013. gada 17. decembra protokollēmumu Nr.67, 96.§) </w:t>
      </w:r>
      <w:r w:rsidRPr="00EB6945">
        <w:rPr>
          <w:rFonts w:ascii="Times New Roman" w:hAnsi="Times New Roman" w:cs="Times New Roman"/>
          <w:sz w:val="18"/>
        </w:rPr>
        <w:t>pieejams: http://polsis.mk.gov.lv/documents/4612</w:t>
      </w:r>
    </w:p>
  </w:footnote>
  <w:footnote w:id="11">
    <w:p w14:paraId="3D57386B" w14:textId="77777777" w:rsidR="00337DFF" w:rsidRDefault="00337DFF" w:rsidP="00013D5B">
      <w:pPr>
        <w:spacing w:after="0" w:line="240" w:lineRule="auto"/>
        <w:rPr>
          <w:sz w:val="20"/>
          <w:szCs w:val="20"/>
        </w:rPr>
      </w:pPr>
      <w:r w:rsidRPr="002B109E">
        <w:rPr>
          <w:rFonts w:ascii="Times New Roman" w:hAnsi="Times New Roman" w:cs="Times New Roman"/>
          <w:vertAlign w:val="superscript"/>
        </w:rPr>
        <w:footnoteRef/>
      </w:r>
      <w:r w:rsidRPr="002B109E">
        <w:rPr>
          <w:rFonts w:ascii="Times New Roman" w:hAnsi="Times New Roman" w:cs="Times New Roman"/>
          <w:sz w:val="20"/>
          <w:szCs w:val="20"/>
        </w:rPr>
        <w:t xml:space="preserve"> Eiropas Komisijas ekspertu 2018. gada ziņojums “The Latvian Research Funding System” pieejams: http://www.izm.gov.lv/images/aktualitates/2018/H2020-PSF_Specific-Support-Latvia_Final-report.pdf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2296327"/>
      <w:docPartObj>
        <w:docPartGallery w:val="Page Numbers (Top of Page)"/>
        <w:docPartUnique/>
      </w:docPartObj>
    </w:sdtPr>
    <w:sdtEndPr>
      <w:rPr>
        <w:rFonts w:ascii="Times New Roman" w:hAnsi="Times New Roman" w:cs="Times New Roman"/>
        <w:noProof/>
      </w:rPr>
    </w:sdtEndPr>
    <w:sdtContent>
      <w:p w14:paraId="61EC14CB" w14:textId="1E16920C" w:rsidR="00337DFF" w:rsidRPr="001F6D14" w:rsidRDefault="00337DFF" w:rsidP="005F72F6">
        <w:pPr>
          <w:pStyle w:val="Header"/>
          <w:jc w:val="center"/>
          <w:rPr>
            <w:rFonts w:ascii="Times New Roman" w:hAnsi="Times New Roman" w:cs="Times New Roman"/>
          </w:rPr>
        </w:pPr>
        <w:r w:rsidRPr="001F6D14">
          <w:rPr>
            <w:rFonts w:ascii="Times New Roman" w:hAnsi="Times New Roman" w:cs="Times New Roman"/>
          </w:rPr>
          <w:fldChar w:fldCharType="begin"/>
        </w:r>
        <w:r w:rsidRPr="001F6D14">
          <w:rPr>
            <w:rFonts w:ascii="Times New Roman" w:hAnsi="Times New Roman" w:cs="Times New Roman"/>
          </w:rPr>
          <w:instrText xml:space="preserve"> PAGE   \* MERGEFORMAT </w:instrText>
        </w:r>
        <w:r w:rsidRPr="001F6D14">
          <w:rPr>
            <w:rFonts w:ascii="Times New Roman" w:hAnsi="Times New Roman" w:cs="Times New Roman"/>
          </w:rPr>
          <w:fldChar w:fldCharType="separate"/>
        </w:r>
        <w:r w:rsidR="00113909">
          <w:rPr>
            <w:rFonts w:ascii="Times New Roman" w:hAnsi="Times New Roman" w:cs="Times New Roman"/>
            <w:noProof/>
          </w:rPr>
          <w:t>20</w:t>
        </w:r>
        <w:r w:rsidRPr="001F6D14">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344C77"/>
    <w:multiLevelType w:val="hybridMultilevel"/>
    <w:tmpl w:val="AAD8A4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55"/>
    <w:rsid w:val="000009E1"/>
    <w:rsid w:val="000059F6"/>
    <w:rsid w:val="00013D5B"/>
    <w:rsid w:val="00014362"/>
    <w:rsid w:val="000272A0"/>
    <w:rsid w:val="00033BDA"/>
    <w:rsid w:val="00041340"/>
    <w:rsid w:val="00041DED"/>
    <w:rsid w:val="00052044"/>
    <w:rsid w:val="00053555"/>
    <w:rsid w:val="00055822"/>
    <w:rsid w:val="00056ACD"/>
    <w:rsid w:val="00063E3A"/>
    <w:rsid w:val="0008666A"/>
    <w:rsid w:val="00087129"/>
    <w:rsid w:val="000903A6"/>
    <w:rsid w:val="00092830"/>
    <w:rsid w:val="000A321B"/>
    <w:rsid w:val="000B1132"/>
    <w:rsid w:val="000B654B"/>
    <w:rsid w:val="000C085C"/>
    <w:rsid w:val="000D2B0D"/>
    <w:rsid w:val="000E076F"/>
    <w:rsid w:val="000F3653"/>
    <w:rsid w:val="000F6000"/>
    <w:rsid w:val="00107EED"/>
    <w:rsid w:val="00113909"/>
    <w:rsid w:val="0012542B"/>
    <w:rsid w:val="00131271"/>
    <w:rsid w:val="00131C8A"/>
    <w:rsid w:val="00133486"/>
    <w:rsid w:val="00135F6E"/>
    <w:rsid w:val="00141766"/>
    <w:rsid w:val="0014783E"/>
    <w:rsid w:val="00180055"/>
    <w:rsid w:val="00197633"/>
    <w:rsid w:val="001B362D"/>
    <w:rsid w:val="001B7C0C"/>
    <w:rsid w:val="001D30A9"/>
    <w:rsid w:val="001D4499"/>
    <w:rsid w:val="001D6A58"/>
    <w:rsid w:val="001D747A"/>
    <w:rsid w:val="001E0546"/>
    <w:rsid w:val="001F209F"/>
    <w:rsid w:val="001F6D14"/>
    <w:rsid w:val="0020238A"/>
    <w:rsid w:val="002025E4"/>
    <w:rsid w:val="002076A2"/>
    <w:rsid w:val="00211B08"/>
    <w:rsid w:val="0021582D"/>
    <w:rsid w:val="00230EE1"/>
    <w:rsid w:val="00231BC3"/>
    <w:rsid w:val="002324E1"/>
    <w:rsid w:val="00232FBD"/>
    <w:rsid w:val="0023450A"/>
    <w:rsid w:val="002403FD"/>
    <w:rsid w:val="00241705"/>
    <w:rsid w:val="00243426"/>
    <w:rsid w:val="002447C1"/>
    <w:rsid w:val="00252FCB"/>
    <w:rsid w:val="00271ACB"/>
    <w:rsid w:val="00280D5B"/>
    <w:rsid w:val="0028434F"/>
    <w:rsid w:val="00284B16"/>
    <w:rsid w:val="002869E9"/>
    <w:rsid w:val="00287233"/>
    <w:rsid w:val="00287692"/>
    <w:rsid w:val="002957F9"/>
    <w:rsid w:val="00295E96"/>
    <w:rsid w:val="002A20E2"/>
    <w:rsid w:val="002B0FBA"/>
    <w:rsid w:val="002B3312"/>
    <w:rsid w:val="002C1255"/>
    <w:rsid w:val="002C49AC"/>
    <w:rsid w:val="002D03E7"/>
    <w:rsid w:val="002D4564"/>
    <w:rsid w:val="002D7336"/>
    <w:rsid w:val="002E1C05"/>
    <w:rsid w:val="002E3318"/>
    <w:rsid w:val="002E3FD7"/>
    <w:rsid w:val="002E5BED"/>
    <w:rsid w:val="002E76AE"/>
    <w:rsid w:val="002F3599"/>
    <w:rsid w:val="002F4732"/>
    <w:rsid w:val="00300E6A"/>
    <w:rsid w:val="00302ACE"/>
    <w:rsid w:val="0033772B"/>
    <w:rsid w:val="00337DFF"/>
    <w:rsid w:val="00342722"/>
    <w:rsid w:val="00353C4F"/>
    <w:rsid w:val="0035459E"/>
    <w:rsid w:val="003A3EB5"/>
    <w:rsid w:val="003A5C96"/>
    <w:rsid w:val="003B0BF9"/>
    <w:rsid w:val="003C2575"/>
    <w:rsid w:val="003C6298"/>
    <w:rsid w:val="003C66C7"/>
    <w:rsid w:val="003E0791"/>
    <w:rsid w:val="003F28AC"/>
    <w:rsid w:val="003F5469"/>
    <w:rsid w:val="00400615"/>
    <w:rsid w:val="00404160"/>
    <w:rsid w:val="00405CD5"/>
    <w:rsid w:val="0041284C"/>
    <w:rsid w:val="00433132"/>
    <w:rsid w:val="004454FE"/>
    <w:rsid w:val="00456E40"/>
    <w:rsid w:val="00460247"/>
    <w:rsid w:val="00467764"/>
    <w:rsid w:val="00470601"/>
    <w:rsid w:val="00471F27"/>
    <w:rsid w:val="004723C1"/>
    <w:rsid w:val="00472852"/>
    <w:rsid w:val="00480132"/>
    <w:rsid w:val="00483716"/>
    <w:rsid w:val="0048631C"/>
    <w:rsid w:val="00492A1A"/>
    <w:rsid w:val="004A3A4F"/>
    <w:rsid w:val="004B4267"/>
    <w:rsid w:val="004B6321"/>
    <w:rsid w:val="004C288E"/>
    <w:rsid w:val="004C3A1F"/>
    <w:rsid w:val="004E023A"/>
    <w:rsid w:val="004F44E0"/>
    <w:rsid w:val="0050178F"/>
    <w:rsid w:val="00516EA5"/>
    <w:rsid w:val="00517905"/>
    <w:rsid w:val="00543034"/>
    <w:rsid w:val="00544EB7"/>
    <w:rsid w:val="00550BEC"/>
    <w:rsid w:val="00553765"/>
    <w:rsid w:val="00554FB4"/>
    <w:rsid w:val="0056019A"/>
    <w:rsid w:val="00573547"/>
    <w:rsid w:val="005A1F50"/>
    <w:rsid w:val="005C4E99"/>
    <w:rsid w:val="005C703A"/>
    <w:rsid w:val="005D29D4"/>
    <w:rsid w:val="005D3530"/>
    <w:rsid w:val="005E0BBC"/>
    <w:rsid w:val="005F1280"/>
    <w:rsid w:val="005F46DE"/>
    <w:rsid w:val="005F72F6"/>
    <w:rsid w:val="006076E9"/>
    <w:rsid w:val="00611DCA"/>
    <w:rsid w:val="00614B96"/>
    <w:rsid w:val="00633765"/>
    <w:rsid w:val="00634EF7"/>
    <w:rsid w:val="00646F50"/>
    <w:rsid w:val="00655F2C"/>
    <w:rsid w:val="00667BA2"/>
    <w:rsid w:val="00670AF9"/>
    <w:rsid w:val="00671B63"/>
    <w:rsid w:val="00673B94"/>
    <w:rsid w:val="006744A0"/>
    <w:rsid w:val="00683500"/>
    <w:rsid w:val="00683996"/>
    <w:rsid w:val="006862D3"/>
    <w:rsid w:val="0069359C"/>
    <w:rsid w:val="0069371E"/>
    <w:rsid w:val="0069799F"/>
    <w:rsid w:val="00697B58"/>
    <w:rsid w:val="006A622F"/>
    <w:rsid w:val="006A782C"/>
    <w:rsid w:val="006B1D47"/>
    <w:rsid w:val="006B22DA"/>
    <w:rsid w:val="006B23F7"/>
    <w:rsid w:val="006C59E1"/>
    <w:rsid w:val="006C6348"/>
    <w:rsid w:val="006C6F77"/>
    <w:rsid w:val="006E1081"/>
    <w:rsid w:val="006F2E58"/>
    <w:rsid w:val="006F473A"/>
    <w:rsid w:val="006F5D06"/>
    <w:rsid w:val="00712A64"/>
    <w:rsid w:val="00714332"/>
    <w:rsid w:val="00720585"/>
    <w:rsid w:val="00731A45"/>
    <w:rsid w:val="007364F4"/>
    <w:rsid w:val="00744318"/>
    <w:rsid w:val="00773AF6"/>
    <w:rsid w:val="007838D5"/>
    <w:rsid w:val="007932D7"/>
    <w:rsid w:val="00795F71"/>
    <w:rsid w:val="007A3F1D"/>
    <w:rsid w:val="007B7041"/>
    <w:rsid w:val="007C2E45"/>
    <w:rsid w:val="007D2CBB"/>
    <w:rsid w:val="007D54F3"/>
    <w:rsid w:val="007E5F7A"/>
    <w:rsid w:val="007E723B"/>
    <w:rsid w:val="007E73AB"/>
    <w:rsid w:val="007F5762"/>
    <w:rsid w:val="007F7BBA"/>
    <w:rsid w:val="007F7C6C"/>
    <w:rsid w:val="00804A50"/>
    <w:rsid w:val="00804DE4"/>
    <w:rsid w:val="00810803"/>
    <w:rsid w:val="00815996"/>
    <w:rsid w:val="00816C11"/>
    <w:rsid w:val="00824DE1"/>
    <w:rsid w:val="00835232"/>
    <w:rsid w:val="008352BF"/>
    <w:rsid w:val="00851569"/>
    <w:rsid w:val="00855776"/>
    <w:rsid w:val="00876137"/>
    <w:rsid w:val="00885F5D"/>
    <w:rsid w:val="0089239B"/>
    <w:rsid w:val="00893FD6"/>
    <w:rsid w:val="00894C55"/>
    <w:rsid w:val="00897E06"/>
    <w:rsid w:val="008B3FCB"/>
    <w:rsid w:val="008C4C1F"/>
    <w:rsid w:val="008D0B06"/>
    <w:rsid w:val="008F0794"/>
    <w:rsid w:val="008F52EA"/>
    <w:rsid w:val="00934081"/>
    <w:rsid w:val="0094001E"/>
    <w:rsid w:val="00942EB8"/>
    <w:rsid w:val="00942F0F"/>
    <w:rsid w:val="00957299"/>
    <w:rsid w:val="00971973"/>
    <w:rsid w:val="00971BB2"/>
    <w:rsid w:val="00976181"/>
    <w:rsid w:val="009770F3"/>
    <w:rsid w:val="00981520"/>
    <w:rsid w:val="00990161"/>
    <w:rsid w:val="009A2654"/>
    <w:rsid w:val="009A7E91"/>
    <w:rsid w:val="009B0DF1"/>
    <w:rsid w:val="009B5B05"/>
    <w:rsid w:val="009B7E55"/>
    <w:rsid w:val="009D2E0E"/>
    <w:rsid w:val="009D2E8D"/>
    <w:rsid w:val="009D7B26"/>
    <w:rsid w:val="009E3280"/>
    <w:rsid w:val="009F3B71"/>
    <w:rsid w:val="00A0158B"/>
    <w:rsid w:val="00A0445B"/>
    <w:rsid w:val="00A10EA0"/>
    <w:rsid w:val="00A10FC3"/>
    <w:rsid w:val="00A15243"/>
    <w:rsid w:val="00A20139"/>
    <w:rsid w:val="00A21688"/>
    <w:rsid w:val="00A31CBF"/>
    <w:rsid w:val="00A32575"/>
    <w:rsid w:val="00A36BE2"/>
    <w:rsid w:val="00A37CDE"/>
    <w:rsid w:val="00A47C46"/>
    <w:rsid w:val="00A52E79"/>
    <w:rsid w:val="00A55F52"/>
    <w:rsid w:val="00A6073E"/>
    <w:rsid w:val="00A62DA0"/>
    <w:rsid w:val="00A670EE"/>
    <w:rsid w:val="00A874ED"/>
    <w:rsid w:val="00A90B02"/>
    <w:rsid w:val="00AE18ED"/>
    <w:rsid w:val="00AE5567"/>
    <w:rsid w:val="00AE61E1"/>
    <w:rsid w:val="00AF1239"/>
    <w:rsid w:val="00B072BD"/>
    <w:rsid w:val="00B128B0"/>
    <w:rsid w:val="00B16480"/>
    <w:rsid w:val="00B164C8"/>
    <w:rsid w:val="00B2165C"/>
    <w:rsid w:val="00B30991"/>
    <w:rsid w:val="00B378E9"/>
    <w:rsid w:val="00B400F0"/>
    <w:rsid w:val="00B418FD"/>
    <w:rsid w:val="00B41F82"/>
    <w:rsid w:val="00B644FF"/>
    <w:rsid w:val="00B874DE"/>
    <w:rsid w:val="00B968EE"/>
    <w:rsid w:val="00BA20AA"/>
    <w:rsid w:val="00BC0E65"/>
    <w:rsid w:val="00BC1DD0"/>
    <w:rsid w:val="00BC41D3"/>
    <w:rsid w:val="00BC5686"/>
    <w:rsid w:val="00BC738B"/>
    <w:rsid w:val="00BD4425"/>
    <w:rsid w:val="00BD649B"/>
    <w:rsid w:val="00BE353C"/>
    <w:rsid w:val="00BF396C"/>
    <w:rsid w:val="00BF518E"/>
    <w:rsid w:val="00C01FDD"/>
    <w:rsid w:val="00C07F47"/>
    <w:rsid w:val="00C25B49"/>
    <w:rsid w:val="00C31797"/>
    <w:rsid w:val="00C452CC"/>
    <w:rsid w:val="00C51513"/>
    <w:rsid w:val="00C5631B"/>
    <w:rsid w:val="00C70159"/>
    <w:rsid w:val="00C77085"/>
    <w:rsid w:val="00C93ABA"/>
    <w:rsid w:val="00C94706"/>
    <w:rsid w:val="00CB6448"/>
    <w:rsid w:val="00CB72F5"/>
    <w:rsid w:val="00CC059D"/>
    <w:rsid w:val="00CC0D2D"/>
    <w:rsid w:val="00CD23E6"/>
    <w:rsid w:val="00CD740F"/>
    <w:rsid w:val="00CD7B77"/>
    <w:rsid w:val="00CE5657"/>
    <w:rsid w:val="00CF5F00"/>
    <w:rsid w:val="00D03A1F"/>
    <w:rsid w:val="00D05C7C"/>
    <w:rsid w:val="00D06EEC"/>
    <w:rsid w:val="00D12088"/>
    <w:rsid w:val="00D133F8"/>
    <w:rsid w:val="00D14A3E"/>
    <w:rsid w:val="00D200B9"/>
    <w:rsid w:val="00D26B52"/>
    <w:rsid w:val="00D37799"/>
    <w:rsid w:val="00D43982"/>
    <w:rsid w:val="00D448D2"/>
    <w:rsid w:val="00D4515A"/>
    <w:rsid w:val="00D61FDC"/>
    <w:rsid w:val="00D627DD"/>
    <w:rsid w:val="00D7578A"/>
    <w:rsid w:val="00D75EEA"/>
    <w:rsid w:val="00D857EE"/>
    <w:rsid w:val="00D85CE8"/>
    <w:rsid w:val="00D92474"/>
    <w:rsid w:val="00D9284F"/>
    <w:rsid w:val="00D970F0"/>
    <w:rsid w:val="00DA2D23"/>
    <w:rsid w:val="00DB2DA5"/>
    <w:rsid w:val="00DC241B"/>
    <w:rsid w:val="00DD37CA"/>
    <w:rsid w:val="00DD70EA"/>
    <w:rsid w:val="00DE0B8D"/>
    <w:rsid w:val="00DE7965"/>
    <w:rsid w:val="00E030DF"/>
    <w:rsid w:val="00E16EE7"/>
    <w:rsid w:val="00E3716B"/>
    <w:rsid w:val="00E41D72"/>
    <w:rsid w:val="00E45B70"/>
    <w:rsid w:val="00E52AFD"/>
    <w:rsid w:val="00E5323B"/>
    <w:rsid w:val="00E5363C"/>
    <w:rsid w:val="00E5405C"/>
    <w:rsid w:val="00E63764"/>
    <w:rsid w:val="00E8749E"/>
    <w:rsid w:val="00E90C01"/>
    <w:rsid w:val="00E91CC9"/>
    <w:rsid w:val="00E93974"/>
    <w:rsid w:val="00E96D0F"/>
    <w:rsid w:val="00EA486E"/>
    <w:rsid w:val="00EB6945"/>
    <w:rsid w:val="00ED6124"/>
    <w:rsid w:val="00ED7AF8"/>
    <w:rsid w:val="00F22571"/>
    <w:rsid w:val="00F25525"/>
    <w:rsid w:val="00F32026"/>
    <w:rsid w:val="00F34F84"/>
    <w:rsid w:val="00F40156"/>
    <w:rsid w:val="00F427F4"/>
    <w:rsid w:val="00F465D9"/>
    <w:rsid w:val="00F51689"/>
    <w:rsid w:val="00F57B0C"/>
    <w:rsid w:val="00F61ECE"/>
    <w:rsid w:val="00F84DDA"/>
    <w:rsid w:val="00FD3551"/>
    <w:rsid w:val="00FE4CE6"/>
    <w:rsid w:val="00FF0F8A"/>
    <w:rsid w:val="00FF3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46D8B"/>
  <w15:docId w15:val="{9F8CE440-305F-4FB9-B19B-E2FC3726D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rsid w:val="00810803"/>
    <w:pPr>
      <w:keepNext/>
      <w:keepLines/>
      <w:pBdr>
        <w:top w:val="nil"/>
        <w:left w:val="nil"/>
        <w:bottom w:val="nil"/>
        <w:right w:val="nil"/>
        <w:between w:val="nil"/>
      </w:pBdr>
      <w:spacing w:before="240" w:after="0"/>
      <w:outlineLvl w:val="0"/>
    </w:pPr>
    <w:rPr>
      <w:rFonts w:ascii="Calibri" w:eastAsia="Calibri" w:hAnsi="Calibri" w:cs="Calibri"/>
      <w:color w:val="2E75B5"/>
      <w:sz w:val="32"/>
      <w:szCs w:val="32"/>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character" w:customStyle="1" w:styleId="Heading1Char">
    <w:name w:val="Heading 1 Char"/>
    <w:basedOn w:val="DefaultParagraphFont"/>
    <w:link w:val="Heading1"/>
    <w:rsid w:val="00810803"/>
    <w:rPr>
      <w:rFonts w:ascii="Calibri" w:eastAsia="Calibri" w:hAnsi="Calibri" w:cs="Calibri"/>
      <w:color w:val="2E75B5"/>
      <w:sz w:val="32"/>
      <w:szCs w:val="32"/>
      <w:lang w:eastAsia="lv-LV"/>
    </w:rPr>
  </w:style>
  <w:style w:type="character" w:styleId="CommentReference">
    <w:name w:val="annotation reference"/>
    <w:basedOn w:val="DefaultParagraphFont"/>
    <w:uiPriority w:val="99"/>
    <w:semiHidden/>
    <w:unhideWhenUsed/>
    <w:rsid w:val="00810803"/>
    <w:rPr>
      <w:sz w:val="16"/>
      <w:szCs w:val="16"/>
    </w:rPr>
  </w:style>
  <w:style w:type="paragraph" w:styleId="CommentText">
    <w:name w:val="annotation text"/>
    <w:basedOn w:val="Normal"/>
    <w:link w:val="CommentTextChar"/>
    <w:uiPriority w:val="99"/>
    <w:unhideWhenUsed/>
    <w:rsid w:val="00810803"/>
    <w:pPr>
      <w:pBdr>
        <w:top w:val="nil"/>
        <w:left w:val="nil"/>
        <w:bottom w:val="nil"/>
        <w:right w:val="nil"/>
        <w:between w:val="nil"/>
      </w:pBdr>
      <w:spacing w:line="240" w:lineRule="auto"/>
    </w:pPr>
    <w:rPr>
      <w:rFonts w:ascii="Calibri" w:eastAsia="Calibri" w:hAnsi="Calibri" w:cs="Calibri"/>
      <w:color w:val="000000"/>
      <w:sz w:val="20"/>
      <w:szCs w:val="20"/>
      <w:lang w:eastAsia="lv-LV"/>
    </w:rPr>
  </w:style>
  <w:style w:type="character" w:customStyle="1" w:styleId="CommentTextChar">
    <w:name w:val="Comment Text Char"/>
    <w:basedOn w:val="DefaultParagraphFont"/>
    <w:link w:val="CommentText"/>
    <w:uiPriority w:val="99"/>
    <w:rsid w:val="00810803"/>
    <w:rPr>
      <w:rFonts w:ascii="Calibri" w:eastAsia="Calibri" w:hAnsi="Calibri" w:cs="Calibri"/>
      <w:color w:val="000000"/>
      <w:sz w:val="20"/>
      <w:szCs w:val="20"/>
      <w:lang w:eastAsia="lv-LV"/>
    </w:rPr>
  </w:style>
  <w:style w:type="paragraph" w:styleId="FootnoteText">
    <w:name w:val="footnote text"/>
    <w:basedOn w:val="Normal"/>
    <w:link w:val="FootnoteTextChar"/>
    <w:uiPriority w:val="99"/>
    <w:semiHidden/>
    <w:unhideWhenUsed/>
    <w:rsid w:val="00810803"/>
    <w:pPr>
      <w:pBdr>
        <w:top w:val="nil"/>
        <w:left w:val="nil"/>
        <w:bottom w:val="nil"/>
        <w:right w:val="nil"/>
        <w:between w:val="nil"/>
      </w:pBdr>
      <w:spacing w:after="0" w:line="240" w:lineRule="auto"/>
    </w:pPr>
    <w:rPr>
      <w:rFonts w:ascii="Calibri" w:eastAsia="Calibri" w:hAnsi="Calibri" w:cs="Calibri"/>
      <w:color w:val="000000"/>
      <w:sz w:val="20"/>
      <w:szCs w:val="20"/>
      <w:lang w:eastAsia="lv-LV"/>
    </w:rPr>
  </w:style>
  <w:style w:type="character" w:customStyle="1" w:styleId="FootnoteTextChar">
    <w:name w:val="Footnote Text Char"/>
    <w:basedOn w:val="DefaultParagraphFont"/>
    <w:link w:val="FootnoteText"/>
    <w:uiPriority w:val="99"/>
    <w:semiHidden/>
    <w:rsid w:val="00810803"/>
    <w:rPr>
      <w:rFonts w:ascii="Calibri" w:eastAsia="Calibri" w:hAnsi="Calibri" w:cs="Calibri"/>
      <w:color w:val="000000"/>
      <w:sz w:val="20"/>
      <w:szCs w:val="20"/>
      <w:lang w:eastAsia="lv-LV"/>
    </w:rPr>
  </w:style>
  <w:style w:type="character" w:styleId="FootnoteReference">
    <w:name w:val="footnote reference"/>
    <w:basedOn w:val="DefaultParagraphFont"/>
    <w:uiPriority w:val="99"/>
    <w:semiHidden/>
    <w:unhideWhenUsed/>
    <w:rsid w:val="00810803"/>
    <w:rPr>
      <w:vertAlign w:val="superscript"/>
    </w:rPr>
  </w:style>
  <w:style w:type="character" w:styleId="Strong">
    <w:name w:val="Strong"/>
    <w:basedOn w:val="DefaultParagraphFont"/>
    <w:uiPriority w:val="22"/>
    <w:qFormat/>
    <w:rsid w:val="00810803"/>
    <w:rPr>
      <w:b/>
      <w:bCs/>
    </w:rPr>
  </w:style>
  <w:style w:type="paragraph" w:styleId="NormalWeb">
    <w:name w:val="Normal (Web)"/>
    <w:basedOn w:val="Normal"/>
    <w:uiPriority w:val="99"/>
    <w:rsid w:val="00013D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CommentSubject">
    <w:name w:val="annotation subject"/>
    <w:basedOn w:val="CommentText"/>
    <w:next w:val="CommentText"/>
    <w:link w:val="CommentSubjectChar"/>
    <w:uiPriority w:val="99"/>
    <w:semiHidden/>
    <w:unhideWhenUsed/>
    <w:rsid w:val="00013D5B"/>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b/>
      <w:bCs/>
      <w:color w:val="auto"/>
      <w:lang w:eastAsia="en-US"/>
    </w:rPr>
  </w:style>
  <w:style w:type="character" w:customStyle="1" w:styleId="CommentSubjectChar">
    <w:name w:val="Comment Subject Char"/>
    <w:basedOn w:val="CommentTextChar"/>
    <w:link w:val="CommentSubject"/>
    <w:uiPriority w:val="99"/>
    <w:semiHidden/>
    <w:rsid w:val="00013D5B"/>
    <w:rPr>
      <w:rFonts w:ascii="Calibri" w:eastAsia="Calibri" w:hAnsi="Calibri" w:cs="Calibri"/>
      <w:b/>
      <w:bCs/>
      <w:color w:val="000000"/>
      <w:sz w:val="20"/>
      <w:szCs w:val="20"/>
      <w:lang w:eastAsia="lv-LV"/>
    </w:rPr>
  </w:style>
  <w:style w:type="paragraph" w:styleId="ListParagraph">
    <w:name w:val="List Paragraph"/>
    <w:basedOn w:val="Normal"/>
    <w:uiPriority w:val="34"/>
    <w:qFormat/>
    <w:rsid w:val="00BC1DD0"/>
    <w:pPr>
      <w:ind w:left="720"/>
      <w:contextualSpacing/>
    </w:pPr>
  </w:style>
  <w:style w:type="paragraph" w:customStyle="1" w:styleId="naisc">
    <w:name w:val="naisc"/>
    <w:basedOn w:val="Normal"/>
    <w:rsid w:val="002C49AC"/>
    <w:pPr>
      <w:spacing w:before="75" w:after="75" w:line="240" w:lineRule="auto"/>
      <w:jc w:val="center"/>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544EB7"/>
    <w:rPr>
      <w:i/>
      <w:iCs/>
    </w:rPr>
  </w:style>
  <w:style w:type="paragraph" w:styleId="EndnoteText">
    <w:name w:val="endnote text"/>
    <w:basedOn w:val="Normal"/>
    <w:link w:val="EndnoteTextChar"/>
    <w:uiPriority w:val="99"/>
    <w:semiHidden/>
    <w:unhideWhenUsed/>
    <w:rsid w:val="009901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90161"/>
    <w:rPr>
      <w:sz w:val="20"/>
      <w:szCs w:val="20"/>
    </w:rPr>
  </w:style>
  <w:style w:type="character" w:styleId="EndnoteReference">
    <w:name w:val="endnote reference"/>
    <w:basedOn w:val="DefaultParagraphFont"/>
    <w:uiPriority w:val="99"/>
    <w:semiHidden/>
    <w:unhideWhenUsed/>
    <w:rsid w:val="009901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92319">
      <w:bodyDiv w:val="1"/>
      <w:marLeft w:val="0"/>
      <w:marRight w:val="0"/>
      <w:marTop w:val="0"/>
      <w:marBottom w:val="0"/>
      <w:divBdr>
        <w:top w:val="none" w:sz="0" w:space="0" w:color="auto"/>
        <w:left w:val="none" w:sz="0" w:space="0" w:color="auto"/>
        <w:bottom w:val="none" w:sz="0" w:space="0" w:color="auto"/>
        <w:right w:val="none" w:sz="0" w:space="0" w:color="auto"/>
      </w:divBdr>
      <w:divsChild>
        <w:div w:id="285939360">
          <w:marLeft w:val="0"/>
          <w:marRight w:val="0"/>
          <w:marTop w:val="0"/>
          <w:marBottom w:val="0"/>
          <w:divBdr>
            <w:top w:val="none" w:sz="0" w:space="0" w:color="auto"/>
            <w:left w:val="none" w:sz="0" w:space="0" w:color="auto"/>
            <w:bottom w:val="none" w:sz="0" w:space="0" w:color="auto"/>
            <w:right w:val="none" w:sz="0" w:space="0" w:color="auto"/>
          </w:divBdr>
          <w:divsChild>
            <w:div w:id="911768975">
              <w:marLeft w:val="0"/>
              <w:marRight w:val="0"/>
              <w:marTop w:val="0"/>
              <w:marBottom w:val="0"/>
              <w:divBdr>
                <w:top w:val="none" w:sz="0" w:space="0" w:color="auto"/>
                <w:left w:val="none" w:sz="0" w:space="0" w:color="auto"/>
                <w:bottom w:val="none" w:sz="0" w:space="0" w:color="auto"/>
                <w:right w:val="none" w:sz="0" w:space="0" w:color="auto"/>
              </w:divBdr>
              <w:divsChild>
                <w:div w:id="2133209727">
                  <w:marLeft w:val="0"/>
                  <w:marRight w:val="0"/>
                  <w:marTop w:val="0"/>
                  <w:marBottom w:val="0"/>
                  <w:divBdr>
                    <w:top w:val="none" w:sz="0" w:space="0" w:color="auto"/>
                    <w:left w:val="none" w:sz="0" w:space="0" w:color="auto"/>
                    <w:bottom w:val="none" w:sz="0" w:space="0" w:color="auto"/>
                    <w:right w:val="none" w:sz="0" w:space="0" w:color="auto"/>
                  </w:divBdr>
                  <w:divsChild>
                    <w:div w:id="588537119">
                      <w:marLeft w:val="0"/>
                      <w:marRight w:val="0"/>
                      <w:marTop w:val="0"/>
                      <w:marBottom w:val="0"/>
                      <w:divBdr>
                        <w:top w:val="none" w:sz="0" w:space="0" w:color="auto"/>
                        <w:left w:val="none" w:sz="0" w:space="0" w:color="auto"/>
                        <w:bottom w:val="none" w:sz="0" w:space="0" w:color="auto"/>
                        <w:right w:val="none" w:sz="0" w:space="0" w:color="auto"/>
                      </w:divBdr>
                      <w:divsChild>
                        <w:div w:id="271019469">
                          <w:marLeft w:val="0"/>
                          <w:marRight w:val="0"/>
                          <w:marTop w:val="0"/>
                          <w:marBottom w:val="0"/>
                          <w:divBdr>
                            <w:top w:val="none" w:sz="0" w:space="0" w:color="auto"/>
                            <w:left w:val="none" w:sz="0" w:space="0" w:color="auto"/>
                            <w:bottom w:val="none" w:sz="0" w:space="0" w:color="auto"/>
                            <w:right w:val="none" w:sz="0" w:space="0" w:color="auto"/>
                          </w:divBdr>
                          <w:divsChild>
                            <w:div w:id="1565944844">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26846">
      <w:bodyDiv w:val="1"/>
      <w:marLeft w:val="0"/>
      <w:marRight w:val="0"/>
      <w:marTop w:val="0"/>
      <w:marBottom w:val="0"/>
      <w:divBdr>
        <w:top w:val="none" w:sz="0" w:space="0" w:color="auto"/>
        <w:left w:val="none" w:sz="0" w:space="0" w:color="auto"/>
        <w:bottom w:val="none" w:sz="0" w:space="0" w:color="auto"/>
        <w:right w:val="none" w:sz="0" w:space="0" w:color="auto"/>
      </w:divBdr>
    </w:div>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549388405">
      <w:bodyDiv w:val="1"/>
      <w:marLeft w:val="0"/>
      <w:marRight w:val="0"/>
      <w:marTop w:val="0"/>
      <w:marBottom w:val="0"/>
      <w:divBdr>
        <w:top w:val="none" w:sz="0" w:space="0" w:color="auto"/>
        <w:left w:val="none" w:sz="0" w:space="0" w:color="auto"/>
        <w:bottom w:val="none" w:sz="0" w:space="0" w:color="auto"/>
        <w:right w:val="none" w:sz="0" w:space="0" w:color="auto"/>
      </w:divBdr>
    </w:div>
    <w:div w:id="734548524">
      <w:bodyDiv w:val="1"/>
      <w:marLeft w:val="0"/>
      <w:marRight w:val="0"/>
      <w:marTop w:val="0"/>
      <w:marBottom w:val="0"/>
      <w:divBdr>
        <w:top w:val="none" w:sz="0" w:space="0" w:color="auto"/>
        <w:left w:val="none" w:sz="0" w:space="0" w:color="auto"/>
        <w:bottom w:val="none" w:sz="0" w:space="0" w:color="auto"/>
        <w:right w:val="none" w:sz="0" w:space="0" w:color="auto"/>
      </w:divBdr>
      <w:divsChild>
        <w:div w:id="1669862052">
          <w:marLeft w:val="0"/>
          <w:marRight w:val="0"/>
          <w:marTop w:val="0"/>
          <w:marBottom w:val="0"/>
          <w:divBdr>
            <w:top w:val="none" w:sz="0" w:space="0" w:color="auto"/>
            <w:left w:val="none" w:sz="0" w:space="0" w:color="auto"/>
            <w:bottom w:val="none" w:sz="0" w:space="0" w:color="auto"/>
            <w:right w:val="none" w:sz="0" w:space="0" w:color="auto"/>
          </w:divBdr>
          <w:divsChild>
            <w:div w:id="235408951">
              <w:marLeft w:val="0"/>
              <w:marRight w:val="0"/>
              <w:marTop w:val="0"/>
              <w:marBottom w:val="0"/>
              <w:divBdr>
                <w:top w:val="none" w:sz="0" w:space="0" w:color="auto"/>
                <w:left w:val="none" w:sz="0" w:space="0" w:color="auto"/>
                <w:bottom w:val="none" w:sz="0" w:space="0" w:color="auto"/>
                <w:right w:val="none" w:sz="0" w:space="0" w:color="auto"/>
              </w:divBdr>
              <w:divsChild>
                <w:div w:id="78990625">
                  <w:marLeft w:val="0"/>
                  <w:marRight w:val="0"/>
                  <w:marTop w:val="0"/>
                  <w:marBottom w:val="0"/>
                  <w:divBdr>
                    <w:top w:val="none" w:sz="0" w:space="0" w:color="auto"/>
                    <w:left w:val="none" w:sz="0" w:space="0" w:color="auto"/>
                    <w:bottom w:val="none" w:sz="0" w:space="0" w:color="auto"/>
                    <w:right w:val="none" w:sz="0" w:space="0" w:color="auto"/>
                  </w:divBdr>
                  <w:divsChild>
                    <w:div w:id="1571496512">
                      <w:marLeft w:val="0"/>
                      <w:marRight w:val="0"/>
                      <w:marTop w:val="0"/>
                      <w:marBottom w:val="0"/>
                      <w:divBdr>
                        <w:top w:val="none" w:sz="0" w:space="0" w:color="auto"/>
                        <w:left w:val="none" w:sz="0" w:space="0" w:color="auto"/>
                        <w:bottom w:val="none" w:sz="0" w:space="0" w:color="auto"/>
                        <w:right w:val="none" w:sz="0" w:space="0" w:color="auto"/>
                      </w:divBdr>
                      <w:divsChild>
                        <w:div w:id="1960407641">
                          <w:marLeft w:val="0"/>
                          <w:marRight w:val="0"/>
                          <w:marTop w:val="0"/>
                          <w:marBottom w:val="0"/>
                          <w:divBdr>
                            <w:top w:val="none" w:sz="0" w:space="0" w:color="auto"/>
                            <w:left w:val="none" w:sz="0" w:space="0" w:color="auto"/>
                            <w:bottom w:val="none" w:sz="0" w:space="0" w:color="auto"/>
                            <w:right w:val="none" w:sz="0" w:space="0" w:color="auto"/>
                          </w:divBdr>
                          <w:divsChild>
                            <w:div w:id="1646086750">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609348">
      <w:bodyDiv w:val="1"/>
      <w:marLeft w:val="0"/>
      <w:marRight w:val="0"/>
      <w:marTop w:val="0"/>
      <w:marBottom w:val="0"/>
      <w:divBdr>
        <w:top w:val="none" w:sz="0" w:space="0" w:color="auto"/>
        <w:left w:val="none" w:sz="0" w:space="0" w:color="auto"/>
        <w:bottom w:val="none" w:sz="0" w:space="0" w:color="auto"/>
        <w:right w:val="none" w:sz="0" w:space="0" w:color="auto"/>
      </w:divBdr>
      <w:divsChild>
        <w:div w:id="1617061503">
          <w:marLeft w:val="0"/>
          <w:marRight w:val="0"/>
          <w:marTop w:val="0"/>
          <w:marBottom w:val="0"/>
          <w:divBdr>
            <w:top w:val="none" w:sz="0" w:space="0" w:color="auto"/>
            <w:left w:val="none" w:sz="0" w:space="0" w:color="auto"/>
            <w:bottom w:val="none" w:sz="0" w:space="0" w:color="auto"/>
            <w:right w:val="none" w:sz="0" w:space="0" w:color="auto"/>
          </w:divBdr>
          <w:divsChild>
            <w:div w:id="884173560">
              <w:marLeft w:val="0"/>
              <w:marRight w:val="0"/>
              <w:marTop w:val="0"/>
              <w:marBottom w:val="0"/>
              <w:divBdr>
                <w:top w:val="none" w:sz="0" w:space="0" w:color="auto"/>
                <w:left w:val="none" w:sz="0" w:space="0" w:color="auto"/>
                <w:bottom w:val="none" w:sz="0" w:space="0" w:color="auto"/>
                <w:right w:val="none" w:sz="0" w:space="0" w:color="auto"/>
              </w:divBdr>
              <w:divsChild>
                <w:div w:id="976960514">
                  <w:marLeft w:val="0"/>
                  <w:marRight w:val="0"/>
                  <w:marTop w:val="0"/>
                  <w:marBottom w:val="0"/>
                  <w:divBdr>
                    <w:top w:val="none" w:sz="0" w:space="0" w:color="auto"/>
                    <w:left w:val="none" w:sz="0" w:space="0" w:color="auto"/>
                    <w:bottom w:val="none" w:sz="0" w:space="0" w:color="auto"/>
                    <w:right w:val="none" w:sz="0" w:space="0" w:color="auto"/>
                  </w:divBdr>
                  <w:divsChild>
                    <w:div w:id="714236409">
                      <w:marLeft w:val="0"/>
                      <w:marRight w:val="0"/>
                      <w:marTop w:val="0"/>
                      <w:marBottom w:val="0"/>
                      <w:divBdr>
                        <w:top w:val="none" w:sz="0" w:space="0" w:color="auto"/>
                        <w:left w:val="none" w:sz="0" w:space="0" w:color="auto"/>
                        <w:bottom w:val="none" w:sz="0" w:space="0" w:color="auto"/>
                        <w:right w:val="none" w:sz="0" w:space="0" w:color="auto"/>
                      </w:divBdr>
                      <w:divsChild>
                        <w:div w:id="424771098">
                          <w:marLeft w:val="0"/>
                          <w:marRight w:val="0"/>
                          <w:marTop w:val="0"/>
                          <w:marBottom w:val="0"/>
                          <w:divBdr>
                            <w:top w:val="none" w:sz="0" w:space="0" w:color="auto"/>
                            <w:left w:val="none" w:sz="0" w:space="0" w:color="auto"/>
                            <w:bottom w:val="none" w:sz="0" w:space="0" w:color="auto"/>
                            <w:right w:val="none" w:sz="0" w:space="0" w:color="auto"/>
                          </w:divBdr>
                          <w:divsChild>
                            <w:div w:id="506363466">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670714287">
      <w:bodyDiv w:val="1"/>
      <w:marLeft w:val="0"/>
      <w:marRight w:val="0"/>
      <w:marTop w:val="0"/>
      <w:marBottom w:val="0"/>
      <w:divBdr>
        <w:top w:val="none" w:sz="0" w:space="0" w:color="auto"/>
        <w:left w:val="none" w:sz="0" w:space="0" w:color="auto"/>
        <w:bottom w:val="none" w:sz="0" w:space="0" w:color="auto"/>
        <w:right w:val="none" w:sz="0" w:space="0" w:color="auto"/>
      </w:divBdr>
      <w:divsChild>
        <w:div w:id="96561329">
          <w:marLeft w:val="0"/>
          <w:marRight w:val="0"/>
          <w:marTop w:val="0"/>
          <w:marBottom w:val="0"/>
          <w:divBdr>
            <w:top w:val="none" w:sz="0" w:space="0" w:color="auto"/>
            <w:left w:val="none" w:sz="0" w:space="0" w:color="auto"/>
            <w:bottom w:val="none" w:sz="0" w:space="0" w:color="auto"/>
            <w:right w:val="none" w:sz="0" w:space="0" w:color="auto"/>
          </w:divBdr>
          <w:divsChild>
            <w:div w:id="955870696">
              <w:marLeft w:val="0"/>
              <w:marRight w:val="0"/>
              <w:marTop w:val="0"/>
              <w:marBottom w:val="0"/>
              <w:divBdr>
                <w:top w:val="none" w:sz="0" w:space="0" w:color="auto"/>
                <w:left w:val="none" w:sz="0" w:space="0" w:color="auto"/>
                <w:bottom w:val="none" w:sz="0" w:space="0" w:color="auto"/>
                <w:right w:val="none" w:sz="0" w:space="0" w:color="auto"/>
              </w:divBdr>
              <w:divsChild>
                <w:div w:id="1252661351">
                  <w:marLeft w:val="0"/>
                  <w:marRight w:val="0"/>
                  <w:marTop w:val="0"/>
                  <w:marBottom w:val="0"/>
                  <w:divBdr>
                    <w:top w:val="none" w:sz="0" w:space="0" w:color="auto"/>
                    <w:left w:val="none" w:sz="0" w:space="0" w:color="auto"/>
                    <w:bottom w:val="none" w:sz="0" w:space="0" w:color="auto"/>
                    <w:right w:val="none" w:sz="0" w:space="0" w:color="auto"/>
                  </w:divBdr>
                  <w:divsChild>
                    <w:div w:id="1258758592">
                      <w:marLeft w:val="0"/>
                      <w:marRight w:val="0"/>
                      <w:marTop w:val="0"/>
                      <w:marBottom w:val="0"/>
                      <w:divBdr>
                        <w:top w:val="none" w:sz="0" w:space="0" w:color="auto"/>
                        <w:left w:val="none" w:sz="0" w:space="0" w:color="auto"/>
                        <w:bottom w:val="none" w:sz="0" w:space="0" w:color="auto"/>
                        <w:right w:val="none" w:sz="0" w:space="0" w:color="auto"/>
                      </w:divBdr>
                      <w:divsChild>
                        <w:div w:id="53041826">
                          <w:marLeft w:val="0"/>
                          <w:marRight w:val="0"/>
                          <w:marTop w:val="0"/>
                          <w:marBottom w:val="0"/>
                          <w:divBdr>
                            <w:top w:val="none" w:sz="0" w:space="0" w:color="auto"/>
                            <w:left w:val="none" w:sz="0" w:space="0" w:color="auto"/>
                            <w:bottom w:val="none" w:sz="0" w:space="0" w:color="auto"/>
                            <w:right w:val="none" w:sz="0" w:space="0" w:color="auto"/>
                          </w:divBdr>
                          <w:divsChild>
                            <w:div w:id="2121802135">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doc.php?id=107337" TargetMode="External"/><Relationship Id="rId13" Type="http://schemas.openxmlformats.org/officeDocument/2006/relationships/hyperlink" Target="https://eur-lex.europa.eu/legal-content/LV/TXT/PDF/?uri=CELEX:32014R0651&amp;from=LV" TargetMode="External"/><Relationship Id="rId18" Type="http://schemas.openxmlformats.org/officeDocument/2006/relationships/hyperlink" Target="mailto:janis.paiders@izm.gov.lv"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eur-lex.europa.eu/legal-content/LV/TXT/PDF/?uri=CELEX:32014R0651&amp;from=LV" TargetMode="External"/><Relationship Id="rId17" Type="http://schemas.openxmlformats.org/officeDocument/2006/relationships/hyperlink" Target="mailto:anita.depkovska@izm.gov.lv" TargetMode="External"/><Relationship Id="rId2" Type="http://schemas.openxmlformats.org/officeDocument/2006/relationships/numbering" Target="numbering.xml"/><Relationship Id="rId16" Type="http://schemas.openxmlformats.org/officeDocument/2006/relationships/hyperlink" Target="mailto:lana-franceska.dreimane@izm.gov.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LV/TXT/PDF/?uri=CELEX:32014R0651&amp;from=L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k.gov.lv/content/ministru-kabineta-diskusiju-dokumenti" TargetMode="External"/><Relationship Id="rId23" Type="http://schemas.openxmlformats.org/officeDocument/2006/relationships/glossaryDocument" Target="glossary/document.xml"/><Relationship Id="rId10" Type="http://schemas.openxmlformats.org/officeDocument/2006/relationships/hyperlink" Target="http://eur-lex.europa.eu/eli/reg/2014/651/oj/?locale=LV"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ur-lex.europa.eu/eli/reg/2014/651/oj/?locale=LV" TargetMode="External"/><Relationship Id="rId14" Type="http://schemas.openxmlformats.org/officeDocument/2006/relationships/hyperlink" Target="http://www.izm.gov.lv/lv/sabiedribas-lidzdaliba/sabiedriskajai-apspriesanai-nodotie-normativo-aktu-projekti/2827-ministru-kabineta-noteikumu-projekts-kartiba-kada-organize-zinatnisko-instituciju-darbibas-starptautisko-novertejumu"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polsis.mk.gov.lv/documents/3323" TargetMode="External"/><Relationship Id="rId1" Type="http://schemas.openxmlformats.org/officeDocument/2006/relationships/hyperlink" Target="https://likumi.lv/doc.php?id=24795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2513C7936974E769D1103048039203D"/>
        <w:category>
          <w:name w:val="General"/>
          <w:gallery w:val="placeholder"/>
        </w:category>
        <w:types>
          <w:type w:val="bbPlcHdr"/>
        </w:types>
        <w:behaviors>
          <w:behavior w:val="content"/>
        </w:behaviors>
        <w:guid w:val="{EA57784D-338A-42CC-8DEB-1C5216D9B5B8}"/>
      </w:docPartPr>
      <w:docPartBody>
        <w:p w:rsidR="00FF5D4F" w:rsidRDefault="00FF5D4F" w:rsidP="00FF5D4F">
          <w:pPr>
            <w:pStyle w:val="B2513C7936974E769D1103048039203D8"/>
          </w:pPr>
          <w:r w:rsidRPr="00E90C01">
            <w:rPr>
              <w:rStyle w:val="PlaceholderText"/>
              <w:rFonts w:ascii="Times New Roman" w:hAnsi="Times New Roman" w:cs="Times New Roman"/>
              <w:sz w:val="28"/>
              <w:szCs w:val="28"/>
            </w:rPr>
            <w:t>Tiesību akta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C00671"/>
    <w:rsid w:val="00057C8B"/>
    <w:rsid w:val="00077789"/>
    <w:rsid w:val="00084514"/>
    <w:rsid w:val="000A4EC8"/>
    <w:rsid w:val="00104F7A"/>
    <w:rsid w:val="00105353"/>
    <w:rsid w:val="001C598B"/>
    <w:rsid w:val="001F1E70"/>
    <w:rsid w:val="002075D9"/>
    <w:rsid w:val="00237559"/>
    <w:rsid w:val="00267799"/>
    <w:rsid w:val="00302712"/>
    <w:rsid w:val="00344186"/>
    <w:rsid w:val="0035081C"/>
    <w:rsid w:val="003643A5"/>
    <w:rsid w:val="00404A81"/>
    <w:rsid w:val="00472F39"/>
    <w:rsid w:val="00475AB7"/>
    <w:rsid w:val="004E58F2"/>
    <w:rsid w:val="004E62E1"/>
    <w:rsid w:val="004F7B53"/>
    <w:rsid w:val="00501153"/>
    <w:rsid w:val="00523A63"/>
    <w:rsid w:val="00527710"/>
    <w:rsid w:val="00563203"/>
    <w:rsid w:val="005830D4"/>
    <w:rsid w:val="005F585B"/>
    <w:rsid w:val="006070FF"/>
    <w:rsid w:val="00620CD5"/>
    <w:rsid w:val="00676BEC"/>
    <w:rsid w:val="006E1BAC"/>
    <w:rsid w:val="007537C8"/>
    <w:rsid w:val="00865C86"/>
    <w:rsid w:val="0088128E"/>
    <w:rsid w:val="008954EA"/>
    <w:rsid w:val="008A6180"/>
    <w:rsid w:val="008B623B"/>
    <w:rsid w:val="008D39C9"/>
    <w:rsid w:val="009C1B4C"/>
    <w:rsid w:val="00A56658"/>
    <w:rsid w:val="00A66A51"/>
    <w:rsid w:val="00AD4A2F"/>
    <w:rsid w:val="00AF5CFA"/>
    <w:rsid w:val="00B126DE"/>
    <w:rsid w:val="00B3767C"/>
    <w:rsid w:val="00B63A46"/>
    <w:rsid w:val="00C00671"/>
    <w:rsid w:val="00C602EA"/>
    <w:rsid w:val="00C70D0E"/>
    <w:rsid w:val="00CB7C8E"/>
    <w:rsid w:val="00CD0659"/>
    <w:rsid w:val="00D00D70"/>
    <w:rsid w:val="00DA0ED6"/>
    <w:rsid w:val="00E01F63"/>
    <w:rsid w:val="00E46091"/>
    <w:rsid w:val="00EC3CFD"/>
    <w:rsid w:val="00ED7B08"/>
    <w:rsid w:val="00F0525B"/>
    <w:rsid w:val="00F95F73"/>
    <w:rsid w:val="00FB57B9"/>
    <w:rsid w:val="00FB5B88"/>
    <w:rsid w:val="00FE7B4D"/>
    <w:rsid w:val="00FF5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C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5D4F"/>
    <w:rPr>
      <w:color w:val="808080"/>
    </w:rPr>
  </w:style>
  <w:style w:type="paragraph" w:customStyle="1" w:styleId="B2513C7936974E769D1103048039203D">
    <w:name w:val="B2513C7936974E769D1103048039203D"/>
    <w:rsid w:val="00C00671"/>
    <w:rPr>
      <w:rFonts w:eastAsiaTheme="minorHAnsi"/>
      <w:lang w:eastAsia="en-US"/>
    </w:rPr>
  </w:style>
  <w:style w:type="paragraph" w:customStyle="1" w:styleId="B2513C7936974E769D1103048039203D1">
    <w:name w:val="B2513C7936974E769D1103048039203D1"/>
    <w:rsid w:val="00C00671"/>
    <w:rPr>
      <w:rFonts w:eastAsiaTheme="minorHAnsi"/>
      <w:lang w:eastAsia="en-US"/>
    </w:rPr>
  </w:style>
  <w:style w:type="paragraph" w:customStyle="1" w:styleId="B2513C7936974E769D1103048039203D2">
    <w:name w:val="B2513C7936974E769D1103048039203D2"/>
    <w:rsid w:val="00C00671"/>
    <w:rPr>
      <w:rFonts w:eastAsiaTheme="minorHAnsi"/>
      <w:lang w:eastAsia="en-US"/>
    </w:rPr>
  </w:style>
  <w:style w:type="paragraph" w:customStyle="1" w:styleId="B2513C7936974E769D1103048039203D3">
    <w:name w:val="B2513C7936974E769D1103048039203D3"/>
    <w:rsid w:val="00C00671"/>
    <w:rPr>
      <w:rFonts w:eastAsiaTheme="minorHAnsi"/>
      <w:lang w:eastAsia="en-US"/>
    </w:rPr>
  </w:style>
  <w:style w:type="paragraph" w:customStyle="1" w:styleId="883803275B904BACB6B45144980015BE">
    <w:name w:val="883803275B904BACB6B45144980015BE"/>
    <w:rsid w:val="00C00671"/>
    <w:pPr>
      <w:tabs>
        <w:tab w:val="center" w:pos="4153"/>
        <w:tab w:val="right" w:pos="8306"/>
      </w:tabs>
      <w:spacing w:after="0" w:line="240" w:lineRule="auto"/>
    </w:pPr>
    <w:rPr>
      <w:rFonts w:eastAsiaTheme="minorHAnsi"/>
      <w:lang w:eastAsia="en-US"/>
    </w:rPr>
  </w:style>
  <w:style w:type="paragraph" w:customStyle="1" w:styleId="B2513C7936974E769D1103048039203D4">
    <w:name w:val="B2513C7936974E769D1103048039203D4"/>
    <w:rsid w:val="00FF5D4F"/>
    <w:rPr>
      <w:rFonts w:eastAsiaTheme="minorHAnsi"/>
      <w:lang w:eastAsia="en-US"/>
    </w:rPr>
  </w:style>
  <w:style w:type="paragraph" w:customStyle="1" w:styleId="883803275B904BACB6B45144980015BE1">
    <w:name w:val="883803275B904BACB6B45144980015BE1"/>
    <w:rsid w:val="00FF5D4F"/>
    <w:pPr>
      <w:tabs>
        <w:tab w:val="center" w:pos="4153"/>
        <w:tab w:val="right" w:pos="8306"/>
      </w:tabs>
      <w:spacing w:after="0" w:line="240" w:lineRule="auto"/>
    </w:pPr>
    <w:rPr>
      <w:rFonts w:eastAsiaTheme="minorHAnsi"/>
      <w:lang w:eastAsia="en-US"/>
    </w:rPr>
  </w:style>
  <w:style w:type="paragraph" w:customStyle="1" w:styleId="56650D99FA7E429C9736A0828FCC0A9F">
    <w:name w:val="56650D99FA7E429C9736A0828FCC0A9F"/>
    <w:rsid w:val="00FF5D4F"/>
    <w:pPr>
      <w:spacing w:after="200" w:line="276" w:lineRule="auto"/>
    </w:pPr>
  </w:style>
  <w:style w:type="paragraph" w:customStyle="1" w:styleId="B2513C7936974E769D1103048039203D5">
    <w:name w:val="B2513C7936974E769D1103048039203D5"/>
    <w:rsid w:val="00FF5D4F"/>
    <w:rPr>
      <w:rFonts w:eastAsiaTheme="minorHAnsi"/>
      <w:lang w:eastAsia="en-US"/>
    </w:rPr>
  </w:style>
  <w:style w:type="paragraph" w:customStyle="1" w:styleId="B2513C7936974E769D1103048039203D6">
    <w:name w:val="B2513C7936974E769D1103048039203D6"/>
    <w:rsid w:val="00FF5D4F"/>
    <w:rPr>
      <w:rFonts w:eastAsiaTheme="minorHAnsi"/>
      <w:lang w:eastAsia="en-US"/>
    </w:rPr>
  </w:style>
  <w:style w:type="paragraph" w:customStyle="1" w:styleId="62FCE0315F9A49B88D7551D29C9154E7">
    <w:name w:val="62FCE0315F9A49B88D7551D29C9154E7"/>
    <w:rsid w:val="00FF5D4F"/>
    <w:rPr>
      <w:rFonts w:eastAsiaTheme="minorHAnsi"/>
      <w:lang w:eastAsia="en-US"/>
    </w:rPr>
  </w:style>
  <w:style w:type="paragraph" w:customStyle="1" w:styleId="883803275B904BACB6B45144980015BE2">
    <w:name w:val="883803275B904BACB6B45144980015BE2"/>
    <w:rsid w:val="00FF5D4F"/>
    <w:pPr>
      <w:tabs>
        <w:tab w:val="center" w:pos="4153"/>
        <w:tab w:val="right" w:pos="8306"/>
      </w:tabs>
      <w:spacing w:after="0" w:line="240" w:lineRule="auto"/>
    </w:pPr>
    <w:rPr>
      <w:rFonts w:eastAsiaTheme="minorHAnsi"/>
      <w:lang w:eastAsia="en-US"/>
    </w:rPr>
  </w:style>
  <w:style w:type="paragraph" w:customStyle="1" w:styleId="B2513C7936974E769D1103048039203D7">
    <w:name w:val="B2513C7936974E769D1103048039203D7"/>
    <w:rsid w:val="00FF5D4F"/>
    <w:rPr>
      <w:rFonts w:eastAsiaTheme="minorHAnsi"/>
      <w:lang w:eastAsia="en-US"/>
    </w:rPr>
  </w:style>
  <w:style w:type="paragraph" w:customStyle="1" w:styleId="62FCE0315F9A49B88D7551D29C9154E71">
    <w:name w:val="62FCE0315F9A49B88D7551D29C9154E71"/>
    <w:rsid w:val="00FF5D4F"/>
    <w:rPr>
      <w:rFonts w:eastAsiaTheme="minorHAnsi"/>
      <w:lang w:eastAsia="en-US"/>
    </w:rPr>
  </w:style>
  <w:style w:type="paragraph" w:customStyle="1" w:styleId="C2EC51BD30FC49B48874927AFE5E926E">
    <w:name w:val="C2EC51BD30FC49B48874927AFE5E926E"/>
    <w:rsid w:val="00FF5D4F"/>
    <w:rPr>
      <w:rFonts w:eastAsiaTheme="minorHAnsi"/>
      <w:lang w:eastAsia="en-US"/>
    </w:rPr>
  </w:style>
  <w:style w:type="paragraph" w:customStyle="1" w:styleId="883803275B904BACB6B45144980015BE3">
    <w:name w:val="883803275B904BACB6B45144980015BE3"/>
    <w:rsid w:val="00FF5D4F"/>
    <w:pPr>
      <w:tabs>
        <w:tab w:val="center" w:pos="4153"/>
        <w:tab w:val="right" w:pos="8306"/>
      </w:tabs>
      <w:spacing w:after="0" w:line="240" w:lineRule="auto"/>
    </w:pPr>
    <w:rPr>
      <w:rFonts w:eastAsiaTheme="minorHAnsi"/>
      <w:lang w:eastAsia="en-US"/>
    </w:rPr>
  </w:style>
  <w:style w:type="paragraph" w:customStyle="1" w:styleId="B2513C7936974E769D1103048039203D8">
    <w:name w:val="B2513C7936974E769D1103048039203D8"/>
    <w:rsid w:val="00FF5D4F"/>
    <w:rPr>
      <w:rFonts w:eastAsiaTheme="minorHAnsi"/>
      <w:lang w:eastAsia="en-US"/>
    </w:rPr>
  </w:style>
  <w:style w:type="paragraph" w:customStyle="1" w:styleId="62FCE0315F9A49B88D7551D29C9154E72">
    <w:name w:val="62FCE0315F9A49B88D7551D29C9154E72"/>
    <w:rsid w:val="00FF5D4F"/>
    <w:rPr>
      <w:rFonts w:eastAsiaTheme="minorHAnsi"/>
      <w:lang w:eastAsia="en-US"/>
    </w:rPr>
  </w:style>
  <w:style w:type="paragraph" w:customStyle="1" w:styleId="C2EC51BD30FC49B48874927AFE5E926E1">
    <w:name w:val="C2EC51BD30FC49B48874927AFE5E926E1"/>
    <w:rsid w:val="00FF5D4F"/>
    <w:rPr>
      <w:rFonts w:eastAsiaTheme="minorHAnsi"/>
      <w:lang w:eastAsia="en-US"/>
    </w:rPr>
  </w:style>
  <w:style w:type="paragraph" w:customStyle="1" w:styleId="37ADDDF53DEB4F699DF97E9C2EC547DB">
    <w:name w:val="37ADDDF53DEB4F699DF97E9C2EC547DB"/>
    <w:rsid w:val="00FF5D4F"/>
    <w:rPr>
      <w:rFonts w:eastAsiaTheme="minorHAnsi"/>
      <w:lang w:eastAsia="en-US"/>
    </w:rPr>
  </w:style>
  <w:style w:type="paragraph" w:customStyle="1" w:styleId="B882A66A9A7E49BE846FCEA215C187D9">
    <w:name w:val="B882A66A9A7E49BE846FCEA215C187D9"/>
    <w:rsid w:val="00FF5D4F"/>
    <w:rPr>
      <w:rFonts w:eastAsiaTheme="minorHAnsi"/>
      <w:lang w:eastAsia="en-US"/>
    </w:rPr>
  </w:style>
  <w:style w:type="paragraph" w:customStyle="1" w:styleId="C77BE940338849AB90331A56F15E01FD">
    <w:name w:val="C77BE940338849AB90331A56F15E01FD"/>
    <w:rsid w:val="00FF5D4F"/>
    <w:rPr>
      <w:rFonts w:eastAsiaTheme="minorHAnsi"/>
      <w:lang w:eastAsia="en-US"/>
    </w:rPr>
  </w:style>
  <w:style w:type="paragraph" w:customStyle="1" w:styleId="F50B7E6C5AD6489E8C714D8EC783E3AC">
    <w:name w:val="F50B7E6C5AD6489E8C714D8EC783E3AC"/>
    <w:rsid w:val="00FF5D4F"/>
    <w:rPr>
      <w:rFonts w:eastAsiaTheme="minorHAnsi"/>
      <w:lang w:eastAsia="en-US"/>
    </w:rPr>
  </w:style>
  <w:style w:type="paragraph" w:customStyle="1" w:styleId="A56C3CC8D3A94A1B88E371E00A30BEC8">
    <w:name w:val="A56C3CC8D3A94A1B88E371E00A30BEC8"/>
    <w:rsid w:val="00FF5D4F"/>
    <w:rPr>
      <w:rFonts w:eastAsiaTheme="minorHAnsi"/>
      <w:lang w:eastAsia="en-US"/>
    </w:rPr>
  </w:style>
  <w:style w:type="paragraph" w:customStyle="1" w:styleId="DCD890FA1480480A84CCD1734B4CE6A2">
    <w:name w:val="DCD890FA1480480A84CCD1734B4CE6A2"/>
    <w:rsid w:val="00FF5D4F"/>
    <w:rPr>
      <w:rFonts w:eastAsiaTheme="minorHAnsi"/>
      <w:lang w:eastAsia="en-US"/>
    </w:rPr>
  </w:style>
  <w:style w:type="paragraph" w:customStyle="1" w:styleId="FD93EA44F1D0485D82ACD8E2B4A9B9D8">
    <w:name w:val="FD93EA44F1D0485D82ACD8E2B4A9B9D8"/>
    <w:rsid w:val="00FF5D4F"/>
    <w:rPr>
      <w:rFonts w:eastAsiaTheme="minorHAnsi"/>
      <w:lang w:eastAsia="en-US"/>
    </w:rPr>
  </w:style>
  <w:style w:type="paragraph" w:customStyle="1" w:styleId="0C4D5345DEEB475885E517E1AFA92084">
    <w:name w:val="0C4D5345DEEB475885E517E1AFA92084"/>
    <w:rsid w:val="00FF5D4F"/>
    <w:rPr>
      <w:rFonts w:eastAsiaTheme="minorHAnsi"/>
      <w:lang w:eastAsia="en-US"/>
    </w:rPr>
  </w:style>
  <w:style w:type="paragraph" w:customStyle="1" w:styleId="AE7F8690D7F544BEAD1F6F2489583A57">
    <w:name w:val="AE7F8690D7F544BEAD1F6F2489583A57"/>
    <w:rsid w:val="00FF5D4F"/>
    <w:rPr>
      <w:rFonts w:eastAsiaTheme="minorHAnsi"/>
      <w:lang w:eastAsia="en-US"/>
    </w:rPr>
  </w:style>
  <w:style w:type="paragraph" w:customStyle="1" w:styleId="7D994A3434154A1C8CFE169FE8FE6B1A">
    <w:name w:val="7D994A3434154A1C8CFE169FE8FE6B1A"/>
    <w:rsid w:val="00FF5D4F"/>
    <w:rPr>
      <w:rFonts w:eastAsiaTheme="minorHAnsi"/>
      <w:lang w:eastAsia="en-US"/>
    </w:rPr>
  </w:style>
  <w:style w:type="paragraph" w:customStyle="1" w:styleId="E9F03AB0F83F4AFC92313E2A195DF3C8">
    <w:name w:val="E9F03AB0F83F4AFC92313E2A195DF3C8"/>
    <w:rsid w:val="00FF5D4F"/>
    <w:rPr>
      <w:rFonts w:eastAsiaTheme="minorHAnsi"/>
      <w:lang w:eastAsia="en-US"/>
    </w:rPr>
  </w:style>
  <w:style w:type="paragraph" w:customStyle="1" w:styleId="A8843F41EB2548D7B8A34FB3D43A4CEC">
    <w:name w:val="A8843F41EB2548D7B8A34FB3D43A4CEC"/>
    <w:rsid w:val="00FF5D4F"/>
    <w:rPr>
      <w:rFonts w:eastAsiaTheme="minorHAnsi"/>
      <w:lang w:eastAsia="en-US"/>
    </w:rPr>
  </w:style>
  <w:style w:type="paragraph" w:customStyle="1" w:styleId="E50E0D89D7D740E39A72FD51262F3F52">
    <w:name w:val="E50E0D89D7D740E39A72FD51262F3F52"/>
    <w:rsid w:val="00FF5D4F"/>
    <w:rPr>
      <w:rFonts w:eastAsiaTheme="minorHAnsi"/>
      <w:lang w:eastAsia="en-US"/>
    </w:rPr>
  </w:style>
  <w:style w:type="paragraph" w:customStyle="1" w:styleId="8BAAB5749A0B4C46979E3CF195A3E134">
    <w:name w:val="8BAAB5749A0B4C46979E3CF195A3E134"/>
    <w:rsid w:val="00FF5D4F"/>
    <w:rPr>
      <w:rFonts w:eastAsiaTheme="minorHAnsi"/>
      <w:lang w:eastAsia="en-US"/>
    </w:rPr>
  </w:style>
  <w:style w:type="paragraph" w:customStyle="1" w:styleId="2671BD77F5FD414D82E008C54ECA0496">
    <w:name w:val="2671BD77F5FD414D82E008C54ECA0496"/>
    <w:rsid w:val="00FF5D4F"/>
    <w:rPr>
      <w:rFonts w:eastAsiaTheme="minorHAnsi"/>
      <w:lang w:eastAsia="en-US"/>
    </w:rPr>
  </w:style>
  <w:style w:type="paragraph" w:customStyle="1" w:styleId="6B37051406224FEBB83B2F6F9BB208E1">
    <w:name w:val="6B37051406224FEBB83B2F6F9BB208E1"/>
    <w:rsid w:val="00FF5D4F"/>
    <w:rPr>
      <w:rFonts w:eastAsiaTheme="minorHAnsi"/>
      <w:lang w:eastAsia="en-US"/>
    </w:rPr>
  </w:style>
  <w:style w:type="paragraph" w:customStyle="1" w:styleId="764BFDC0193B4E8B946F90FA96F17F3F">
    <w:name w:val="764BFDC0193B4E8B946F90FA96F17F3F"/>
    <w:rsid w:val="00FF5D4F"/>
    <w:rPr>
      <w:rFonts w:eastAsiaTheme="minorHAnsi"/>
      <w:lang w:eastAsia="en-US"/>
    </w:rPr>
  </w:style>
  <w:style w:type="paragraph" w:customStyle="1" w:styleId="2841105969B14DE49F05D9296F7C652E">
    <w:name w:val="2841105969B14DE49F05D9296F7C652E"/>
    <w:rsid w:val="00FF5D4F"/>
    <w:rPr>
      <w:rFonts w:eastAsiaTheme="minorHAnsi"/>
      <w:lang w:eastAsia="en-US"/>
    </w:rPr>
  </w:style>
  <w:style w:type="paragraph" w:customStyle="1" w:styleId="E5EB6D4A958A4331A96091AD983955EE">
    <w:name w:val="E5EB6D4A958A4331A96091AD983955EE"/>
    <w:rsid w:val="00FF5D4F"/>
    <w:rPr>
      <w:rFonts w:eastAsiaTheme="minorHAnsi"/>
      <w:lang w:eastAsia="en-US"/>
    </w:rPr>
  </w:style>
  <w:style w:type="paragraph" w:customStyle="1" w:styleId="FD5C206170F8425BA6EE971CD4237B78">
    <w:name w:val="FD5C206170F8425BA6EE971CD4237B78"/>
    <w:rsid w:val="00FF5D4F"/>
    <w:rPr>
      <w:rFonts w:eastAsiaTheme="minorHAnsi"/>
      <w:lang w:eastAsia="en-US"/>
    </w:rPr>
  </w:style>
  <w:style w:type="paragraph" w:customStyle="1" w:styleId="910B44650FB04E46BA92AE92B1A964F6">
    <w:name w:val="910B44650FB04E46BA92AE92B1A964F6"/>
    <w:rsid w:val="00FF5D4F"/>
    <w:rPr>
      <w:rFonts w:eastAsiaTheme="minorHAnsi"/>
      <w:lang w:eastAsia="en-US"/>
    </w:rPr>
  </w:style>
  <w:style w:type="paragraph" w:customStyle="1" w:styleId="13D82EA56B4A45D28413144B2F7F5968">
    <w:name w:val="13D82EA56B4A45D28413144B2F7F5968"/>
    <w:rsid w:val="00FF5D4F"/>
    <w:rPr>
      <w:rFonts w:eastAsiaTheme="minorHAnsi"/>
      <w:lang w:eastAsia="en-US"/>
    </w:rPr>
  </w:style>
  <w:style w:type="paragraph" w:customStyle="1" w:styleId="FE95B9A01F8340438A8C23164C47A7EB">
    <w:name w:val="FE95B9A01F8340438A8C23164C47A7EB"/>
    <w:rsid w:val="00FF5D4F"/>
    <w:rPr>
      <w:rFonts w:eastAsiaTheme="minorHAnsi"/>
      <w:lang w:eastAsia="en-US"/>
    </w:rPr>
  </w:style>
  <w:style w:type="paragraph" w:customStyle="1" w:styleId="DB232B1C7DC94AA0937BF44A74D7501B">
    <w:name w:val="DB232B1C7DC94AA0937BF44A74D7501B"/>
    <w:rsid w:val="00FF5D4F"/>
    <w:rPr>
      <w:rFonts w:eastAsiaTheme="minorHAnsi"/>
      <w:lang w:eastAsia="en-US"/>
    </w:rPr>
  </w:style>
  <w:style w:type="paragraph" w:customStyle="1" w:styleId="E7E4A7E527044C2690FE643CD510DBB5">
    <w:name w:val="E7E4A7E527044C2690FE643CD510DBB5"/>
    <w:rsid w:val="00FF5D4F"/>
    <w:rPr>
      <w:rFonts w:eastAsiaTheme="minorHAnsi"/>
      <w:lang w:eastAsia="en-US"/>
    </w:rPr>
  </w:style>
  <w:style w:type="paragraph" w:customStyle="1" w:styleId="4AE388897F6C4CAA85289D11247F4B60">
    <w:name w:val="4AE388897F6C4CAA85289D11247F4B60"/>
    <w:rsid w:val="00FF5D4F"/>
    <w:rPr>
      <w:rFonts w:eastAsiaTheme="minorHAnsi"/>
      <w:lang w:eastAsia="en-US"/>
    </w:rPr>
  </w:style>
  <w:style w:type="paragraph" w:customStyle="1" w:styleId="035449F15B804DFCBB464B8F8CF23968">
    <w:name w:val="035449F15B804DFCBB464B8F8CF23968"/>
    <w:rsid w:val="00FF5D4F"/>
    <w:rPr>
      <w:rFonts w:eastAsiaTheme="minorHAnsi"/>
      <w:lang w:eastAsia="en-US"/>
    </w:rPr>
  </w:style>
  <w:style w:type="paragraph" w:customStyle="1" w:styleId="51BFF4D6FA5E427E8B2BB4394305981E">
    <w:name w:val="51BFF4D6FA5E427E8B2BB4394305981E"/>
    <w:rsid w:val="00FF5D4F"/>
    <w:rPr>
      <w:rFonts w:eastAsiaTheme="minorHAnsi"/>
      <w:lang w:eastAsia="en-US"/>
    </w:rPr>
  </w:style>
  <w:style w:type="paragraph" w:customStyle="1" w:styleId="5610D5460FE7443BBFE4C402F8F872EC">
    <w:name w:val="5610D5460FE7443BBFE4C402F8F872EC"/>
    <w:rsid w:val="00FF5D4F"/>
    <w:rPr>
      <w:rFonts w:eastAsiaTheme="minorHAnsi"/>
      <w:lang w:eastAsia="en-US"/>
    </w:rPr>
  </w:style>
  <w:style w:type="paragraph" w:customStyle="1" w:styleId="FDD970DF03814E08AAAE176B3A069D53">
    <w:name w:val="FDD970DF03814E08AAAE176B3A069D53"/>
    <w:rsid w:val="00FF5D4F"/>
    <w:rPr>
      <w:rFonts w:eastAsiaTheme="minorHAnsi"/>
      <w:lang w:eastAsia="en-US"/>
    </w:rPr>
  </w:style>
  <w:style w:type="paragraph" w:customStyle="1" w:styleId="1ACA54E693CD4D0BAD637E54C82C88FF">
    <w:name w:val="1ACA54E693CD4D0BAD637E54C82C88FF"/>
    <w:rsid w:val="00FF5D4F"/>
    <w:rPr>
      <w:rFonts w:eastAsiaTheme="minorHAnsi"/>
      <w:lang w:eastAsia="en-US"/>
    </w:rPr>
  </w:style>
  <w:style w:type="paragraph" w:customStyle="1" w:styleId="16E4DF0885D242E391774F1A0758BD2D">
    <w:name w:val="16E4DF0885D242E391774F1A0758BD2D"/>
    <w:rsid w:val="00FF5D4F"/>
    <w:rPr>
      <w:rFonts w:eastAsiaTheme="minorHAnsi"/>
      <w:lang w:eastAsia="en-US"/>
    </w:rPr>
  </w:style>
  <w:style w:type="paragraph" w:customStyle="1" w:styleId="883803275B904BACB6B45144980015BE4">
    <w:name w:val="883803275B904BACB6B45144980015BE4"/>
    <w:rsid w:val="00FF5D4F"/>
    <w:pPr>
      <w:tabs>
        <w:tab w:val="center" w:pos="4153"/>
        <w:tab w:val="right" w:pos="8306"/>
      </w:tabs>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33E7D-B7AD-431E-9331-666875E72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27366</Words>
  <Characters>15599</Characters>
  <Application>Microsoft Office Word</Application>
  <DocSecurity>0</DocSecurity>
  <Lines>129</Lines>
  <Paragraphs>85</Paragraphs>
  <ScaleCrop>false</ScaleCrop>
  <HeadingPairs>
    <vt:vector size="2" baseType="variant">
      <vt:variant>
        <vt:lpstr>Title</vt:lpstr>
      </vt:variant>
      <vt:variant>
        <vt:i4>1</vt:i4>
      </vt:variant>
    </vt:vector>
  </HeadingPairs>
  <TitlesOfParts>
    <vt:vector size="1" baseType="lpstr">
      <vt:lpstr>Tiesību akta nosaukums</vt:lpstr>
    </vt:vector>
  </TitlesOfParts>
  <Company>Iestādes nosaukums</Company>
  <LinksUpToDate>false</LinksUpToDate>
  <CharactersWithSpaces>42880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Tiesību akta nosaukums</dc:title>
  <dc:subject>Anotācija</dc:subject>
  <dc:creator>Lana Frančeska Dreimane (IZM)</dc:creator>
  <dc:description>67012345, vards.uzvards@mk.gov.lv</dc:description>
  <cp:lastModifiedBy>Lana Frančeska Dreimane</cp:lastModifiedBy>
  <cp:revision>3</cp:revision>
  <cp:lastPrinted>2018-07-13T14:25:00Z</cp:lastPrinted>
  <dcterms:created xsi:type="dcterms:W3CDTF">2018-09-12T12:40:00Z</dcterms:created>
  <dcterms:modified xsi:type="dcterms:W3CDTF">2018-09-12T13:13:00Z</dcterms:modified>
</cp:coreProperties>
</file>