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A1B3" w14:textId="77777777" w:rsidR="007810BA" w:rsidRPr="000B5BE1" w:rsidRDefault="007810BA" w:rsidP="007810BA">
      <w:pPr>
        <w:ind w:left="360"/>
        <w:jc w:val="right"/>
      </w:pPr>
      <w:bookmarkStart w:id="0" w:name="OLE_LINK1"/>
      <w:bookmarkStart w:id="1" w:name="OLE_LINK2"/>
    </w:p>
    <w:p w14:paraId="56583F12" w14:textId="77777777" w:rsidR="007810BA" w:rsidRPr="000B5BE1" w:rsidRDefault="00000000" w:rsidP="00724662">
      <w:pPr>
        <w:ind w:left="360"/>
        <w:jc w:val="right"/>
        <w:rPr>
          <w:b/>
          <w:bCs/>
        </w:rPr>
      </w:pPr>
      <w:r w:rsidRPr="000B5BE1">
        <w:rPr>
          <w:b/>
          <w:bCs/>
        </w:rPr>
        <w:t>Pielikums</w:t>
      </w:r>
    </w:p>
    <w:p w14:paraId="127876B9" w14:textId="77777777" w:rsidR="007810BA" w:rsidRPr="000B5BE1" w:rsidRDefault="00000000" w:rsidP="00724662">
      <w:pPr>
        <w:ind w:left="360"/>
        <w:jc w:val="right"/>
      </w:pPr>
      <w:r w:rsidRPr="000B5BE1">
        <w:t>Izglītības un zinātnes ministrijas</w:t>
      </w:r>
    </w:p>
    <w:p w14:paraId="326F613D" w14:textId="77777777" w:rsidR="007810BA" w:rsidRPr="000B5BE1" w:rsidRDefault="00000000" w:rsidP="007810BA">
      <w:pPr>
        <w:ind w:left="360"/>
        <w:jc w:val="right"/>
      </w:pPr>
      <w:r w:rsidRPr="000B5BE1">
        <w:t>(datums skatāms laika zīmogā)</w:t>
      </w:r>
    </w:p>
    <w:p w14:paraId="75F22651" w14:textId="619B7135" w:rsidR="00724662" w:rsidRPr="000B5BE1" w:rsidRDefault="00000000" w:rsidP="007810BA">
      <w:pPr>
        <w:ind w:left="360"/>
        <w:jc w:val="right"/>
        <w:rPr>
          <w:b/>
        </w:rPr>
      </w:pPr>
      <w:r w:rsidRPr="000B5BE1">
        <w:t xml:space="preserve">rīkojumam Nr. </w:t>
      </w:r>
      <w:r w:rsidR="00505284" w:rsidRPr="000F0CB7">
        <w:rPr>
          <w:noProof/>
        </w:rPr>
        <w:t>1-2e/24/194</w:t>
      </w:r>
    </w:p>
    <w:p w14:paraId="65B4E45D" w14:textId="77777777" w:rsidR="00724662" w:rsidRPr="000B5BE1" w:rsidRDefault="00724662" w:rsidP="006F0BF6">
      <w:pPr>
        <w:ind w:left="360"/>
        <w:jc w:val="center"/>
        <w:rPr>
          <w:b/>
        </w:rPr>
      </w:pPr>
    </w:p>
    <w:p w14:paraId="2782150D" w14:textId="77777777" w:rsidR="000B5BE1" w:rsidRPr="000B5BE1" w:rsidRDefault="000B5BE1" w:rsidP="006F0BF6">
      <w:pPr>
        <w:ind w:left="360"/>
        <w:jc w:val="center"/>
      </w:pPr>
    </w:p>
    <w:p w14:paraId="58A51F0E" w14:textId="77777777" w:rsidR="000B5BE1" w:rsidRPr="000B5BE1" w:rsidRDefault="000B5BE1" w:rsidP="006F0BF6">
      <w:pPr>
        <w:ind w:left="360"/>
        <w:jc w:val="center"/>
      </w:pPr>
    </w:p>
    <w:tbl>
      <w:tblPr>
        <w:tblStyle w:val="TableGrid"/>
        <w:tblW w:w="0" w:type="auto"/>
        <w:tblInd w:w="360" w:type="dxa"/>
        <w:tblLook w:val="04A0" w:firstRow="1" w:lastRow="0" w:firstColumn="1" w:lastColumn="0" w:noHBand="0" w:noVBand="1"/>
      </w:tblPr>
      <w:tblGrid>
        <w:gridCol w:w="1336"/>
        <w:gridCol w:w="2694"/>
        <w:gridCol w:w="4252"/>
        <w:gridCol w:w="2121"/>
      </w:tblGrid>
      <w:tr w:rsidR="000B5BE1" w:rsidRPr="00D1388D" w14:paraId="4C609456" w14:textId="77777777" w:rsidTr="00CF2A00">
        <w:tc>
          <w:tcPr>
            <w:tcW w:w="10403" w:type="dxa"/>
            <w:gridSpan w:val="4"/>
          </w:tcPr>
          <w:p w14:paraId="5B28EEDE" w14:textId="1365ED98" w:rsidR="000B5BE1" w:rsidRPr="00D1388D" w:rsidRDefault="000B5BE1" w:rsidP="006F0BF6">
            <w:pPr>
              <w:jc w:val="center"/>
              <w:rPr>
                <w:b/>
                <w:bCs/>
              </w:rPr>
            </w:pPr>
            <w:r w:rsidRPr="00D1388D">
              <w:rPr>
                <w:b/>
                <w:bCs/>
              </w:rPr>
              <w:t>IZMAIŅU VĒSTURE</w:t>
            </w:r>
          </w:p>
        </w:tc>
      </w:tr>
      <w:tr w:rsidR="000B5BE1" w:rsidRPr="00D1388D" w14:paraId="190072A9" w14:textId="77777777" w:rsidTr="00D1388D">
        <w:tc>
          <w:tcPr>
            <w:tcW w:w="1336" w:type="dxa"/>
          </w:tcPr>
          <w:p w14:paraId="30279158" w14:textId="0FA1EBFB" w:rsidR="000B5BE1" w:rsidRPr="00D1388D" w:rsidRDefault="000B5BE1" w:rsidP="006F0BF6">
            <w:pPr>
              <w:jc w:val="center"/>
            </w:pPr>
            <w:r w:rsidRPr="00D1388D">
              <w:t>Redakcija</w:t>
            </w:r>
          </w:p>
        </w:tc>
        <w:tc>
          <w:tcPr>
            <w:tcW w:w="2694" w:type="dxa"/>
          </w:tcPr>
          <w:p w14:paraId="78FF983C" w14:textId="2DD1F1CF" w:rsidR="000B5BE1" w:rsidRPr="00D1388D" w:rsidRDefault="000B5BE1" w:rsidP="006F0BF6">
            <w:pPr>
              <w:jc w:val="center"/>
            </w:pPr>
            <w:r w:rsidRPr="00D1388D">
              <w:t>Apstiprināšanas datums</w:t>
            </w:r>
          </w:p>
        </w:tc>
        <w:tc>
          <w:tcPr>
            <w:tcW w:w="4252" w:type="dxa"/>
          </w:tcPr>
          <w:p w14:paraId="008029A4" w14:textId="219F8805" w:rsidR="000B5BE1" w:rsidRPr="00D1388D" w:rsidRDefault="000B5BE1" w:rsidP="006F0BF6">
            <w:pPr>
              <w:jc w:val="center"/>
            </w:pPr>
            <w:r w:rsidRPr="00D1388D">
              <w:t>Izmaiņas</w:t>
            </w:r>
          </w:p>
        </w:tc>
        <w:tc>
          <w:tcPr>
            <w:tcW w:w="2121" w:type="dxa"/>
          </w:tcPr>
          <w:p w14:paraId="4FCA2529" w14:textId="14B2CDFF" w:rsidR="000B5BE1" w:rsidRPr="00D1388D" w:rsidRDefault="000B5BE1" w:rsidP="006F0BF6">
            <w:pPr>
              <w:jc w:val="center"/>
            </w:pPr>
            <w:r w:rsidRPr="00D1388D">
              <w:t>Rīkojums</w:t>
            </w:r>
          </w:p>
        </w:tc>
      </w:tr>
      <w:tr w:rsidR="000F0CB7" w:rsidRPr="000F0CB7" w14:paraId="40AA4A0B" w14:textId="77777777" w:rsidTr="00D1388D">
        <w:tc>
          <w:tcPr>
            <w:tcW w:w="1336" w:type="dxa"/>
          </w:tcPr>
          <w:p w14:paraId="256B4632" w14:textId="4DC3CFF8" w:rsidR="000F0CB7" w:rsidRPr="000F0CB7" w:rsidRDefault="000F0CB7" w:rsidP="006F0BF6">
            <w:pPr>
              <w:jc w:val="center"/>
            </w:pPr>
            <w:r w:rsidRPr="000F0CB7">
              <w:t>Nr. 1.0</w:t>
            </w:r>
          </w:p>
        </w:tc>
        <w:tc>
          <w:tcPr>
            <w:tcW w:w="2694" w:type="dxa"/>
          </w:tcPr>
          <w:p w14:paraId="1F70AB8E" w14:textId="4F14B8D1" w:rsidR="000F0CB7" w:rsidRPr="000F0CB7" w:rsidRDefault="000F0CB7" w:rsidP="006F0BF6">
            <w:pPr>
              <w:jc w:val="center"/>
            </w:pPr>
            <w:r w:rsidRPr="000F0CB7">
              <w:t>14.06.2024.</w:t>
            </w:r>
          </w:p>
        </w:tc>
        <w:tc>
          <w:tcPr>
            <w:tcW w:w="4252" w:type="dxa"/>
          </w:tcPr>
          <w:p w14:paraId="407233B0" w14:textId="777500D6" w:rsidR="000F0CB7" w:rsidRPr="000F0CB7" w:rsidRDefault="000F0CB7" w:rsidP="00D1388D">
            <w:pPr>
              <w:jc w:val="both"/>
            </w:pPr>
            <w:r w:rsidRPr="000F0CB7">
              <w:t>Sākotnējā redakcija</w:t>
            </w:r>
          </w:p>
        </w:tc>
        <w:tc>
          <w:tcPr>
            <w:tcW w:w="2121" w:type="dxa"/>
          </w:tcPr>
          <w:p w14:paraId="7835BD40" w14:textId="13D1C9A0" w:rsidR="000F0CB7" w:rsidRPr="000F0CB7" w:rsidRDefault="000F0CB7" w:rsidP="006F0BF6">
            <w:pPr>
              <w:jc w:val="center"/>
            </w:pPr>
            <w:r w:rsidRPr="000F0CB7">
              <w:t xml:space="preserve">Nr. </w:t>
            </w:r>
            <w:r w:rsidRPr="000F0CB7">
              <w:rPr>
                <w:noProof/>
              </w:rPr>
              <w:t>1-2e/24/194</w:t>
            </w:r>
          </w:p>
        </w:tc>
      </w:tr>
      <w:tr w:rsidR="000B5BE1" w:rsidRPr="000F0CB7" w14:paraId="004E5EF0" w14:textId="77777777" w:rsidTr="00D1388D">
        <w:tc>
          <w:tcPr>
            <w:tcW w:w="1336" w:type="dxa"/>
          </w:tcPr>
          <w:p w14:paraId="413B7764" w14:textId="4ADA9DD4" w:rsidR="000B5BE1" w:rsidRPr="000F0CB7" w:rsidRDefault="000B5BE1" w:rsidP="006F0BF6">
            <w:pPr>
              <w:jc w:val="center"/>
            </w:pPr>
            <w:r w:rsidRPr="000F0CB7">
              <w:t xml:space="preserve">Nr. </w:t>
            </w:r>
            <w:r w:rsidR="000F0CB7" w:rsidRPr="000F0CB7">
              <w:t>2</w:t>
            </w:r>
            <w:r w:rsidRPr="000F0CB7">
              <w:t>.0</w:t>
            </w:r>
          </w:p>
        </w:tc>
        <w:tc>
          <w:tcPr>
            <w:tcW w:w="2694" w:type="dxa"/>
          </w:tcPr>
          <w:p w14:paraId="2160016F" w14:textId="2AA45467" w:rsidR="000B5BE1" w:rsidRPr="000F0CB7" w:rsidRDefault="000B5FFC" w:rsidP="006F0BF6">
            <w:pPr>
              <w:jc w:val="center"/>
            </w:pPr>
            <w:r w:rsidRPr="000F0CB7">
              <w:t>11.11.2024.</w:t>
            </w:r>
          </w:p>
        </w:tc>
        <w:tc>
          <w:tcPr>
            <w:tcW w:w="4252" w:type="dxa"/>
          </w:tcPr>
          <w:p w14:paraId="7B23CB73" w14:textId="54ED1282" w:rsidR="000B5BE1" w:rsidRPr="000F0CB7" w:rsidRDefault="00D1388D" w:rsidP="00D1388D">
            <w:pPr>
              <w:jc w:val="both"/>
            </w:pPr>
            <w:r w:rsidRPr="000F0CB7">
              <w:t>Precizē</w:t>
            </w:r>
            <w:r w:rsidR="00282BD7" w:rsidRPr="000F0CB7">
              <w:t>j</w:t>
            </w:r>
            <w:r w:rsidRPr="000F0CB7">
              <w:t xml:space="preserve">umi metodikā – papildināts ar </w:t>
            </w:r>
            <w:r w:rsidRPr="000F0CB7">
              <w:rPr>
                <w:color w:val="212529"/>
                <w:shd w:val="clear" w:color="auto" w:fill="FFFFFF"/>
              </w:rPr>
              <w:t>papildu gadījumu attaisnotas prombūtnes gadījumā - bezalgas atvaļinājums</w:t>
            </w:r>
          </w:p>
        </w:tc>
        <w:tc>
          <w:tcPr>
            <w:tcW w:w="2121" w:type="dxa"/>
          </w:tcPr>
          <w:p w14:paraId="2740E999" w14:textId="31D30394" w:rsidR="000B5BE1" w:rsidRPr="000F0CB7" w:rsidRDefault="00D1388D" w:rsidP="006F0BF6">
            <w:pPr>
              <w:jc w:val="center"/>
            </w:pPr>
            <w:r w:rsidRPr="000F0CB7">
              <w:t xml:space="preserve">Nr. </w:t>
            </w:r>
            <w:r w:rsidRPr="000F0CB7">
              <w:rPr>
                <w:noProof/>
              </w:rPr>
              <w:t>1-2e/24/342</w:t>
            </w:r>
          </w:p>
        </w:tc>
      </w:tr>
      <w:tr w:rsidR="004F5099" w:rsidRPr="000F0CB7" w14:paraId="1849E239" w14:textId="77777777" w:rsidTr="00D1388D">
        <w:tc>
          <w:tcPr>
            <w:tcW w:w="1336" w:type="dxa"/>
          </w:tcPr>
          <w:p w14:paraId="54CAB5DB" w14:textId="4CADCAB4" w:rsidR="004F5099" w:rsidRPr="000F0CB7" w:rsidRDefault="004F5099" w:rsidP="006F0BF6">
            <w:pPr>
              <w:jc w:val="center"/>
            </w:pPr>
            <w:r>
              <w:t>Nr.3.0</w:t>
            </w:r>
          </w:p>
        </w:tc>
        <w:tc>
          <w:tcPr>
            <w:tcW w:w="2694" w:type="dxa"/>
          </w:tcPr>
          <w:p w14:paraId="7FAF7B74" w14:textId="7879446D" w:rsidR="004F5099" w:rsidRPr="000F0CB7" w:rsidRDefault="004F5099" w:rsidP="006F0BF6">
            <w:pPr>
              <w:jc w:val="center"/>
            </w:pPr>
            <w:r>
              <w:t>03.12.2024.</w:t>
            </w:r>
          </w:p>
        </w:tc>
        <w:tc>
          <w:tcPr>
            <w:tcW w:w="4252" w:type="dxa"/>
          </w:tcPr>
          <w:p w14:paraId="0A201CBC" w14:textId="66E45CC6" w:rsidR="004F5099" w:rsidRPr="005E712A" w:rsidRDefault="004F5099" w:rsidP="00D1388D">
            <w:pPr>
              <w:jc w:val="both"/>
            </w:pPr>
            <w:r w:rsidRPr="005E712A">
              <w:t xml:space="preserve">Precizējumi metodikā – </w:t>
            </w:r>
            <w:r w:rsidR="005E712A" w:rsidRPr="005E712A">
              <w:rPr>
                <w:color w:val="212529"/>
                <w:shd w:val="clear" w:color="auto" w:fill="FFFFFF"/>
              </w:rPr>
              <w:t>papildināts 9.1. apakšpunkta punkts par darbnespējas lapām ar vārdiem "un bezalgas atvaļinājumā kopā</w:t>
            </w:r>
            <w:r w:rsidR="005E712A" w:rsidRPr="005E712A">
              <w:rPr>
                <w:color w:val="212529"/>
                <w:shd w:val="clear" w:color="auto" w:fill="FFFFFF"/>
              </w:rPr>
              <w:t>”</w:t>
            </w:r>
          </w:p>
        </w:tc>
        <w:tc>
          <w:tcPr>
            <w:tcW w:w="2121" w:type="dxa"/>
          </w:tcPr>
          <w:p w14:paraId="0CFB1B10" w14:textId="65C4161E" w:rsidR="004F5099" w:rsidRPr="004F5099" w:rsidRDefault="004F5099" w:rsidP="006F0BF6">
            <w:pPr>
              <w:jc w:val="center"/>
            </w:pPr>
            <w:r w:rsidRPr="004F5099">
              <w:t>Nr.</w:t>
            </w:r>
            <w:r w:rsidRPr="004F5099">
              <w:rPr>
                <w:color w:val="212529"/>
                <w:shd w:val="clear" w:color="auto" w:fill="FFFFFF"/>
              </w:rPr>
              <w:t xml:space="preserve"> </w:t>
            </w:r>
            <w:r w:rsidRPr="004F5099">
              <w:rPr>
                <w:color w:val="212529"/>
                <w:shd w:val="clear" w:color="auto" w:fill="FFFFFF"/>
              </w:rPr>
              <w:t>1-2e/24/372</w:t>
            </w:r>
          </w:p>
        </w:tc>
      </w:tr>
    </w:tbl>
    <w:p w14:paraId="4DB02D20" w14:textId="77777777" w:rsidR="000B5BE1" w:rsidRPr="000B5BE1" w:rsidRDefault="000B5BE1" w:rsidP="006F0BF6">
      <w:pPr>
        <w:ind w:left="360"/>
        <w:jc w:val="center"/>
      </w:pPr>
    </w:p>
    <w:p w14:paraId="02502F4E" w14:textId="77777777" w:rsidR="003670CE" w:rsidRPr="000B5BE1" w:rsidRDefault="003670CE" w:rsidP="006F0BF6">
      <w:pPr>
        <w:ind w:left="360"/>
        <w:jc w:val="center"/>
      </w:pPr>
    </w:p>
    <w:p w14:paraId="588148E2" w14:textId="77777777" w:rsidR="003670CE" w:rsidRDefault="003670CE" w:rsidP="006F0BF6">
      <w:pPr>
        <w:ind w:left="360"/>
        <w:jc w:val="center"/>
      </w:pPr>
    </w:p>
    <w:p w14:paraId="72D5E64F" w14:textId="77777777" w:rsidR="00DD0F8B" w:rsidRPr="00997126" w:rsidRDefault="00000000" w:rsidP="00384286">
      <w:pPr>
        <w:ind w:left="360"/>
        <w:jc w:val="center"/>
      </w:pPr>
      <w:r w:rsidRPr="00997126">
        <w:t>Latvijas Republikas</w:t>
      </w:r>
    </w:p>
    <w:p w14:paraId="12F1473C" w14:textId="77777777" w:rsidR="00DD0F8B" w:rsidRPr="00997126" w:rsidRDefault="00000000" w:rsidP="00384286">
      <w:pPr>
        <w:ind w:left="360"/>
        <w:jc w:val="center"/>
      </w:pPr>
      <w:r w:rsidRPr="00997126">
        <w:t>Izglītības un zinātnes ministrija</w:t>
      </w:r>
    </w:p>
    <w:p w14:paraId="4D4676E1" w14:textId="77777777" w:rsidR="00DD0F8B" w:rsidRPr="00997126" w:rsidRDefault="00000000" w:rsidP="00384286">
      <w:pPr>
        <w:ind w:left="360"/>
        <w:jc w:val="center"/>
      </w:pPr>
      <w:r w:rsidRPr="00997126">
        <w:t>Eiropas Savienības fondu vadībā iesaistītā atbildīgā iestāde</w:t>
      </w:r>
    </w:p>
    <w:p w14:paraId="234B646A" w14:textId="77777777" w:rsidR="00DD0F8B" w:rsidRPr="00997126" w:rsidRDefault="00DD0F8B" w:rsidP="00384286">
      <w:pPr>
        <w:ind w:left="360"/>
        <w:jc w:val="center"/>
      </w:pPr>
    </w:p>
    <w:p w14:paraId="1E5805B6" w14:textId="77777777" w:rsidR="00DD0F8B" w:rsidRPr="00997126" w:rsidRDefault="00DD0F8B" w:rsidP="00384286">
      <w:pPr>
        <w:ind w:left="360"/>
        <w:jc w:val="center"/>
      </w:pPr>
    </w:p>
    <w:p w14:paraId="31DFCA5F" w14:textId="77777777" w:rsidR="00DD0F8B" w:rsidRPr="00997126" w:rsidRDefault="00DD0F8B" w:rsidP="00384286">
      <w:pPr>
        <w:ind w:left="360"/>
        <w:jc w:val="center"/>
        <w:rPr>
          <w:b/>
        </w:rPr>
      </w:pPr>
    </w:p>
    <w:bookmarkEnd w:id="0"/>
    <w:bookmarkEnd w:id="1"/>
    <w:p w14:paraId="71635B47" w14:textId="77777777" w:rsidR="00BC685E" w:rsidRPr="00A40B82" w:rsidRDefault="00000000" w:rsidP="00384286">
      <w:pPr>
        <w:ind w:left="360"/>
        <w:jc w:val="center"/>
        <w:rPr>
          <w:b/>
          <w:bCs/>
          <w:color w:val="000000" w:themeColor="text1"/>
          <w:sz w:val="28"/>
          <w:szCs w:val="28"/>
        </w:rPr>
      </w:pPr>
      <w:r w:rsidRPr="00A40B82">
        <w:rPr>
          <w:b/>
          <w:bCs/>
          <w:color w:val="000000" w:themeColor="text1"/>
          <w:sz w:val="28"/>
          <w:szCs w:val="28"/>
        </w:rPr>
        <w:t>Eiropas Savienības kohēzijas politikas programmas 2021.</w:t>
      </w:r>
      <w:r w:rsidR="0079192F" w:rsidRPr="00A40B82">
        <w:rPr>
          <w:b/>
          <w:bCs/>
          <w:color w:val="000000" w:themeColor="text1"/>
          <w:sz w:val="28"/>
          <w:szCs w:val="28"/>
        </w:rPr>
        <w:t>-</w:t>
      </w:r>
      <w:r w:rsidRPr="00A40B82">
        <w:rPr>
          <w:b/>
          <w:bCs/>
          <w:color w:val="000000" w:themeColor="text1"/>
          <w:sz w:val="28"/>
          <w:szCs w:val="28"/>
        </w:rPr>
        <w:t>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w:t>
      </w:r>
      <w:r w:rsidR="00B556B9" w:rsidRPr="00A40B82">
        <w:rPr>
          <w:b/>
          <w:bCs/>
          <w:color w:val="000000" w:themeColor="text1"/>
          <w:sz w:val="28"/>
          <w:szCs w:val="28"/>
        </w:rPr>
        <w:t>5</w:t>
      </w:r>
      <w:r w:rsidRPr="00A40B82">
        <w:rPr>
          <w:b/>
          <w:bCs/>
          <w:color w:val="000000" w:themeColor="text1"/>
          <w:sz w:val="28"/>
          <w:szCs w:val="28"/>
        </w:rPr>
        <w:t>. pasākuma "</w:t>
      </w:r>
      <w:r w:rsidR="00B556B9" w:rsidRPr="00A40B82">
        <w:rPr>
          <w:b/>
          <w:bCs/>
          <w:sz w:val="28"/>
          <w:szCs w:val="28"/>
        </w:rPr>
        <w:t>Dalība starptautiskos izglītības pētījumos izglītības kvalitātes monitoringa sistēmas attīstībai un nodrošināšanai</w:t>
      </w:r>
      <w:r w:rsidRPr="00A40B82">
        <w:rPr>
          <w:b/>
          <w:bCs/>
          <w:color w:val="000000" w:themeColor="text1"/>
          <w:sz w:val="28"/>
          <w:szCs w:val="28"/>
        </w:rPr>
        <w:t>"</w:t>
      </w:r>
      <w:r w:rsidR="0007529A" w:rsidRPr="00A40B82">
        <w:rPr>
          <w:b/>
          <w:bCs/>
          <w:color w:val="000000" w:themeColor="text1"/>
          <w:sz w:val="28"/>
          <w:szCs w:val="28"/>
        </w:rPr>
        <w:t xml:space="preserve"> </w:t>
      </w:r>
      <w:r w:rsidR="0007529A" w:rsidRPr="00A40B82">
        <w:rPr>
          <w:b/>
          <w:sz w:val="28"/>
          <w:szCs w:val="28"/>
        </w:rPr>
        <w:t>projekta Nr. 4.2.2.5/1/23/I/001 "Dalība starptautiskos izglītības pētījumos izglītības kvalitātes monitoringa sistēmas attīstībai un nodrošināšanai"</w:t>
      </w:r>
      <w:r w:rsidRPr="00A40B82">
        <w:rPr>
          <w:b/>
          <w:bCs/>
          <w:sz w:val="28"/>
          <w:szCs w:val="28"/>
        </w:rPr>
        <w:t xml:space="preserve"> </w:t>
      </w:r>
      <w:r w:rsidR="00A40B82">
        <w:rPr>
          <w:b/>
          <w:bCs/>
          <w:color w:val="000000" w:themeColor="text1"/>
          <w:sz w:val="28"/>
          <w:szCs w:val="28"/>
        </w:rPr>
        <w:t xml:space="preserve">projekta </w:t>
      </w:r>
      <w:r w:rsidR="00183BDA">
        <w:rPr>
          <w:b/>
          <w:bCs/>
          <w:color w:val="000000" w:themeColor="text1"/>
          <w:sz w:val="28"/>
          <w:szCs w:val="28"/>
        </w:rPr>
        <w:t xml:space="preserve">vadības </w:t>
      </w:r>
      <w:r w:rsidR="00A40B82">
        <w:rPr>
          <w:b/>
          <w:bCs/>
          <w:color w:val="000000" w:themeColor="text1"/>
          <w:sz w:val="28"/>
          <w:szCs w:val="28"/>
        </w:rPr>
        <w:t>un īstenošanas personāla</w:t>
      </w:r>
      <w:r w:rsidR="00985CEC">
        <w:rPr>
          <w:b/>
          <w:bCs/>
          <w:color w:val="000000" w:themeColor="text1"/>
          <w:sz w:val="28"/>
          <w:szCs w:val="28"/>
        </w:rPr>
        <w:t xml:space="preserve"> izmaksu </w:t>
      </w:r>
      <w:r w:rsidR="00A40B82">
        <w:rPr>
          <w:b/>
          <w:bCs/>
          <w:color w:val="000000" w:themeColor="text1"/>
          <w:sz w:val="28"/>
          <w:szCs w:val="28"/>
        </w:rPr>
        <w:t>vienas vienības izmaksu standarta likmes aprēķina un piemērošanas metodika</w:t>
      </w:r>
    </w:p>
    <w:p w14:paraId="0BB1988D" w14:textId="77777777" w:rsidR="004930EB" w:rsidRDefault="004930EB" w:rsidP="00384286">
      <w:pPr>
        <w:ind w:left="360"/>
        <w:jc w:val="center"/>
        <w:rPr>
          <w:b/>
          <w:color w:val="000000" w:themeColor="text1"/>
        </w:rPr>
      </w:pPr>
    </w:p>
    <w:p w14:paraId="3736001C" w14:textId="77777777" w:rsidR="00A40B82" w:rsidRDefault="00A40B82" w:rsidP="006F0BF6">
      <w:pPr>
        <w:ind w:left="360"/>
        <w:jc w:val="center"/>
        <w:rPr>
          <w:b/>
          <w:color w:val="000000" w:themeColor="text1"/>
        </w:rPr>
      </w:pPr>
    </w:p>
    <w:p w14:paraId="2DAF166D" w14:textId="77777777" w:rsidR="00A40B82" w:rsidRDefault="00A40B82" w:rsidP="006F0BF6">
      <w:pPr>
        <w:ind w:left="360"/>
        <w:jc w:val="center"/>
        <w:rPr>
          <w:b/>
          <w:color w:val="000000" w:themeColor="text1"/>
        </w:rPr>
      </w:pPr>
    </w:p>
    <w:p w14:paraId="30FC2EC9" w14:textId="77777777" w:rsidR="00A40B82" w:rsidRDefault="00A40B82" w:rsidP="006F0BF6">
      <w:pPr>
        <w:ind w:left="360"/>
        <w:jc w:val="center"/>
        <w:rPr>
          <w:b/>
          <w:color w:val="000000" w:themeColor="text1"/>
        </w:rPr>
      </w:pPr>
    </w:p>
    <w:p w14:paraId="559BB108" w14:textId="77777777" w:rsidR="00A40B82" w:rsidRDefault="00A40B82" w:rsidP="006F0BF6">
      <w:pPr>
        <w:ind w:left="360"/>
        <w:jc w:val="center"/>
        <w:rPr>
          <w:b/>
          <w:color w:val="000000" w:themeColor="text1"/>
        </w:rPr>
      </w:pPr>
    </w:p>
    <w:p w14:paraId="50E35BD8" w14:textId="77777777" w:rsidR="00A40B82" w:rsidRDefault="00A40B82" w:rsidP="006F0BF6">
      <w:pPr>
        <w:ind w:left="360"/>
        <w:jc w:val="center"/>
        <w:rPr>
          <w:b/>
          <w:color w:val="000000" w:themeColor="text1"/>
        </w:rPr>
      </w:pPr>
    </w:p>
    <w:p w14:paraId="3D474270" w14:textId="77777777" w:rsidR="00A40B82" w:rsidRDefault="00A40B82" w:rsidP="006F0BF6">
      <w:pPr>
        <w:ind w:left="360"/>
        <w:jc w:val="center"/>
        <w:rPr>
          <w:b/>
          <w:color w:val="000000" w:themeColor="text1"/>
        </w:rPr>
      </w:pPr>
    </w:p>
    <w:p w14:paraId="71CC9BC6" w14:textId="77777777" w:rsidR="00A40B82" w:rsidRDefault="00A40B82" w:rsidP="006F0BF6">
      <w:pPr>
        <w:ind w:left="360"/>
        <w:jc w:val="center"/>
        <w:rPr>
          <w:b/>
          <w:color w:val="000000" w:themeColor="text1"/>
        </w:rPr>
      </w:pPr>
    </w:p>
    <w:p w14:paraId="5180FA02" w14:textId="77777777" w:rsidR="00A40B82" w:rsidRDefault="00A40B82" w:rsidP="006F0BF6">
      <w:pPr>
        <w:ind w:left="360"/>
        <w:jc w:val="center"/>
        <w:rPr>
          <w:b/>
          <w:color w:val="000000" w:themeColor="text1"/>
        </w:rPr>
      </w:pPr>
    </w:p>
    <w:p w14:paraId="5C03FAF6" w14:textId="77777777" w:rsidR="00A40B82" w:rsidRDefault="00A40B82" w:rsidP="006F0BF6">
      <w:pPr>
        <w:ind w:left="360"/>
        <w:jc w:val="center"/>
        <w:rPr>
          <w:b/>
          <w:color w:val="000000" w:themeColor="text1"/>
        </w:rPr>
      </w:pPr>
    </w:p>
    <w:p w14:paraId="1FBFA036" w14:textId="77777777" w:rsidR="00A40B82" w:rsidRDefault="00000000" w:rsidP="006F0BF6">
      <w:pPr>
        <w:ind w:left="360"/>
        <w:jc w:val="center"/>
        <w:rPr>
          <w:b/>
          <w:color w:val="000000" w:themeColor="text1"/>
        </w:rPr>
      </w:pPr>
      <w:r>
        <w:rPr>
          <w:noProof/>
          <w:position w:val="158"/>
          <w:sz w:val="20"/>
          <w:lang w:val="en-US"/>
        </w:rPr>
        <w:drawing>
          <wp:anchor distT="0" distB="0" distL="114300" distR="114300" simplePos="0" relativeHeight="251658240" behindDoc="0" locked="0" layoutInCell="1" allowOverlap="1" wp14:anchorId="5055255A" wp14:editId="6D86BFE4">
            <wp:simplePos x="0" y="0"/>
            <wp:positionH relativeFrom="margin">
              <wp:align>center</wp:align>
            </wp:positionH>
            <wp:positionV relativeFrom="paragraph">
              <wp:posOffset>147701</wp:posOffset>
            </wp:positionV>
            <wp:extent cx="2286989" cy="989076"/>
            <wp:effectExtent l="0" t="0" r="0" b="1905"/>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989" cy="989076"/>
                    </a:xfrm>
                    <a:prstGeom prst="rect">
                      <a:avLst/>
                    </a:prstGeom>
                  </pic:spPr>
                </pic:pic>
              </a:graphicData>
            </a:graphic>
          </wp:anchor>
        </w:drawing>
      </w:r>
    </w:p>
    <w:p w14:paraId="1572003A" w14:textId="77777777" w:rsidR="00A40B82" w:rsidRDefault="00A40B82" w:rsidP="006F0BF6">
      <w:pPr>
        <w:ind w:left="360"/>
        <w:jc w:val="center"/>
        <w:rPr>
          <w:b/>
          <w:color w:val="000000" w:themeColor="text1"/>
        </w:rPr>
      </w:pPr>
    </w:p>
    <w:p w14:paraId="517F64EC" w14:textId="77777777" w:rsidR="00A40B82" w:rsidRDefault="00A40B82" w:rsidP="006F0BF6">
      <w:pPr>
        <w:ind w:left="360"/>
        <w:jc w:val="center"/>
        <w:rPr>
          <w:b/>
          <w:color w:val="000000" w:themeColor="text1"/>
        </w:rPr>
      </w:pPr>
    </w:p>
    <w:p w14:paraId="1F4F7FE3" w14:textId="77777777" w:rsidR="00A40B82" w:rsidRDefault="00A40B82" w:rsidP="006F0BF6">
      <w:pPr>
        <w:ind w:left="360"/>
        <w:jc w:val="center"/>
        <w:rPr>
          <w:b/>
          <w:color w:val="000000" w:themeColor="text1"/>
        </w:rPr>
      </w:pPr>
    </w:p>
    <w:p w14:paraId="47E9EC40" w14:textId="77777777" w:rsidR="00A40B82" w:rsidRDefault="00A40B82" w:rsidP="006F0BF6">
      <w:pPr>
        <w:ind w:left="360"/>
        <w:jc w:val="center"/>
        <w:rPr>
          <w:b/>
          <w:color w:val="000000" w:themeColor="text1"/>
        </w:rPr>
      </w:pPr>
    </w:p>
    <w:p w14:paraId="74192358" w14:textId="77777777" w:rsidR="00A40B82" w:rsidRDefault="00A40B82" w:rsidP="006F0BF6">
      <w:pPr>
        <w:ind w:left="360"/>
        <w:jc w:val="center"/>
        <w:rPr>
          <w:b/>
          <w:color w:val="000000" w:themeColor="text1"/>
        </w:rPr>
      </w:pPr>
    </w:p>
    <w:p w14:paraId="036DEDD8" w14:textId="77777777" w:rsidR="00A40B82" w:rsidRDefault="00A40B82" w:rsidP="006F0BF6">
      <w:pPr>
        <w:ind w:left="360"/>
        <w:jc w:val="center"/>
        <w:rPr>
          <w:b/>
          <w:color w:val="000000" w:themeColor="text1"/>
        </w:rPr>
      </w:pPr>
    </w:p>
    <w:p w14:paraId="2B4A2926" w14:textId="77777777" w:rsidR="00A40B82" w:rsidRPr="00997126" w:rsidRDefault="00A40B82" w:rsidP="006F0BF6">
      <w:pPr>
        <w:ind w:left="360"/>
        <w:jc w:val="center"/>
        <w:rPr>
          <w:b/>
          <w:color w:val="000000" w:themeColor="text1"/>
        </w:rPr>
      </w:pPr>
    </w:p>
    <w:p w14:paraId="57195AB0" w14:textId="77777777" w:rsidR="00557EBD" w:rsidRPr="00997126" w:rsidRDefault="00000000" w:rsidP="006F0BF6">
      <w:pPr>
        <w:ind w:left="360"/>
        <w:jc w:val="center"/>
        <w:rPr>
          <w:color w:val="000000" w:themeColor="text1"/>
        </w:rPr>
      </w:pPr>
      <w:r w:rsidRPr="26930633">
        <w:rPr>
          <w:color w:val="000000" w:themeColor="text1"/>
        </w:rPr>
        <w:lastRenderedPageBreak/>
        <w:t>Rīgā</w:t>
      </w:r>
    </w:p>
    <w:p w14:paraId="02B90183" w14:textId="77777777" w:rsidR="00BC1F13" w:rsidRPr="00997126" w:rsidRDefault="00000000" w:rsidP="26930633">
      <w:pPr>
        <w:ind w:left="360"/>
        <w:jc w:val="center"/>
        <w:rPr>
          <w:b/>
          <w:bCs/>
          <w:color w:val="000000" w:themeColor="text1"/>
        </w:rPr>
      </w:pPr>
      <w:r w:rsidRPr="26930633">
        <w:rPr>
          <w:color w:val="000000" w:themeColor="text1"/>
        </w:rPr>
        <w:t>202</w:t>
      </w:r>
      <w:r w:rsidR="70A0CFFE" w:rsidRPr="26930633">
        <w:rPr>
          <w:color w:val="000000" w:themeColor="text1"/>
        </w:rPr>
        <w:t>4</w:t>
      </w:r>
      <w:r w:rsidR="00D8469F" w:rsidRPr="26930633">
        <w:rPr>
          <w:b/>
          <w:bCs/>
          <w:color w:val="000000" w:themeColor="text1"/>
        </w:rPr>
        <w:br w:type="page"/>
      </w:r>
    </w:p>
    <w:p w14:paraId="0E7B9D77" w14:textId="77777777" w:rsidR="00E31DA3" w:rsidRPr="00E31DA3" w:rsidRDefault="00000000" w:rsidP="00E31DA3">
      <w:pPr>
        <w:tabs>
          <w:tab w:val="center" w:pos="4716"/>
        </w:tabs>
        <w:rPr>
          <w:color w:val="000000" w:themeColor="text1"/>
          <w:sz w:val="28"/>
          <w:szCs w:val="28"/>
        </w:rPr>
      </w:pPr>
      <w:r w:rsidRPr="00E31DA3">
        <w:rPr>
          <w:b/>
          <w:color w:val="000000" w:themeColor="text1"/>
          <w:sz w:val="28"/>
          <w:szCs w:val="28"/>
        </w:rPr>
        <w:lastRenderedPageBreak/>
        <w:t>Saturs</w:t>
      </w:r>
    </w:p>
    <w:sdt>
      <w:sdtPr>
        <w:rPr>
          <w:rFonts w:ascii="Times New Roman" w:eastAsia="Arial Unicode MS" w:hAnsi="Times New Roman" w:cs="Times New Roman"/>
          <w:color w:val="auto"/>
          <w:kern w:val="1"/>
          <w:szCs w:val="24"/>
          <w:lang w:val="lv-LV" w:eastAsia="ar-SA"/>
        </w:rPr>
        <w:id w:val="1739808477"/>
        <w:docPartObj>
          <w:docPartGallery w:val="Table of Contents"/>
          <w:docPartUnique/>
        </w:docPartObj>
      </w:sdtPr>
      <w:sdtEndPr>
        <w:rPr>
          <w:b/>
          <w:bCs/>
          <w:noProof/>
        </w:rPr>
      </w:sdtEndPr>
      <w:sdtContent>
        <w:p w14:paraId="37548B6A" w14:textId="77777777" w:rsidR="00E31DA3" w:rsidRDefault="00E31DA3" w:rsidP="00E31DA3">
          <w:pPr>
            <w:pStyle w:val="TOCHeading"/>
            <w:jc w:val="left"/>
          </w:pPr>
        </w:p>
        <w:p w14:paraId="4175404B" w14:textId="77777777" w:rsidR="00A70BE3" w:rsidRDefault="00000000">
          <w:pPr>
            <w:pStyle w:val="TOC1"/>
            <w:rPr>
              <w:rFonts w:asciiTheme="minorHAnsi" w:eastAsiaTheme="minorEastAsia" w:hAnsiTheme="minorHAnsi" w:cstheme="minorBidi"/>
              <w:noProof/>
              <w:kern w:val="0"/>
              <w:sz w:val="22"/>
              <w:szCs w:val="22"/>
            </w:rPr>
          </w:pPr>
          <w:r>
            <w:fldChar w:fldCharType="begin"/>
          </w:r>
          <w:r>
            <w:instrText xml:space="preserve"> TOC \o "1-3" \h \z \u </w:instrText>
          </w:r>
          <w:r>
            <w:fldChar w:fldCharType="separate"/>
          </w:r>
          <w:hyperlink w:anchor="_Toc167830533" w:history="1">
            <w:r w:rsidRPr="00456605">
              <w:rPr>
                <w:rStyle w:val="Hyperlink"/>
                <w:noProof/>
              </w:rPr>
              <w:t>I Metodikas mērķis</w:t>
            </w:r>
            <w:r>
              <w:rPr>
                <w:noProof/>
                <w:webHidden/>
              </w:rPr>
              <w:tab/>
            </w:r>
            <w:r>
              <w:rPr>
                <w:noProof/>
                <w:webHidden/>
              </w:rPr>
              <w:fldChar w:fldCharType="begin"/>
            </w:r>
            <w:r>
              <w:rPr>
                <w:noProof/>
                <w:webHidden/>
              </w:rPr>
              <w:instrText xml:space="preserve"> PAGEREF _Toc167830533 \h </w:instrText>
            </w:r>
            <w:r>
              <w:rPr>
                <w:noProof/>
                <w:webHidden/>
              </w:rPr>
            </w:r>
            <w:r>
              <w:rPr>
                <w:noProof/>
                <w:webHidden/>
              </w:rPr>
              <w:fldChar w:fldCharType="separate"/>
            </w:r>
            <w:r>
              <w:rPr>
                <w:noProof/>
                <w:webHidden/>
              </w:rPr>
              <w:t>3</w:t>
            </w:r>
            <w:r>
              <w:rPr>
                <w:noProof/>
                <w:webHidden/>
              </w:rPr>
              <w:fldChar w:fldCharType="end"/>
            </w:r>
          </w:hyperlink>
        </w:p>
        <w:p w14:paraId="4A304E78" w14:textId="77777777" w:rsidR="00A70BE3" w:rsidRDefault="00000000">
          <w:pPr>
            <w:pStyle w:val="TOC1"/>
            <w:rPr>
              <w:rFonts w:asciiTheme="minorHAnsi" w:eastAsiaTheme="minorEastAsia" w:hAnsiTheme="minorHAnsi" w:cstheme="minorBidi"/>
              <w:noProof/>
              <w:kern w:val="0"/>
              <w:sz w:val="22"/>
              <w:szCs w:val="22"/>
            </w:rPr>
          </w:pPr>
          <w:hyperlink w:anchor="_Toc167830534" w:history="1">
            <w:r w:rsidRPr="00456605">
              <w:rPr>
                <w:rStyle w:val="Hyperlink"/>
                <w:noProof/>
              </w:rPr>
              <w:t>II Vispārīgie jautājumi</w:t>
            </w:r>
            <w:r>
              <w:rPr>
                <w:noProof/>
                <w:webHidden/>
              </w:rPr>
              <w:tab/>
            </w:r>
            <w:r>
              <w:rPr>
                <w:noProof/>
                <w:webHidden/>
              </w:rPr>
              <w:fldChar w:fldCharType="begin"/>
            </w:r>
            <w:r>
              <w:rPr>
                <w:noProof/>
                <w:webHidden/>
              </w:rPr>
              <w:instrText xml:space="preserve"> PAGEREF _Toc167830534 \h </w:instrText>
            </w:r>
            <w:r>
              <w:rPr>
                <w:noProof/>
                <w:webHidden/>
              </w:rPr>
            </w:r>
            <w:r>
              <w:rPr>
                <w:noProof/>
                <w:webHidden/>
              </w:rPr>
              <w:fldChar w:fldCharType="separate"/>
            </w:r>
            <w:r>
              <w:rPr>
                <w:noProof/>
                <w:webHidden/>
              </w:rPr>
              <w:t>3</w:t>
            </w:r>
            <w:r>
              <w:rPr>
                <w:noProof/>
                <w:webHidden/>
              </w:rPr>
              <w:fldChar w:fldCharType="end"/>
            </w:r>
          </w:hyperlink>
        </w:p>
        <w:p w14:paraId="3A3F278A" w14:textId="77777777" w:rsidR="00A70BE3" w:rsidRDefault="00000000">
          <w:pPr>
            <w:pStyle w:val="TOC1"/>
            <w:rPr>
              <w:rFonts w:asciiTheme="minorHAnsi" w:eastAsiaTheme="minorEastAsia" w:hAnsiTheme="minorHAnsi" w:cstheme="minorBidi"/>
              <w:noProof/>
              <w:kern w:val="0"/>
              <w:sz w:val="22"/>
              <w:szCs w:val="22"/>
            </w:rPr>
          </w:pPr>
          <w:hyperlink w:anchor="_Toc167830535" w:history="1">
            <w:r w:rsidRPr="00456605">
              <w:rPr>
                <w:rStyle w:val="Hyperlink"/>
                <w:noProof/>
              </w:rPr>
              <w:t>III Vispārīgie jautājumi</w:t>
            </w:r>
            <w:r>
              <w:rPr>
                <w:noProof/>
                <w:webHidden/>
              </w:rPr>
              <w:tab/>
            </w:r>
            <w:r>
              <w:rPr>
                <w:noProof/>
                <w:webHidden/>
              </w:rPr>
              <w:fldChar w:fldCharType="begin"/>
            </w:r>
            <w:r>
              <w:rPr>
                <w:noProof/>
                <w:webHidden/>
              </w:rPr>
              <w:instrText xml:space="preserve"> PAGEREF _Toc167830535 \h </w:instrText>
            </w:r>
            <w:r>
              <w:rPr>
                <w:noProof/>
                <w:webHidden/>
              </w:rPr>
            </w:r>
            <w:r>
              <w:rPr>
                <w:noProof/>
                <w:webHidden/>
              </w:rPr>
              <w:fldChar w:fldCharType="separate"/>
            </w:r>
            <w:r>
              <w:rPr>
                <w:noProof/>
                <w:webHidden/>
              </w:rPr>
              <w:t>4</w:t>
            </w:r>
            <w:r>
              <w:rPr>
                <w:noProof/>
                <w:webHidden/>
              </w:rPr>
              <w:fldChar w:fldCharType="end"/>
            </w:r>
          </w:hyperlink>
        </w:p>
        <w:p w14:paraId="23DC99B9" w14:textId="77777777" w:rsidR="00A70BE3" w:rsidRDefault="00000000">
          <w:pPr>
            <w:pStyle w:val="TOC1"/>
            <w:rPr>
              <w:rFonts w:asciiTheme="minorHAnsi" w:eastAsiaTheme="minorEastAsia" w:hAnsiTheme="minorHAnsi" w:cstheme="minorBidi"/>
              <w:noProof/>
              <w:kern w:val="0"/>
              <w:sz w:val="22"/>
              <w:szCs w:val="22"/>
            </w:rPr>
          </w:pPr>
          <w:hyperlink w:anchor="_Toc167830536" w:history="1">
            <w:r w:rsidRPr="00456605">
              <w:rPr>
                <w:rStyle w:val="Hyperlink"/>
                <w:noProof/>
              </w:rPr>
              <w:t>IV Likme, tās aprēķins un piemērošanas nosacījumi</w:t>
            </w:r>
            <w:r>
              <w:rPr>
                <w:noProof/>
                <w:webHidden/>
              </w:rPr>
              <w:tab/>
            </w:r>
            <w:r>
              <w:rPr>
                <w:noProof/>
                <w:webHidden/>
              </w:rPr>
              <w:fldChar w:fldCharType="begin"/>
            </w:r>
            <w:r>
              <w:rPr>
                <w:noProof/>
                <w:webHidden/>
              </w:rPr>
              <w:instrText xml:space="preserve"> PAGEREF _Toc167830536 \h </w:instrText>
            </w:r>
            <w:r>
              <w:rPr>
                <w:noProof/>
                <w:webHidden/>
              </w:rPr>
            </w:r>
            <w:r>
              <w:rPr>
                <w:noProof/>
                <w:webHidden/>
              </w:rPr>
              <w:fldChar w:fldCharType="separate"/>
            </w:r>
            <w:r>
              <w:rPr>
                <w:noProof/>
                <w:webHidden/>
              </w:rPr>
              <w:t>5</w:t>
            </w:r>
            <w:r>
              <w:rPr>
                <w:noProof/>
                <w:webHidden/>
              </w:rPr>
              <w:fldChar w:fldCharType="end"/>
            </w:r>
          </w:hyperlink>
        </w:p>
        <w:p w14:paraId="610217B6" w14:textId="77777777" w:rsidR="00A70BE3" w:rsidRDefault="00000000">
          <w:pPr>
            <w:pStyle w:val="TOC1"/>
            <w:rPr>
              <w:rFonts w:asciiTheme="minorHAnsi" w:eastAsiaTheme="minorEastAsia" w:hAnsiTheme="minorHAnsi" w:cstheme="minorBidi"/>
              <w:noProof/>
              <w:kern w:val="0"/>
              <w:sz w:val="22"/>
              <w:szCs w:val="22"/>
            </w:rPr>
          </w:pPr>
          <w:hyperlink w:anchor="_Toc167830537" w:history="1">
            <w:r w:rsidRPr="00456605">
              <w:rPr>
                <w:rStyle w:val="Hyperlink"/>
                <w:noProof/>
              </w:rPr>
              <w:t xml:space="preserve">V Vienas vienības izmaksu rezultatīvie rādītāji, to attiecināšana un </w:t>
            </w:r>
            <w:r w:rsidR="00323141">
              <w:rPr>
                <w:rStyle w:val="Hyperlink"/>
                <w:noProof/>
              </w:rPr>
              <w:br/>
            </w:r>
            <w:r w:rsidRPr="00456605">
              <w:rPr>
                <w:rStyle w:val="Hyperlink"/>
                <w:noProof/>
              </w:rPr>
              <w:t>iekļaušana maksājumu pieprasījumos</w:t>
            </w:r>
            <w:r>
              <w:rPr>
                <w:noProof/>
                <w:webHidden/>
              </w:rPr>
              <w:tab/>
            </w:r>
            <w:r>
              <w:rPr>
                <w:noProof/>
                <w:webHidden/>
              </w:rPr>
              <w:fldChar w:fldCharType="begin"/>
            </w:r>
            <w:r>
              <w:rPr>
                <w:noProof/>
                <w:webHidden/>
              </w:rPr>
              <w:instrText xml:space="preserve"> PAGEREF _Toc167830537 \h </w:instrText>
            </w:r>
            <w:r>
              <w:rPr>
                <w:noProof/>
                <w:webHidden/>
              </w:rPr>
            </w:r>
            <w:r>
              <w:rPr>
                <w:noProof/>
                <w:webHidden/>
              </w:rPr>
              <w:fldChar w:fldCharType="separate"/>
            </w:r>
            <w:r>
              <w:rPr>
                <w:noProof/>
                <w:webHidden/>
              </w:rPr>
              <w:t>6</w:t>
            </w:r>
            <w:r>
              <w:rPr>
                <w:noProof/>
                <w:webHidden/>
              </w:rPr>
              <w:fldChar w:fldCharType="end"/>
            </w:r>
          </w:hyperlink>
        </w:p>
        <w:p w14:paraId="2854823A" w14:textId="77777777" w:rsidR="00A70BE3" w:rsidRDefault="00000000">
          <w:pPr>
            <w:pStyle w:val="TOC1"/>
            <w:rPr>
              <w:rFonts w:asciiTheme="minorHAnsi" w:eastAsiaTheme="minorEastAsia" w:hAnsiTheme="minorHAnsi" w:cstheme="minorBidi"/>
              <w:noProof/>
              <w:kern w:val="0"/>
              <w:sz w:val="22"/>
              <w:szCs w:val="22"/>
            </w:rPr>
          </w:pPr>
          <w:hyperlink w:anchor="_Toc167830538" w:history="1">
            <w:r w:rsidRPr="00456605">
              <w:rPr>
                <w:rStyle w:val="Hyperlink"/>
                <w:noProof/>
              </w:rPr>
              <w:t>VI Metodikas un Likmes aktualizācijas nosacījumi</w:t>
            </w:r>
            <w:r>
              <w:rPr>
                <w:noProof/>
                <w:webHidden/>
              </w:rPr>
              <w:tab/>
            </w:r>
            <w:r>
              <w:rPr>
                <w:noProof/>
                <w:webHidden/>
              </w:rPr>
              <w:fldChar w:fldCharType="begin"/>
            </w:r>
            <w:r>
              <w:rPr>
                <w:noProof/>
                <w:webHidden/>
              </w:rPr>
              <w:instrText xml:space="preserve"> PAGEREF _Toc167830538 \h </w:instrText>
            </w:r>
            <w:r>
              <w:rPr>
                <w:noProof/>
                <w:webHidden/>
              </w:rPr>
            </w:r>
            <w:r>
              <w:rPr>
                <w:noProof/>
                <w:webHidden/>
              </w:rPr>
              <w:fldChar w:fldCharType="separate"/>
            </w:r>
            <w:r>
              <w:rPr>
                <w:noProof/>
                <w:webHidden/>
              </w:rPr>
              <w:t>7</w:t>
            </w:r>
            <w:r>
              <w:rPr>
                <w:noProof/>
                <w:webHidden/>
              </w:rPr>
              <w:fldChar w:fldCharType="end"/>
            </w:r>
          </w:hyperlink>
        </w:p>
        <w:p w14:paraId="4D14AE21" w14:textId="77777777" w:rsidR="00226989" w:rsidRDefault="00000000" w:rsidP="00226989">
          <w:pPr>
            <w:jc w:val="both"/>
            <w:rPr>
              <w:color w:val="000000" w:themeColor="text1"/>
            </w:rPr>
          </w:pPr>
          <w:r>
            <w:rPr>
              <w:b/>
              <w:bCs/>
              <w:noProof/>
            </w:rPr>
            <w:fldChar w:fldCharType="end"/>
          </w:r>
        </w:p>
        <w:p w14:paraId="2D6917A2" w14:textId="77777777" w:rsidR="00226989" w:rsidRDefault="00000000" w:rsidP="00226989">
          <w:pPr>
            <w:jc w:val="both"/>
            <w:rPr>
              <w:color w:val="000000" w:themeColor="text1"/>
            </w:rPr>
          </w:pPr>
          <w:r w:rsidRPr="00226989">
            <w:rPr>
              <w:i/>
              <w:iCs/>
              <w:color w:val="000000" w:themeColor="text1"/>
            </w:rPr>
            <w:t>MS Excel</w:t>
          </w:r>
          <w:r>
            <w:rPr>
              <w:color w:val="000000" w:themeColor="text1"/>
            </w:rPr>
            <w:t xml:space="preserve"> faila formātā pievienoti astoņi pielikumi:</w:t>
          </w:r>
        </w:p>
        <w:p w14:paraId="33BC6E0E" w14:textId="77777777" w:rsidR="00226989" w:rsidRDefault="00000000" w:rsidP="00226989">
          <w:pPr>
            <w:jc w:val="both"/>
            <w:rPr>
              <w:color w:val="000000" w:themeColor="text1"/>
            </w:rPr>
          </w:pPr>
          <w:r>
            <w:rPr>
              <w:color w:val="000000" w:themeColor="text1"/>
            </w:rPr>
            <w:t xml:space="preserve">Pielikums Nr. 1. </w:t>
          </w:r>
          <w:r w:rsidRPr="004647B2">
            <w:rPr>
              <w:color w:val="000000" w:themeColor="text1"/>
            </w:rPr>
            <w:t>Likmes noteikšanas aprēķins pilnai 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pirmo izklājlapu).</w:t>
          </w:r>
        </w:p>
        <w:p w14:paraId="5ED6DE82" w14:textId="77777777" w:rsidR="00D32DBA" w:rsidRDefault="00000000" w:rsidP="00323141">
          <w:pPr>
            <w:rPr>
              <w:color w:val="000000" w:themeColor="text1"/>
            </w:rPr>
          </w:pPr>
          <w:r>
            <w:rPr>
              <w:color w:val="000000" w:themeColor="text1"/>
            </w:rPr>
            <w:t xml:space="preserve">Pielikums Nr. 2. </w:t>
          </w:r>
          <w:r w:rsidRPr="004647B2">
            <w:rPr>
              <w:color w:val="000000" w:themeColor="text1"/>
            </w:rPr>
            <w:t xml:space="preserve">Likmes noteikšanas aprēķins </w:t>
          </w:r>
          <w:r>
            <w:rPr>
              <w:color w:val="000000" w:themeColor="text1"/>
            </w:rPr>
            <w:t xml:space="preserve">0,3 </w:t>
          </w:r>
          <w:r w:rsidRPr="004647B2">
            <w:rPr>
              <w:color w:val="000000" w:themeColor="text1"/>
            </w:rPr>
            <w:t>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otro izklājlapu).</w:t>
          </w:r>
        </w:p>
        <w:p w14:paraId="74230FBE" w14:textId="77777777" w:rsidR="00226989" w:rsidRDefault="00000000" w:rsidP="00323141">
          <w:pPr>
            <w:rPr>
              <w:color w:val="000000" w:themeColor="text1"/>
            </w:rPr>
          </w:pPr>
          <w:r>
            <w:rPr>
              <w:color w:val="000000" w:themeColor="text1"/>
            </w:rPr>
            <w:t xml:space="preserve">Pielikums Nr. 3. </w:t>
          </w:r>
          <w:r w:rsidRPr="004647B2">
            <w:rPr>
              <w:color w:val="000000" w:themeColor="text1"/>
            </w:rPr>
            <w:t xml:space="preserve">Likmes noteikšanas aprēķins </w:t>
          </w:r>
          <w:r>
            <w:rPr>
              <w:color w:val="000000" w:themeColor="text1"/>
            </w:rPr>
            <w:t>0,5</w:t>
          </w:r>
          <w:r w:rsidRPr="004647B2">
            <w:rPr>
              <w:color w:val="000000" w:themeColor="text1"/>
            </w:rPr>
            <w:t xml:space="preserve"> 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trešo izklājlapu).</w:t>
          </w:r>
        </w:p>
        <w:p w14:paraId="001FE928" w14:textId="77777777" w:rsidR="00226989" w:rsidRDefault="00000000" w:rsidP="00226989">
          <w:pPr>
            <w:jc w:val="both"/>
            <w:rPr>
              <w:color w:val="000000" w:themeColor="text1"/>
            </w:rPr>
          </w:pPr>
          <w:r>
            <w:rPr>
              <w:color w:val="000000" w:themeColor="text1"/>
            </w:rPr>
            <w:t xml:space="preserve">Pielikums Nr. 4. </w:t>
          </w:r>
          <w:r w:rsidRPr="004647B2">
            <w:rPr>
              <w:color w:val="000000" w:themeColor="text1"/>
            </w:rPr>
            <w:t xml:space="preserve">Likmes noteikšanas aprēķins </w:t>
          </w:r>
          <w:r>
            <w:rPr>
              <w:color w:val="000000" w:themeColor="text1"/>
            </w:rPr>
            <w:t xml:space="preserve">0,7 </w:t>
          </w:r>
          <w:r w:rsidRPr="004647B2">
            <w:rPr>
              <w:color w:val="000000" w:themeColor="text1"/>
            </w:rPr>
            <w:t>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ceturto izklājlapu).</w:t>
          </w:r>
        </w:p>
        <w:p w14:paraId="63406431" w14:textId="77777777" w:rsidR="00226989" w:rsidRDefault="00000000" w:rsidP="00226989">
          <w:pPr>
            <w:jc w:val="both"/>
            <w:rPr>
              <w:color w:val="000000" w:themeColor="text1"/>
            </w:rPr>
          </w:pPr>
          <w:r>
            <w:rPr>
              <w:color w:val="000000" w:themeColor="text1"/>
            </w:rPr>
            <w:t xml:space="preserve">Pielikums Nr. 5. </w:t>
          </w:r>
          <w:r w:rsidRPr="004647B2">
            <w:rPr>
              <w:color w:val="000000" w:themeColor="text1"/>
            </w:rPr>
            <w:t>Likmes noteikšanas aprēķins pilnai 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piekto izklājlapu).</w:t>
          </w:r>
        </w:p>
        <w:p w14:paraId="3850A2A4" w14:textId="77777777" w:rsidR="00226989" w:rsidRDefault="00000000" w:rsidP="00226989">
          <w:pPr>
            <w:jc w:val="both"/>
            <w:rPr>
              <w:color w:val="000000" w:themeColor="text1"/>
            </w:rPr>
          </w:pPr>
          <w:r>
            <w:rPr>
              <w:color w:val="000000" w:themeColor="text1"/>
            </w:rPr>
            <w:t xml:space="preserve">Pielikums Nr. 6. </w:t>
          </w:r>
          <w:r w:rsidRPr="004647B2">
            <w:rPr>
              <w:color w:val="000000" w:themeColor="text1"/>
            </w:rPr>
            <w:t xml:space="preserve">Likmes noteikšanas aprēķins </w:t>
          </w:r>
          <w:r>
            <w:rPr>
              <w:color w:val="000000" w:themeColor="text1"/>
            </w:rPr>
            <w:t>0,3</w:t>
          </w:r>
          <w:r w:rsidRPr="004647B2">
            <w:rPr>
              <w:color w:val="000000" w:themeColor="text1"/>
            </w:rPr>
            <w:t xml:space="preserve"> 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sesto izklājlapu).</w:t>
          </w:r>
        </w:p>
        <w:p w14:paraId="087C3297" w14:textId="77777777" w:rsidR="00226989" w:rsidRDefault="00000000" w:rsidP="00226989">
          <w:pPr>
            <w:jc w:val="both"/>
            <w:rPr>
              <w:color w:val="000000" w:themeColor="text1"/>
            </w:rPr>
          </w:pPr>
          <w:r>
            <w:rPr>
              <w:color w:val="000000" w:themeColor="text1"/>
            </w:rPr>
            <w:t xml:space="preserve">Pielikums Nr. 7. </w:t>
          </w:r>
          <w:r w:rsidRPr="004647B2">
            <w:rPr>
              <w:color w:val="000000" w:themeColor="text1"/>
            </w:rPr>
            <w:t xml:space="preserve">Likmes noteikšanas aprēķins </w:t>
          </w:r>
          <w:r>
            <w:rPr>
              <w:color w:val="000000" w:themeColor="text1"/>
            </w:rPr>
            <w:t xml:space="preserve">0,5 </w:t>
          </w:r>
          <w:r w:rsidRPr="004647B2">
            <w:rPr>
              <w:color w:val="000000" w:themeColor="text1"/>
            </w:rPr>
            <w:t>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septīto izklājlapu).</w:t>
          </w:r>
        </w:p>
        <w:p w14:paraId="1FAD897F" w14:textId="77777777" w:rsidR="00226989" w:rsidRDefault="00000000" w:rsidP="00226989">
          <w:pPr>
            <w:rPr>
              <w:b/>
              <w:bCs/>
              <w:noProof/>
            </w:rPr>
          </w:pPr>
          <w:r>
            <w:rPr>
              <w:color w:val="000000" w:themeColor="text1"/>
            </w:rPr>
            <w:t xml:space="preserve">Pielikums Nr. 8. </w:t>
          </w:r>
          <w:r w:rsidRPr="004647B2">
            <w:rPr>
              <w:color w:val="000000" w:themeColor="text1"/>
            </w:rPr>
            <w:t xml:space="preserve">Likmes noteikšanas aprēķins </w:t>
          </w:r>
          <w:r>
            <w:rPr>
              <w:color w:val="000000" w:themeColor="text1"/>
            </w:rPr>
            <w:t xml:space="preserve">0,7 </w:t>
          </w:r>
          <w:r w:rsidRPr="004647B2">
            <w:rPr>
              <w:color w:val="000000" w:themeColor="text1"/>
            </w:rPr>
            <w:t>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astoto izklājlapu).</w:t>
          </w:r>
        </w:p>
        <w:p w14:paraId="5F80A148" w14:textId="77777777" w:rsidR="00E31DA3" w:rsidRDefault="00000000"/>
      </w:sdtContent>
    </w:sdt>
    <w:p w14:paraId="64B82052" w14:textId="77777777" w:rsidR="00E31DA3" w:rsidRPr="00997126" w:rsidRDefault="00E31DA3" w:rsidP="00E31DA3">
      <w:pPr>
        <w:tabs>
          <w:tab w:val="center" w:pos="4716"/>
        </w:tabs>
        <w:rPr>
          <w:b/>
          <w:color w:val="000000" w:themeColor="text1"/>
        </w:rPr>
      </w:pPr>
    </w:p>
    <w:p w14:paraId="06BCC97A" w14:textId="77777777" w:rsidR="00E31DA3" w:rsidRDefault="00000000" w:rsidP="006F0BF6">
      <w:pPr>
        <w:jc w:val="center"/>
        <w:rPr>
          <w:b/>
          <w:color w:val="000000" w:themeColor="text1"/>
          <w:sz w:val="28"/>
          <w:szCs w:val="28"/>
        </w:rPr>
      </w:pPr>
      <w:r>
        <w:rPr>
          <w:b/>
          <w:color w:val="000000" w:themeColor="text1"/>
          <w:sz w:val="28"/>
          <w:szCs w:val="28"/>
        </w:rPr>
        <w:br w:type="page"/>
      </w:r>
    </w:p>
    <w:p w14:paraId="1389FF13" w14:textId="77777777" w:rsidR="00795E1C" w:rsidRDefault="00795E1C" w:rsidP="006F0BF6">
      <w:pPr>
        <w:jc w:val="center"/>
        <w:rPr>
          <w:b/>
          <w:color w:val="000000" w:themeColor="text1"/>
          <w:sz w:val="28"/>
          <w:szCs w:val="28"/>
        </w:rPr>
      </w:pPr>
    </w:p>
    <w:p w14:paraId="300B46C2" w14:textId="77777777" w:rsidR="00E31DA3" w:rsidRDefault="00E31DA3" w:rsidP="006F0BF6">
      <w:pPr>
        <w:jc w:val="center"/>
        <w:rPr>
          <w:b/>
          <w:color w:val="000000" w:themeColor="text1"/>
          <w:sz w:val="28"/>
          <w:szCs w:val="28"/>
        </w:rPr>
      </w:pPr>
    </w:p>
    <w:p w14:paraId="3BA64590" w14:textId="77777777" w:rsidR="00581EA4" w:rsidRPr="00072156" w:rsidRDefault="00000000" w:rsidP="00E31DA3">
      <w:pPr>
        <w:pStyle w:val="Heading1"/>
      </w:pPr>
      <w:bookmarkStart w:id="2" w:name="_Toc165234589"/>
      <w:bookmarkStart w:id="3" w:name="_Toc167830533"/>
      <w:r w:rsidRPr="00072156">
        <w:t xml:space="preserve">I </w:t>
      </w:r>
      <w:r w:rsidR="00072156" w:rsidRPr="00072156">
        <w:t>Metodikas mērķis</w:t>
      </w:r>
      <w:bookmarkEnd w:id="2"/>
      <w:bookmarkEnd w:id="3"/>
    </w:p>
    <w:p w14:paraId="74C76AEB" w14:textId="77777777" w:rsidR="00072156" w:rsidRDefault="00072156" w:rsidP="006F0BF6">
      <w:pPr>
        <w:jc w:val="both"/>
        <w:rPr>
          <w:color w:val="000000" w:themeColor="text1"/>
        </w:rPr>
      </w:pPr>
    </w:p>
    <w:p w14:paraId="215DAFC3" w14:textId="77777777" w:rsidR="00072156" w:rsidRPr="008E1639" w:rsidRDefault="00000000" w:rsidP="006F0BF6">
      <w:pPr>
        <w:numPr>
          <w:ilvl w:val="0"/>
          <w:numId w:val="1"/>
        </w:numPr>
        <w:ind w:left="357" w:hanging="357"/>
        <w:jc w:val="both"/>
        <w:rPr>
          <w:color w:val="000000" w:themeColor="text1"/>
        </w:rPr>
      </w:pPr>
      <w:r w:rsidRPr="04C6F2A4">
        <w:rPr>
          <w:color w:val="000000" w:themeColor="text1"/>
        </w:rPr>
        <w:t xml:space="preserve">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w:t>
      </w:r>
      <w:r w:rsidRPr="008E1639">
        <w:rPr>
          <w:color w:val="000000" w:themeColor="text1"/>
        </w:rPr>
        <w:t xml:space="preserve">māceklības ieviešanu" 4.2.2.5. pasākuma "Dalība starptautiskos izglītības pētījumos izglītības kvalitātes monitoringa sistēmas attīstībai un nodrošināšanai" (turpmāk – 4.2.2.5. pasākums) projekta Nr. 4.2.2.5/1/23/I/001 "Dalība starptautiskos izglītības pētījumos izglītības kvalitātes monitoringa sistēmas attīstībai un nodrošināšanai" (turpmāk – Projekts) </w:t>
      </w:r>
      <w:r w:rsidR="00183BDA" w:rsidRPr="008E1639">
        <w:rPr>
          <w:color w:val="000000" w:themeColor="text1"/>
        </w:rPr>
        <w:t>vadības</w:t>
      </w:r>
      <w:r w:rsidRPr="008E1639">
        <w:rPr>
          <w:color w:val="000000" w:themeColor="text1"/>
        </w:rPr>
        <w:t xml:space="preserve"> un īstenošanas personāla </w:t>
      </w:r>
      <w:r w:rsidR="00C628C2">
        <w:rPr>
          <w:color w:val="000000" w:themeColor="text1"/>
        </w:rPr>
        <w:t xml:space="preserve">izmaksu </w:t>
      </w:r>
      <w:r w:rsidRPr="008E1639">
        <w:rPr>
          <w:color w:val="000000" w:themeColor="text1"/>
        </w:rPr>
        <w:t>vienas vienības izmaksu standarta likmes aprēķina un piemērošanas metodika (turpmāk – Metodika) nosaka vienas vienības izmaksu standarta likmi (turpmāk – Likme) katrai personāla amatu grupai, tās apmēru, aprēķinu</w:t>
      </w:r>
      <w:r w:rsidR="008E1639" w:rsidRPr="008E1639">
        <w:rPr>
          <w:color w:val="000000" w:themeColor="text1"/>
        </w:rPr>
        <w:t xml:space="preserve">, </w:t>
      </w:r>
      <w:r w:rsidRPr="008E1639">
        <w:rPr>
          <w:color w:val="000000" w:themeColor="text1"/>
        </w:rPr>
        <w:t>piemērošanas nosacījumus</w:t>
      </w:r>
      <w:r w:rsidR="008E1639" w:rsidRPr="008E1639">
        <w:rPr>
          <w:color w:val="000000" w:themeColor="text1"/>
        </w:rPr>
        <w:t xml:space="preserve"> un </w:t>
      </w:r>
      <w:r w:rsidR="008E1639" w:rsidRPr="008E1639">
        <w:rPr>
          <w:rFonts w:eastAsia="Times New Roman"/>
          <w:color w:val="000000"/>
        </w:rPr>
        <w:t>likmes pamatojošos dokumentus</w:t>
      </w:r>
      <w:r w:rsidRPr="008E1639">
        <w:rPr>
          <w:color w:val="000000" w:themeColor="text1"/>
        </w:rPr>
        <w:t>.</w:t>
      </w:r>
    </w:p>
    <w:p w14:paraId="222C7F05" w14:textId="77777777" w:rsidR="00072156" w:rsidRPr="008E1639" w:rsidRDefault="00072156" w:rsidP="006F0BF6">
      <w:pPr>
        <w:jc w:val="both"/>
        <w:rPr>
          <w:color w:val="000000" w:themeColor="text1"/>
        </w:rPr>
      </w:pPr>
    </w:p>
    <w:p w14:paraId="2011989E" w14:textId="77777777" w:rsidR="00072156" w:rsidRPr="00072156" w:rsidRDefault="00000000" w:rsidP="00E31DA3">
      <w:pPr>
        <w:pStyle w:val="Heading1"/>
      </w:pPr>
      <w:bookmarkStart w:id="4" w:name="_Toc165234590"/>
      <w:bookmarkStart w:id="5" w:name="_Toc167830534"/>
      <w:r w:rsidRPr="00072156">
        <w:t xml:space="preserve">II </w:t>
      </w:r>
      <w:r>
        <w:t>Vispārīgie jautājumi</w:t>
      </w:r>
      <w:bookmarkEnd w:id="4"/>
      <w:bookmarkEnd w:id="5"/>
    </w:p>
    <w:p w14:paraId="5E18A8E8" w14:textId="77777777" w:rsidR="00072156" w:rsidRDefault="00072156" w:rsidP="006F0BF6">
      <w:pPr>
        <w:jc w:val="both"/>
        <w:rPr>
          <w:color w:val="000000" w:themeColor="text1"/>
        </w:rPr>
      </w:pPr>
    </w:p>
    <w:p w14:paraId="7314BF5E" w14:textId="77777777" w:rsidR="00072156" w:rsidRPr="004860EB" w:rsidRDefault="00000000" w:rsidP="006F0BF6">
      <w:pPr>
        <w:numPr>
          <w:ilvl w:val="0"/>
          <w:numId w:val="1"/>
        </w:numPr>
        <w:ind w:left="357" w:hanging="357"/>
        <w:jc w:val="both"/>
        <w:rPr>
          <w:color w:val="000000" w:themeColor="text1"/>
        </w:rPr>
      </w:pPr>
      <w:r>
        <w:rPr>
          <w:color w:val="000000" w:themeColor="text1"/>
        </w:rPr>
        <w:t xml:space="preserve">Projektu </w:t>
      </w:r>
      <w:r>
        <w:t>īsteno atbilstoši Ministru kabineta 2023.</w:t>
      </w:r>
      <w:r w:rsidRPr="00072156">
        <w:rPr>
          <w:spacing w:val="-1"/>
        </w:rPr>
        <w:t xml:space="preserve"> </w:t>
      </w:r>
      <w:r>
        <w:t>gada 4.</w:t>
      </w:r>
      <w:r w:rsidRPr="00072156">
        <w:rPr>
          <w:spacing w:val="-1"/>
        </w:rPr>
        <w:t xml:space="preserve"> </w:t>
      </w:r>
      <w:r>
        <w:t>jūlija noteikumiem Nr.</w:t>
      </w:r>
      <w:r w:rsidRPr="00072156">
        <w:rPr>
          <w:spacing w:val="-1"/>
        </w:rPr>
        <w:t xml:space="preserve"> </w:t>
      </w:r>
      <w:r>
        <w:t>374 "</w:t>
      </w:r>
      <w:r w:rsidRPr="00072156">
        <w:t>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4.2.2.5. pasākuma "Dalība starptautiskos izglītības pētījumos izglītības kvalitātes monitoringa sistēmas attīstībai un nodrošināšanai" īstenošanas noteikumi</w:t>
      </w:r>
      <w:r>
        <w:t>"</w:t>
      </w:r>
      <w:r>
        <w:rPr>
          <w:rStyle w:val="FootnoteReference"/>
        </w:rPr>
        <w:footnoteReference w:id="2"/>
      </w:r>
      <w:r>
        <w:t xml:space="preserve"> (turpmāk – MK noteikumi par SAM pasākuma īstenošanu).</w:t>
      </w:r>
    </w:p>
    <w:p w14:paraId="7DFE7959" w14:textId="77777777" w:rsidR="004860EB" w:rsidRPr="004860EB" w:rsidRDefault="004860EB" w:rsidP="006F0BF6">
      <w:pPr>
        <w:jc w:val="both"/>
        <w:rPr>
          <w:color w:val="000000" w:themeColor="text1"/>
        </w:rPr>
      </w:pPr>
    </w:p>
    <w:p w14:paraId="26824372" w14:textId="77777777" w:rsidR="004860EB" w:rsidRDefault="00000000" w:rsidP="006F0BF6">
      <w:pPr>
        <w:numPr>
          <w:ilvl w:val="0"/>
          <w:numId w:val="1"/>
        </w:numPr>
        <w:ind w:left="357" w:hanging="357"/>
        <w:jc w:val="both"/>
        <w:rPr>
          <w:color w:val="000000" w:themeColor="text1"/>
        </w:rPr>
      </w:pPr>
      <w:r>
        <w:rPr>
          <w:color w:val="000000" w:themeColor="text1"/>
        </w:rPr>
        <w:t>Metodika nosaka:</w:t>
      </w:r>
    </w:p>
    <w:p w14:paraId="6E62267B" w14:textId="77777777" w:rsidR="00437FA7" w:rsidRPr="00437FA7" w:rsidRDefault="00000000" w:rsidP="006F0BF6">
      <w:pPr>
        <w:numPr>
          <w:ilvl w:val="1"/>
          <w:numId w:val="1"/>
        </w:numPr>
        <w:ind w:left="426" w:hanging="426"/>
        <w:jc w:val="both"/>
        <w:rPr>
          <w:color w:val="000000" w:themeColor="text1"/>
        </w:rPr>
      </w:pPr>
      <w:r w:rsidRPr="04C6F2A4">
        <w:rPr>
          <w:color w:val="000000" w:themeColor="text1"/>
        </w:rPr>
        <w:t xml:space="preserve">Likmi </w:t>
      </w:r>
      <w:r>
        <w:t xml:space="preserve">Projekta personālam: </w:t>
      </w:r>
    </w:p>
    <w:p w14:paraId="466B341F" w14:textId="77777777" w:rsidR="00437FA7" w:rsidRPr="00437FA7" w:rsidRDefault="00000000" w:rsidP="00437FA7">
      <w:pPr>
        <w:numPr>
          <w:ilvl w:val="2"/>
          <w:numId w:val="1"/>
        </w:numPr>
        <w:jc w:val="both"/>
        <w:rPr>
          <w:color w:val="000000" w:themeColor="text1"/>
        </w:rPr>
      </w:pPr>
      <w:r>
        <w:t xml:space="preserve">vadošajam vecākajam ekspertam – projektu vadītājam, </w:t>
      </w:r>
    </w:p>
    <w:p w14:paraId="19BB516C" w14:textId="77777777" w:rsidR="00437FA7" w:rsidRPr="00437FA7" w:rsidRDefault="00000000" w:rsidP="00437FA7">
      <w:pPr>
        <w:numPr>
          <w:ilvl w:val="2"/>
          <w:numId w:val="1"/>
        </w:numPr>
        <w:jc w:val="both"/>
        <w:rPr>
          <w:color w:val="000000" w:themeColor="text1"/>
        </w:rPr>
      </w:pPr>
      <w:r>
        <w:t xml:space="preserve">vecākajam ekspertam finanšu jautājumos, </w:t>
      </w:r>
    </w:p>
    <w:p w14:paraId="422F4CA3" w14:textId="77777777" w:rsidR="00437FA7" w:rsidRPr="00437FA7" w:rsidRDefault="00000000" w:rsidP="00437FA7">
      <w:pPr>
        <w:numPr>
          <w:ilvl w:val="2"/>
          <w:numId w:val="1"/>
        </w:numPr>
        <w:jc w:val="both"/>
        <w:rPr>
          <w:color w:val="000000" w:themeColor="text1"/>
        </w:rPr>
      </w:pPr>
      <w:r>
        <w:t>vecākaj</w:t>
      </w:r>
      <w:r w:rsidR="00421934">
        <w:t>a</w:t>
      </w:r>
      <w:r>
        <w:t>m ekspert</w:t>
      </w:r>
      <w:r w:rsidR="00421934">
        <w:t>a</w:t>
      </w:r>
      <w:r>
        <w:t xml:space="preserve">m </w:t>
      </w:r>
      <w:r w:rsidRPr="00F37248">
        <w:rPr>
          <w:i/>
          <w:iCs/>
        </w:rPr>
        <w:t>izglītības indikatoru jautājumos</w:t>
      </w:r>
      <w:r w:rsidR="00CE10A5">
        <w:t>,</w:t>
      </w:r>
    </w:p>
    <w:p w14:paraId="2B9BF018" w14:textId="77777777" w:rsidR="00437FA7" w:rsidRPr="00437FA7" w:rsidRDefault="00000000" w:rsidP="00437FA7">
      <w:pPr>
        <w:numPr>
          <w:ilvl w:val="2"/>
          <w:numId w:val="1"/>
        </w:numPr>
        <w:jc w:val="both"/>
        <w:rPr>
          <w:color w:val="000000" w:themeColor="text1"/>
        </w:rPr>
      </w:pPr>
      <w:r>
        <w:t>vecākajam ekspertam</w:t>
      </w:r>
      <w:r w:rsidR="00CE10A5">
        <w:t xml:space="preserve"> </w:t>
      </w:r>
      <w:r w:rsidR="006D6145" w:rsidRPr="00F37248">
        <w:rPr>
          <w:i/>
          <w:iCs/>
        </w:rPr>
        <w:t>saturiskās analīzes jautājumos</w:t>
      </w:r>
      <w:r w:rsidR="006D6145">
        <w:t xml:space="preserve">, </w:t>
      </w:r>
    </w:p>
    <w:p w14:paraId="18568B42" w14:textId="77777777" w:rsidR="00437FA7" w:rsidRPr="00437FA7" w:rsidRDefault="00000000" w:rsidP="00437FA7">
      <w:pPr>
        <w:numPr>
          <w:ilvl w:val="2"/>
          <w:numId w:val="1"/>
        </w:numPr>
        <w:jc w:val="both"/>
        <w:rPr>
          <w:color w:val="000000" w:themeColor="text1"/>
        </w:rPr>
      </w:pPr>
      <w:r>
        <w:t xml:space="preserve">vecākajam ekspertam </w:t>
      </w:r>
      <w:r w:rsidRPr="00F37248">
        <w:rPr>
          <w:i/>
          <w:iCs/>
        </w:rPr>
        <w:t>datu analīzes jautājumos</w:t>
      </w:r>
      <w:r>
        <w:t xml:space="preserve"> un </w:t>
      </w:r>
    </w:p>
    <w:p w14:paraId="4B2921D7" w14:textId="77777777" w:rsidR="006D6145" w:rsidRPr="006D6145" w:rsidRDefault="00000000" w:rsidP="00437FA7">
      <w:pPr>
        <w:numPr>
          <w:ilvl w:val="2"/>
          <w:numId w:val="1"/>
        </w:numPr>
        <w:jc w:val="both"/>
        <w:rPr>
          <w:color w:val="000000" w:themeColor="text1"/>
        </w:rPr>
      </w:pPr>
      <w:r>
        <w:t>vecākajam ek</w:t>
      </w:r>
      <w:r w:rsidR="00421934">
        <w:t>s</w:t>
      </w:r>
      <w:r>
        <w:t xml:space="preserve">pertam </w:t>
      </w:r>
      <w:r w:rsidRPr="00F37248">
        <w:rPr>
          <w:i/>
          <w:iCs/>
        </w:rPr>
        <w:t>stratēģiskās komunikācijas jautājumos</w:t>
      </w:r>
      <w:r>
        <w:t>.</w:t>
      </w:r>
    </w:p>
    <w:p w14:paraId="04041E29" w14:textId="77777777" w:rsidR="006D6145" w:rsidRDefault="00000000" w:rsidP="006F0BF6">
      <w:pPr>
        <w:numPr>
          <w:ilvl w:val="1"/>
          <w:numId w:val="1"/>
        </w:numPr>
        <w:ind w:left="426" w:hanging="426"/>
        <w:jc w:val="both"/>
        <w:rPr>
          <w:color w:val="000000" w:themeColor="text1"/>
        </w:rPr>
      </w:pPr>
      <w:r>
        <w:rPr>
          <w:color w:val="000000" w:themeColor="text1"/>
        </w:rPr>
        <w:t>Pamatojumu vienas vienības izmaksu standarta likmes piemērošanai.</w:t>
      </w:r>
    </w:p>
    <w:p w14:paraId="2D05B156" w14:textId="77777777" w:rsidR="006D6145" w:rsidRDefault="006D6145" w:rsidP="006F0BF6">
      <w:pPr>
        <w:jc w:val="both"/>
        <w:rPr>
          <w:color w:val="000000" w:themeColor="text1"/>
        </w:rPr>
      </w:pPr>
    </w:p>
    <w:p w14:paraId="4E70EAB0" w14:textId="77777777" w:rsidR="006D6145" w:rsidRPr="00FB2694" w:rsidRDefault="00000000" w:rsidP="006F0BF6">
      <w:pPr>
        <w:numPr>
          <w:ilvl w:val="0"/>
          <w:numId w:val="1"/>
        </w:numPr>
        <w:ind w:left="284" w:hanging="284"/>
        <w:jc w:val="both"/>
        <w:rPr>
          <w:color w:val="000000" w:themeColor="text1"/>
        </w:rPr>
      </w:pPr>
      <w:bookmarkStart w:id="6" w:name="_Hlk160285478"/>
      <w:r>
        <w:rPr>
          <w:color w:val="000000" w:themeColor="text1"/>
        </w:rPr>
        <w:t xml:space="preserve">Aprēķina </w:t>
      </w:r>
      <w:r>
        <w:t>mērķis</w:t>
      </w:r>
      <w:r>
        <w:rPr>
          <w:spacing w:val="-2"/>
        </w:rPr>
        <w:t xml:space="preserve"> </w:t>
      </w:r>
      <w:r>
        <w:t>ir</w:t>
      </w:r>
      <w:r>
        <w:rPr>
          <w:spacing w:val="-1"/>
        </w:rPr>
        <w:t xml:space="preserve"> </w:t>
      </w:r>
      <w:r>
        <w:t>noteikt</w:t>
      </w:r>
      <w:r>
        <w:rPr>
          <w:spacing w:val="-1"/>
        </w:rPr>
        <w:t xml:space="preserve"> </w:t>
      </w:r>
      <w:r>
        <w:t>un</w:t>
      </w:r>
      <w:r>
        <w:rPr>
          <w:spacing w:val="-1"/>
        </w:rPr>
        <w:t xml:space="preserve"> </w:t>
      </w:r>
      <w:r>
        <w:t>pamatot</w:t>
      </w:r>
      <w:r>
        <w:rPr>
          <w:spacing w:val="-1"/>
        </w:rPr>
        <w:t xml:space="preserve"> </w:t>
      </w:r>
      <w:r w:rsidR="00E31DA3">
        <w:rPr>
          <w:spacing w:val="-1"/>
        </w:rPr>
        <w:t xml:space="preserve">izmaksu aprēķinu un apmēru šādām Projekta </w:t>
      </w:r>
      <w:r>
        <w:rPr>
          <w:spacing w:val="-2"/>
        </w:rPr>
        <w:t>Likm</w:t>
      </w:r>
      <w:r w:rsidR="00E31DA3">
        <w:rPr>
          <w:spacing w:val="-2"/>
        </w:rPr>
        <w:t>ēm</w:t>
      </w:r>
      <w:r>
        <w:rPr>
          <w:rStyle w:val="FootnoteReference"/>
          <w:spacing w:val="-2"/>
        </w:rPr>
        <w:footnoteReference w:id="3"/>
      </w:r>
      <w:r>
        <w:rPr>
          <w:spacing w:val="-2"/>
        </w:rPr>
        <w:t>:</w:t>
      </w:r>
    </w:p>
    <w:p w14:paraId="5CE82F7D" w14:textId="77777777" w:rsidR="00FB2694" w:rsidRPr="00FB2694" w:rsidRDefault="00000000" w:rsidP="006F0BF6">
      <w:pPr>
        <w:numPr>
          <w:ilvl w:val="1"/>
          <w:numId w:val="1"/>
        </w:numPr>
        <w:ind w:left="426" w:hanging="426"/>
        <w:jc w:val="both"/>
        <w:rPr>
          <w:color w:val="000000" w:themeColor="text1"/>
        </w:rPr>
      </w:pPr>
      <w:r>
        <w:t>v</w:t>
      </w:r>
      <w:r w:rsidRPr="006D6145">
        <w:t>adoš</w:t>
      </w:r>
      <w:r>
        <w:t>ā</w:t>
      </w:r>
      <w:r w:rsidRPr="006D6145">
        <w:t xml:space="preserve"> vecāk</w:t>
      </w:r>
      <w:r>
        <w:t>ā</w:t>
      </w:r>
      <w:r w:rsidRPr="006D6145">
        <w:t xml:space="preserve"> ekspert</w:t>
      </w:r>
      <w:r>
        <w:t>a</w:t>
      </w:r>
      <w:r w:rsidRPr="006D6145">
        <w:t xml:space="preserve"> – projektu vadītāj</w:t>
      </w:r>
      <w:r>
        <w:t xml:space="preserve">a, </w:t>
      </w:r>
    </w:p>
    <w:p w14:paraId="5272A82C" w14:textId="77777777" w:rsidR="00FB2694" w:rsidRPr="00FB2694" w:rsidRDefault="00000000" w:rsidP="006F0BF6">
      <w:pPr>
        <w:numPr>
          <w:ilvl w:val="1"/>
          <w:numId w:val="1"/>
        </w:numPr>
        <w:ind w:left="426" w:hanging="426"/>
        <w:jc w:val="both"/>
        <w:rPr>
          <w:color w:val="000000" w:themeColor="text1"/>
        </w:rPr>
      </w:pPr>
      <w:r>
        <w:t xml:space="preserve">vecākā eksperta finanšu jautājumos, </w:t>
      </w:r>
    </w:p>
    <w:p w14:paraId="13AA910E" w14:textId="77777777" w:rsidR="00FB2694" w:rsidRPr="00FB2694" w:rsidRDefault="00000000" w:rsidP="006F0BF6">
      <w:pPr>
        <w:numPr>
          <w:ilvl w:val="1"/>
          <w:numId w:val="1"/>
        </w:numPr>
        <w:ind w:left="426" w:hanging="426"/>
        <w:jc w:val="both"/>
        <w:rPr>
          <w:color w:val="000000" w:themeColor="text1"/>
        </w:rPr>
      </w:pPr>
      <w:r>
        <w:t xml:space="preserve">vecāko ekspertu izglītības indikatoru jautājumos un saturiskās analīzes jautājumos, </w:t>
      </w:r>
    </w:p>
    <w:p w14:paraId="118B7D3C" w14:textId="77777777" w:rsidR="00FB2694" w:rsidRPr="00FB2694" w:rsidRDefault="00000000" w:rsidP="006F0BF6">
      <w:pPr>
        <w:numPr>
          <w:ilvl w:val="1"/>
          <w:numId w:val="1"/>
        </w:numPr>
        <w:ind w:left="426" w:hanging="426"/>
        <w:jc w:val="both"/>
        <w:rPr>
          <w:color w:val="000000" w:themeColor="text1"/>
        </w:rPr>
      </w:pPr>
      <w:r>
        <w:t xml:space="preserve">vecākā eksperta datu analīzes jautājumos, </w:t>
      </w:r>
    </w:p>
    <w:p w14:paraId="2F5034A6" w14:textId="77777777" w:rsidR="00FB2694" w:rsidRPr="006D6145" w:rsidRDefault="00000000" w:rsidP="006F0BF6">
      <w:pPr>
        <w:numPr>
          <w:ilvl w:val="1"/>
          <w:numId w:val="1"/>
        </w:numPr>
        <w:ind w:left="426" w:hanging="426"/>
        <w:jc w:val="both"/>
        <w:rPr>
          <w:color w:val="000000" w:themeColor="text1"/>
        </w:rPr>
      </w:pPr>
      <w:r>
        <w:t>vecākā ek</w:t>
      </w:r>
      <w:r w:rsidR="00421934">
        <w:t>s</w:t>
      </w:r>
      <w:r>
        <w:t>perta stratēģiskās komunikācijas jautājumos</w:t>
      </w:r>
      <w:r w:rsidR="00E31DA3">
        <w:t>.</w:t>
      </w:r>
    </w:p>
    <w:bookmarkEnd w:id="6"/>
    <w:p w14:paraId="33009394" w14:textId="77777777" w:rsidR="00FB2694" w:rsidRDefault="00FB2694" w:rsidP="006F0BF6">
      <w:pPr>
        <w:pStyle w:val="BodyText"/>
        <w:spacing w:after="0"/>
      </w:pPr>
    </w:p>
    <w:p w14:paraId="382A7559" w14:textId="77777777" w:rsidR="00FB2694" w:rsidRDefault="00000000" w:rsidP="006F0BF6">
      <w:pPr>
        <w:numPr>
          <w:ilvl w:val="0"/>
          <w:numId w:val="1"/>
        </w:numPr>
        <w:ind w:left="426" w:hanging="426"/>
        <w:jc w:val="both"/>
        <w:rPr>
          <w:color w:val="000000" w:themeColor="text1"/>
        </w:rPr>
      </w:pPr>
      <w:r w:rsidRPr="00FB2694">
        <w:rPr>
          <w:color w:val="000000" w:themeColor="text1"/>
        </w:rPr>
        <w:t xml:space="preserve">Likme ir piemērojama Projekta personālam, kas nodarbināti Projekta īstenošanas laikā uz darba līguma </w:t>
      </w:r>
      <w:r>
        <w:rPr>
          <w:color w:val="000000" w:themeColor="text1"/>
        </w:rPr>
        <w:t xml:space="preserve">vai rīkojuma </w:t>
      </w:r>
      <w:r w:rsidRPr="00FB2694">
        <w:rPr>
          <w:color w:val="000000" w:themeColor="text1"/>
        </w:rPr>
        <w:t>pamata</w:t>
      </w:r>
      <w:r>
        <w:rPr>
          <w:rStyle w:val="FootnoteReference"/>
          <w:color w:val="000000" w:themeColor="text1"/>
        </w:rPr>
        <w:footnoteReference w:id="4"/>
      </w:r>
      <w:r w:rsidRPr="00FB2694">
        <w:rPr>
          <w:color w:val="000000" w:themeColor="text1"/>
        </w:rPr>
        <w:t xml:space="preserve">, lai segtu visas ar </w:t>
      </w:r>
      <w:r w:rsidR="7EA18913" w:rsidRPr="26930633">
        <w:rPr>
          <w:color w:val="000000" w:themeColor="text1"/>
        </w:rPr>
        <w:t>personāla izmaksu</w:t>
      </w:r>
      <w:r w:rsidRPr="00FB2694">
        <w:rPr>
          <w:color w:val="000000" w:themeColor="text1"/>
        </w:rPr>
        <w:t xml:space="preserve"> aprēķināšanu saistītās izmaksas, kas ir uzskaitītas Finanšu ministrijas izstrādāto Vadlīniju Nr. 1.2. </w:t>
      </w:r>
      <w:r w:rsidR="547324FF">
        <w:rPr>
          <w:color w:val="000000" w:themeColor="text1"/>
        </w:rPr>
        <w:t>"</w:t>
      </w:r>
      <w:r w:rsidRPr="00FB2694">
        <w:rPr>
          <w:color w:val="000000" w:themeColor="text1"/>
        </w:rPr>
        <w:t>Vadlīnijas attiecināmo izmaksu noteikšanai Eiropas Savienības kohēzijas politikas programmas 2021.-2027. gada plānošanas periodā</w:t>
      </w:r>
      <w:r w:rsidR="547324FF">
        <w:rPr>
          <w:color w:val="000000" w:themeColor="text1"/>
        </w:rPr>
        <w:t>"</w:t>
      </w:r>
      <w:r>
        <w:rPr>
          <w:rStyle w:val="FootnoteReference"/>
          <w:color w:val="000000" w:themeColor="text1"/>
        </w:rPr>
        <w:footnoteReference w:id="5"/>
      </w:r>
      <w:r w:rsidRPr="00FB2694">
        <w:rPr>
          <w:color w:val="000000" w:themeColor="text1"/>
        </w:rPr>
        <w:t xml:space="preserve"> (turpmāk – Vadlīnijas </w:t>
      </w:r>
      <w:r w:rsidRPr="00FB2694">
        <w:rPr>
          <w:color w:val="000000" w:themeColor="text1"/>
        </w:rPr>
        <w:lastRenderedPageBreak/>
        <w:t>attiecināmo izmaksu noteikšanai).</w:t>
      </w:r>
    </w:p>
    <w:p w14:paraId="4FE4B657" w14:textId="77777777" w:rsidR="00FB2694" w:rsidRDefault="00FB2694" w:rsidP="006F0BF6">
      <w:pPr>
        <w:pStyle w:val="BodyText"/>
        <w:spacing w:after="0"/>
      </w:pPr>
    </w:p>
    <w:p w14:paraId="14340DBC" w14:textId="77777777" w:rsidR="00FB2694" w:rsidRPr="00072156" w:rsidRDefault="00000000" w:rsidP="00E31DA3">
      <w:pPr>
        <w:pStyle w:val="Heading1"/>
      </w:pPr>
      <w:bookmarkStart w:id="7" w:name="_Toc165234591"/>
      <w:bookmarkStart w:id="8" w:name="_Toc167830535"/>
      <w:r>
        <w:t>I</w:t>
      </w:r>
      <w:r w:rsidRPr="00072156">
        <w:t xml:space="preserve">II </w:t>
      </w:r>
      <w:r>
        <w:t>Vispārīgie jautājumi</w:t>
      </w:r>
      <w:bookmarkEnd w:id="7"/>
      <w:bookmarkEnd w:id="8"/>
    </w:p>
    <w:p w14:paraId="2BFFAEE1" w14:textId="77777777" w:rsidR="00FB2694" w:rsidRDefault="00FB2694" w:rsidP="006F0BF6">
      <w:pPr>
        <w:jc w:val="both"/>
        <w:rPr>
          <w:color w:val="000000" w:themeColor="text1"/>
        </w:rPr>
      </w:pPr>
    </w:p>
    <w:p w14:paraId="0AE4AF74" w14:textId="77777777" w:rsidR="00FB2694" w:rsidRDefault="00000000" w:rsidP="006F0BF6">
      <w:pPr>
        <w:numPr>
          <w:ilvl w:val="0"/>
          <w:numId w:val="1"/>
        </w:numPr>
        <w:ind w:left="426" w:hanging="426"/>
        <w:jc w:val="both"/>
        <w:rPr>
          <w:color w:val="000000" w:themeColor="text1"/>
        </w:rPr>
      </w:pPr>
      <w:r>
        <w:rPr>
          <w:color w:val="000000" w:themeColor="text1"/>
        </w:rPr>
        <w:t>Likmes aprēķins balstās uz šādiem principiem:</w:t>
      </w:r>
    </w:p>
    <w:p w14:paraId="022BB416" w14:textId="77777777" w:rsidR="00FB2694" w:rsidRPr="00FB2694" w:rsidRDefault="00000000" w:rsidP="006F0BF6">
      <w:pPr>
        <w:numPr>
          <w:ilvl w:val="1"/>
          <w:numId w:val="1"/>
        </w:numPr>
        <w:ind w:left="426" w:hanging="426"/>
        <w:jc w:val="both"/>
        <w:rPr>
          <w:color w:val="000000" w:themeColor="text1"/>
        </w:rPr>
      </w:pPr>
      <w:r w:rsidRPr="00FB2694">
        <w:rPr>
          <w:color w:val="000000" w:themeColor="text1"/>
        </w:rPr>
        <w:t xml:space="preserve">Likme ir </w:t>
      </w:r>
      <w:r w:rsidRPr="00FB2694">
        <w:rPr>
          <w:b/>
          <w:bCs/>
          <w:color w:val="000000" w:themeColor="text1"/>
        </w:rPr>
        <w:t>iepriekš noteikta</w:t>
      </w:r>
      <w:r w:rsidRPr="00FB2694">
        <w:rPr>
          <w:color w:val="000000" w:themeColor="text1"/>
        </w:rPr>
        <w:t xml:space="preserve"> – Likmes piemērošanas periods un nosacījumi noteikti MK noteikumu par SAM pasākuma īstenošanu </w:t>
      </w:r>
      <w:r>
        <w:rPr>
          <w:color w:val="000000" w:themeColor="text1"/>
        </w:rPr>
        <w:t>20</w:t>
      </w:r>
      <w:r w:rsidRPr="00FB2694">
        <w:rPr>
          <w:color w:val="000000" w:themeColor="text1"/>
        </w:rPr>
        <w:t>.1. apakšpunktā un Metodikā;</w:t>
      </w:r>
    </w:p>
    <w:p w14:paraId="61A85348" w14:textId="77777777" w:rsidR="00FB2694" w:rsidRPr="00FB2694" w:rsidRDefault="00000000" w:rsidP="006F0BF6">
      <w:pPr>
        <w:numPr>
          <w:ilvl w:val="1"/>
          <w:numId w:val="1"/>
        </w:numPr>
        <w:ind w:left="426" w:hanging="426"/>
        <w:jc w:val="both"/>
        <w:rPr>
          <w:color w:val="000000" w:themeColor="text1"/>
        </w:rPr>
      </w:pPr>
      <w:r w:rsidRPr="26930633">
        <w:rPr>
          <w:color w:val="000000" w:themeColor="text1"/>
        </w:rPr>
        <w:t xml:space="preserve">Likme ir </w:t>
      </w:r>
      <w:r w:rsidRPr="26930633">
        <w:rPr>
          <w:b/>
          <w:bCs/>
          <w:color w:val="000000" w:themeColor="text1"/>
        </w:rPr>
        <w:t>taisnīga</w:t>
      </w:r>
      <w:r w:rsidRPr="26930633">
        <w:rPr>
          <w:color w:val="000000" w:themeColor="text1"/>
        </w:rPr>
        <w:t xml:space="preserve"> – Likme tiek piemērota vienlīdzīgi projekta vadības un īstenošanas personālam;</w:t>
      </w:r>
    </w:p>
    <w:p w14:paraId="118FE035" w14:textId="77777777" w:rsidR="00FB2694" w:rsidRPr="00FB2694" w:rsidRDefault="00000000" w:rsidP="006F0BF6">
      <w:pPr>
        <w:numPr>
          <w:ilvl w:val="1"/>
          <w:numId w:val="1"/>
        </w:numPr>
        <w:ind w:left="426" w:hanging="426"/>
        <w:jc w:val="both"/>
        <w:rPr>
          <w:color w:val="000000" w:themeColor="text1"/>
        </w:rPr>
      </w:pPr>
      <w:r w:rsidRPr="00FB2694">
        <w:rPr>
          <w:color w:val="000000" w:themeColor="text1"/>
        </w:rPr>
        <w:t xml:space="preserve">Likme ir </w:t>
      </w:r>
      <w:r w:rsidRPr="00183BDA">
        <w:rPr>
          <w:b/>
          <w:bCs/>
          <w:color w:val="000000" w:themeColor="text1"/>
        </w:rPr>
        <w:t>objektīva</w:t>
      </w:r>
      <w:r w:rsidRPr="00FB2694">
        <w:rPr>
          <w:color w:val="000000" w:themeColor="text1"/>
        </w:rPr>
        <w:t xml:space="preserve"> – Likme Projekta vadības un īstenošanas personāla </w:t>
      </w:r>
      <w:r w:rsidR="008F3634">
        <w:rPr>
          <w:color w:val="000000" w:themeColor="text1"/>
        </w:rPr>
        <w:t>izmaksu</w:t>
      </w:r>
      <w:r w:rsidR="008F3634" w:rsidRPr="00FB2694">
        <w:rPr>
          <w:color w:val="000000" w:themeColor="text1"/>
        </w:rPr>
        <w:t xml:space="preserve"> </w:t>
      </w:r>
      <w:r w:rsidRPr="00FB2694">
        <w:rPr>
          <w:color w:val="000000" w:themeColor="text1"/>
        </w:rPr>
        <w:t>noteikšanai ir aprēķināta saskaņā ar attiecīgajai mēnešalgu grupai noteikto mēnešalgas skalas viduspunktu un normatīvo regulējumu;</w:t>
      </w:r>
    </w:p>
    <w:p w14:paraId="5798FCB6" w14:textId="77777777" w:rsidR="00FB2694" w:rsidRDefault="00000000" w:rsidP="006F0BF6">
      <w:pPr>
        <w:numPr>
          <w:ilvl w:val="1"/>
          <w:numId w:val="1"/>
        </w:numPr>
        <w:ind w:left="426" w:hanging="426"/>
        <w:jc w:val="both"/>
        <w:rPr>
          <w:color w:val="000000" w:themeColor="text1"/>
        </w:rPr>
      </w:pPr>
      <w:r w:rsidRPr="5A8A4BCF">
        <w:rPr>
          <w:color w:val="000000" w:themeColor="text1"/>
        </w:rPr>
        <w:t xml:space="preserve">Likme ir </w:t>
      </w:r>
      <w:r w:rsidRPr="5A8A4BCF">
        <w:rPr>
          <w:b/>
          <w:bCs/>
          <w:color w:val="000000" w:themeColor="text1"/>
        </w:rPr>
        <w:t>pierādāma</w:t>
      </w:r>
      <w:r w:rsidRPr="5A8A4BCF">
        <w:rPr>
          <w:color w:val="000000" w:themeColor="text1"/>
        </w:rPr>
        <w:t xml:space="preserve"> – Likme Projekta personāla mēnešalgas izmaksai tiek noteikta saskaņā ar 7.</w:t>
      </w:r>
      <w:r w:rsidR="00374177">
        <w:rPr>
          <w:color w:val="000000" w:themeColor="text1"/>
        </w:rPr>
        <w:t>3.-7.</w:t>
      </w:r>
      <w:r w:rsidR="00402106">
        <w:rPr>
          <w:color w:val="000000" w:themeColor="text1"/>
        </w:rPr>
        <w:t>6</w:t>
      </w:r>
      <w:r w:rsidR="00374177">
        <w:rPr>
          <w:color w:val="000000" w:themeColor="text1"/>
        </w:rPr>
        <w:t>., 7.</w:t>
      </w:r>
      <w:r w:rsidR="00402106">
        <w:rPr>
          <w:color w:val="000000" w:themeColor="text1"/>
        </w:rPr>
        <w:t>9</w:t>
      </w:r>
      <w:r w:rsidR="00374177">
        <w:rPr>
          <w:color w:val="000000" w:themeColor="text1"/>
        </w:rPr>
        <w:t>. un 7.1</w:t>
      </w:r>
      <w:r w:rsidR="00402106">
        <w:rPr>
          <w:color w:val="000000" w:themeColor="text1"/>
        </w:rPr>
        <w:t>0</w:t>
      </w:r>
      <w:r w:rsidR="00374177">
        <w:rPr>
          <w:color w:val="000000" w:themeColor="text1"/>
        </w:rPr>
        <w:t>. apakš</w:t>
      </w:r>
      <w:r w:rsidRPr="5A8A4BCF">
        <w:rPr>
          <w:color w:val="000000" w:themeColor="text1"/>
        </w:rPr>
        <w:t>punktā minētajiem tiesību aktiem, informācijas avotiem, kā arī Metodikas pielikumā Nr. 1 (pilnai slodzei)</w:t>
      </w:r>
      <w:r w:rsidR="00183BDA" w:rsidRPr="5A8A4BCF">
        <w:rPr>
          <w:color w:val="000000" w:themeColor="text1"/>
        </w:rPr>
        <w:t>,</w:t>
      </w:r>
      <w:r w:rsidRPr="5A8A4BCF">
        <w:rPr>
          <w:color w:val="000000" w:themeColor="text1"/>
        </w:rPr>
        <w:t xml:space="preserve"> Nr. 2 </w:t>
      </w:r>
      <w:r w:rsidR="00183BDA" w:rsidRPr="5A8A4BCF">
        <w:rPr>
          <w:color w:val="000000" w:themeColor="text1"/>
        </w:rPr>
        <w:t xml:space="preserve">(0,3 slodzei), Nr. 3 </w:t>
      </w:r>
      <w:r w:rsidRPr="5A8A4BCF">
        <w:rPr>
          <w:color w:val="000000" w:themeColor="text1"/>
        </w:rPr>
        <w:t xml:space="preserve">(pusslodzei) </w:t>
      </w:r>
      <w:r w:rsidR="00183BDA" w:rsidRPr="5A8A4BCF">
        <w:rPr>
          <w:color w:val="000000" w:themeColor="text1"/>
        </w:rPr>
        <w:t xml:space="preserve">un Nr. 4 (0,7 slodzei) </w:t>
      </w:r>
      <w:r w:rsidRPr="5A8A4BCF">
        <w:rPr>
          <w:color w:val="000000" w:themeColor="text1"/>
        </w:rPr>
        <w:t>veiktajiem aprēķiniem</w:t>
      </w:r>
      <w:r>
        <w:rPr>
          <w:rStyle w:val="FootnoteReference"/>
          <w:color w:val="000000" w:themeColor="text1"/>
        </w:rPr>
        <w:footnoteReference w:id="6"/>
      </w:r>
      <w:r w:rsidRPr="5A8A4BCF">
        <w:rPr>
          <w:color w:val="000000" w:themeColor="text1"/>
        </w:rPr>
        <w:t>.</w:t>
      </w:r>
    </w:p>
    <w:p w14:paraId="2323B972" w14:textId="77777777" w:rsidR="00183BDA" w:rsidRPr="00FB2694" w:rsidRDefault="00183BDA" w:rsidP="006F0BF6">
      <w:pPr>
        <w:jc w:val="both"/>
        <w:rPr>
          <w:color w:val="000000" w:themeColor="text1"/>
        </w:rPr>
      </w:pPr>
    </w:p>
    <w:p w14:paraId="2C8E1066" w14:textId="77777777" w:rsidR="00FB2694" w:rsidRDefault="00000000" w:rsidP="006F0BF6">
      <w:pPr>
        <w:numPr>
          <w:ilvl w:val="0"/>
          <w:numId w:val="1"/>
        </w:numPr>
        <w:ind w:left="284" w:hanging="284"/>
        <w:jc w:val="both"/>
        <w:rPr>
          <w:color w:val="000000" w:themeColor="text1"/>
        </w:rPr>
      </w:pPr>
      <w:r w:rsidRPr="00FB2694">
        <w:rPr>
          <w:color w:val="000000" w:themeColor="text1"/>
        </w:rPr>
        <w:t>Likmes aprēķins veikts saskaņā ar šādu normatīvo regulējumu</w:t>
      </w:r>
      <w:r w:rsidR="00A33FB4">
        <w:rPr>
          <w:color w:val="000000" w:themeColor="text1"/>
        </w:rPr>
        <w:t xml:space="preserve"> un informācijas avotiem</w:t>
      </w:r>
      <w:r w:rsidRPr="00FB2694">
        <w:rPr>
          <w:color w:val="000000" w:themeColor="text1"/>
        </w:rPr>
        <w:t>:</w:t>
      </w:r>
    </w:p>
    <w:p w14:paraId="6117E58E" w14:textId="77777777" w:rsidR="00183BDA" w:rsidRDefault="00000000" w:rsidP="006F0BF6">
      <w:pPr>
        <w:numPr>
          <w:ilvl w:val="1"/>
          <w:numId w:val="1"/>
        </w:numPr>
        <w:ind w:left="426" w:hanging="426"/>
        <w:jc w:val="both"/>
        <w:rPr>
          <w:color w:val="000000" w:themeColor="text1"/>
        </w:rPr>
      </w:pPr>
      <w:r w:rsidRPr="00183BDA">
        <w:rPr>
          <w:color w:val="000000" w:themeColor="text1"/>
        </w:rPr>
        <w:t>Eiropas Parlamenta un Padomes Regula (ES) Nr. 2021/1060 (2021. gada 24.</w:t>
      </w:r>
      <w:r>
        <w:rPr>
          <w:color w:val="000000" w:themeColor="text1"/>
        </w:rPr>
        <w:t> </w:t>
      </w:r>
      <w:r w:rsidRPr="00183BDA">
        <w:rPr>
          <w:color w:val="000000" w:themeColor="text1"/>
        </w:rPr>
        <w:t>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rStyle w:val="FootnoteReference"/>
          <w:color w:val="000000" w:themeColor="text1"/>
        </w:rPr>
        <w:footnoteReference w:id="7"/>
      </w:r>
      <w:r w:rsidRPr="00183BDA">
        <w:rPr>
          <w:color w:val="000000" w:themeColor="text1"/>
        </w:rPr>
        <w:t>:</w:t>
      </w:r>
    </w:p>
    <w:p w14:paraId="6CCE63E1" w14:textId="77777777" w:rsidR="00183BDA" w:rsidRPr="00183BDA" w:rsidRDefault="00000000" w:rsidP="006F0BF6">
      <w:pPr>
        <w:ind w:firstLine="426"/>
        <w:jc w:val="both"/>
        <w:rPr>
          <w:color w:val="000000" w:themeColor="text1"/>
        </w:rPr>
      </w:pPr>
      <w:r w:rsidRPr="00183BDA">
        <w:rPr>
          <w:color w:val="000000" w:themeColor="text1"/>
        </w:rPr>
        <w:t>1)</w:t>
      </w:r>
      <w:r w:rsidRPr="00183BDA">
        <w:rPr>
          <w:color w:val="000000" w:themeColor="text1"/>
        </w:rPr>
        <w:tab/>
        <w:t>53. panta 3. punkta a. apakšpunkta iii) daļu</w:t>
      </w:r>
      <w:r>
        <w:rPr>
          <w:rStyle w:val="FootnoteReference"/>
          <w:color w:val="000000" w:themeColor="text1"/>
        </w:rPr>
        <w:footnoteReference w:id="8"/>
      </w:r>
      <w:r w:rsidRPr="00183BDA">
        <w:rPr>
          <w:color w:val="000000" w:themeColor="text1"/>
        </w:rPr>
        <w:t>,</w:t>
      </w:r>
    </w:p>
    <w:p w14:paraId="44DAB323" w14:textId="77777777" w:rsidR="00183BDA" w:rsidRPr="00183BDA" w:rsidRDefault="00000000" w:rsidP="006F0BF6">
      <w:pPr>
        <w:ind w:firstLine="426"/>
        <w:jc w:val="both"/>
        <w:rPr>
          <w:color w:val="000000" w:themeColor="text1"/>
        </w:rPr>
      </w:pPr>
      <w:r w:rsidRPr="00183BDA">
        <w:rPr>
          <w:color w:val="000000" w:themeColor="text1"/>
        </w:rPr>
        <w:t>2)</w:t>
      </w:r>
      <w:r w:rsidRPr="00183BDA">
        <w:rPr>
          <w:color w:val="000000" w:themeColor="text1"/>
        </w:rPr>
        <w:tab/>
        <w:t>53. panta 3. punkta d. apakšpunktu;</w:t>
      </w:r>
    </w:p>
    <w:p w14:paraId="15171E0F" w14:textId="77777777" w:rsidR="00183BDA" w:rsidRPr="00183BDA" w:rsidRDefault="00000000" w:rsidP="006F0BF6">
      <w:pPr>
        <w:ind w:left="426" w:hanging="426"/>
        <w:jc w:val="both"/>
        <w:rPr>
          <w:color w:val="000000" w:themeColor="text1"/>
        </w:rPr>
      </w:pPr>
      <w:r w:rsidRPr="26930633">
        <w:rPr>
          <w:color w:val="000000" w:themeColor="text1"/>
        </w:rPr>
        <w:t>7.2.</w:t>
      </w:r>
      <w:r>
        <w:tab/>
      </w:r>
      <w:r w:rsidRPr="26930633">
        <w:rPr>
          <w:color w:val="000000" w:themeColor="text1"/>
        </w:rPr>
        <w:t>MK noteikumu par SAM pasākuma īstenošanu 20.1. apakšpunktu;</w:t>
      </w:r>
    </w:p>
    <w:p w14:paraId="32E8DED8" w14:textId="77777777" w:rsidR="00183BDA" w:rsidRPr="00183BDA" w:rsidRDefault="00000000" w:rsidP="006F0BF6">
      <w:pPr>
        <w:ind w:left="426" w:hanging="426"/>
        <w:jc w:val="both"/>
        <w:rPr>
          <w:color w:val="000000" w:themeColor="text1"/>
        </w:rPr>
      </w:pPr>
      <w:r w:rsidRPr="00183BDA">
        <w:rPr>
          <w:color w:val="000000" w:themeColor="text1"/>
        </w:rPr>
        <w:t>7.3.</w:t>
      </w:r>
      <w:r w:rsidRPr="00183BDA">
        <w:rPr>
          <w:color w:val="000000" w:themeColor="text1"/>
        </w:rPr>
        <w:tab/>
        <w:t>Valsts un pašvaldību institūciju amatpersonu un darbinieku atlīdzības likumu</w:t>
      </w:r>
      <w:r>
        <w:rPr>
          <w:rStyle w:val="FootnoteReference"/>
          <w:color w:val="000000" w:themeColor="text1"/>
        </w:rPr>
        <w:footnoteReference w:id="9"/>
      </w:r>
      <w:r w:rsidRPr="00183BDA">
        <w:rPr>
          <w:color w:val="000000" w:themeColor="text1"/>
        </w:rPr>
        <w:t>;</w:t>
      </w:r>
    </w:p>
    <w:p w14:paraId="2AB9E38E" w14:textId="77777777" w:rsidR="00183BDA" w:rsidRDefault="00000000" w:rsidP="006F0BF6">
      <w:pPr>
        <w:ind w:left="426" w:hanging="426"/>
        <w:jc w:val="both"/>
        <w:rPr>
          <w:color w:val="000000" w:themeColor="text1"/>
        </w:rPr>
      </w:pPr>
      <w:r w:rsidRPr="00183BDA">
        <w:rPr>
          <w:color w:val="000000" w:themeColor="text1"/>
        </w:rPr>
        <w:t>7.4.</w:t>
      </w:r>
      <w:r w:rsidRPr="00183BDA">
        <w:rPr>
          <w:color w:val="000000" w:themeColor="text1"/>
        </w:rPr>
        <w:tab/>
        <w:t>Ministru kabineta 2022. gada 26. aprīļa noteikumiem Nr. 262 "Valsts un pašvaldību institūciju amatu katalogs, amatu klasifikācijas un amatu apraksta izstrādāšanas kārtība"</w:t>
      </w:r>
      <w:r>
        <w:rPr>
          <w:rStyle w:val="FootnoteReference"/>
          <w:color w:val="000000" w:themeColor="text1"/>
        </w:rPr>
        <w:footnoteReference w:id="10"/>
      </w:r>
      <w:r w:rsidRPr="00183BDA">
        <w:rPr>
          <w:color w:val="000000" w:themeColor="text1"/>
        </w:rPr>
        <w:t>;</w:t>
      </w:r>
    </w:p>
    <w:p w14:paraId="385B8552" w14:textId="77777777" w:rsidR="00374177" w:rsidRPr="00183BDA" w:rsidRDefault="00000000" w:rsidP="006F0BF6">
      <w:pPr>
        <w:ind w:left="426" w:hanging="426"/>
        <w:jc w:val="both"/>
        <w:rPr>
          <w:color w:val="000000" w:themeColor="text1"/>
        </w:rPr>
      </w:pPr>
      <w:r>
        <w:rPr>
          <w:color w:val="000000" w:themeColor="text1"/>
        </w:rPr>
        <w:t>7.5. Ministru kabineta 2022. gada 21. jūnija noteikumiem Nr. 361 "N</w:t>
      </w:r>
      <w:r w:rsidRPr="00374177">
        <w:rPr>
          <w:color w:val="000000" w:themeColor="text1"/>
        </w:rPr>
        <w:t>oteikumi par valsts institūciju amatpersonu un darbinieku darba samaksu un tās noteikšanas kārtību, kā arī par profesijām un specifiskajām jomām, kurām piemērojams tirgus koeficients</w:t>
      </w:r>
      <w:r>
        <w:rPr>
          <w:color w:val="000000" w:themeColor="text1"/>
        </w:rPr>
        <w:t>"</w:t>
      </w:r>
      <w:r>
        <w:rPr>
          <w:rStyle w:val="FootnoteReference"/>
          <w:color w:val="000000" w:themeColor="text1"/>
        </w:rPr>
        <w:footnoteReference w:id="11"/>
      </w:r>
      <w:r>
        <w:rPr>
          <w:color w:val="000000" w:themeColor="text1"/>
        </w:rPr>
        <w:t>;</w:t>
      </w:r>
    </w:p>
    <w:p w14:paraId="2A166040" w14:textId="77777777" w:rsidR="00183BDA" w:rsidRPr="00183BDA" w:rsidRDefault="00000000" w:rsidP="006F0BF6">
      <w:pPr>
        <w:ind w:left="426" w:hanging="426"/>
        <w:jc w:val="both"/>
        <w:rPr>
          <w:color w:val="000000" w:themeColor="text1"/>
        </w:rPr>
      </w:pPr>
      <w:r w:rsidRPr="00183BDA">
        <w:rPr>
          <w:color w:val="000000" w:themeColor="text1"/>
        </w:rPr>
        <w:t>7.6.</w:t>
      </w:r>
      <w:r w:rsidRPr="00183BDA">
        <w:rPr>
          <w:color w:val="000000" w:themeColor="text1"/>
        </w:rPr>
        <w:tab/>
        <w:t>Likumu "Par valsts sociālo apdrošināšanu"</w:t>
      </w:r>
      <w:r>
        <w:rPr>
          <w:rStyle w:val="FootnoteReference"/>
          <w:color w:val="000000" w:themeColor="text1"/>
        </w:rPr>
        <w:footnoteReference w:id="12"/>
      </w:r>
      <w:r w:rsidRPr="00183BDA">
        <w:rPr>
          <w:color w:val="000000" w:themeColor="text1"/>
        </w:rPr>
        <w:t>;</w:t>
      </w:r>
    </w:p>
    <w:p w14:paraId="37773956" w14:textId="77777777" w:rsidR="00183BDA" w:rsidRPr="00183BDA" w:rsidRDefault="00000000" w:rsidP="006F0BF6">
      <w:pPr>
        <w:ind w:left="426" w:hanging="426"/>
        <w:jc w:val="both"/>
        <w:rPr>
          <w:color w:val="000000" w:themeColor="text1"/>
        </w:rPr>
      </w:pPr>
      <w:r w:rsidRPr="00183BDA">
        <w:rPr>
          <w:color w:val="000000" w:themeColor="text1"/>
        </w:rPr>
        <w:t>7.7.</w:t>
      </w:r>
      <w:r w:rsidRPr="00183BDA">
        <w:rPr>
          <w:color w:val="000000" w:themeColor="text1"/>
        </w:rPr>
        <w:tab/>
        <w:t xml:space="preserve">Vadlīnijām Nr. 1.1. </w:t>
      </w:r>
      <w:r>
        <w:rPr>
          <w:color w:val="000000" w:themeColor="text1"/>
        </w:rPr>
        <w:t>"</w:t>
      </w:r>
      <w:r w:rsidRPr="00183BDA">
        <w:rPr>
          <w:color w:val="000000" w:themeColor="text1"/>
        </w:rPr>
        <w:t>Vadlīnijas par vienkāršoto izmaksu izmantošanas iespējām un to piemērošana Eiropas Savienības kohēzijas politikas programmas 2021.–2027. gadam ietvaros</w:t>
      </w:r>
      <w:r>
        <w:rPr>
          <w:color w:val="000000" w:themeColor="text1"/>
        </w:rPr>
        <w:t>"</w:t>
      </w:r>
      <w:r>
        <w:rPr>
          <w:rStyle w:val="FootnoteReference"/>
          <w:color w:val="000000" w:themeColor="text1"/>
        </w:rPr>
        <w:footnoteReference w:id="13"/>
      </w:r>
      <w:r w:rsidRPr="00183BDA">
        <w:rPr>
          <w:color w:val="000000" w:themeColor="text1"/>
        </w:rPr>
        <w:t>;</w:t>
      </w:r>
    </w:p>
    <w:p w14:paraId="73DF7A05" w14:textId="77777777" w:rsidR="00387DB4" w:rsidRDefault="00000000" w:rsidP="006F0BF6">
      <w:pPr>
        <w:ind w:left="426" w:hanging="426"/>
        <w:jc w:val="both"/>
        <w:rPr>
          <w:color w:val="000000" w:themeColor="text1"/>
        </w:rPr>
      </w:pPr>
      <w:r w:rsidRPr="00183BDA">
        <w:rPr>
          <w:color w:val="000000" w:themeColor="text1"/>
        </w:rPr>
        <w:t>7.8.</w:t>
      </w:r>
      <w:r w:rsidRPr="00183BDA">
        <w:rPr>
          <w:color w:val="000000" w:themeColor="text1"/>
        </w:rPr>
        <w:tab/>
        <w:t>Vadlīnijām attiecināmo izmaksu noteikšanai</w:t>
      </w:r>
      <w:r>
        <w:rPr>
          <w:rStyle w:val="FootnoteReference"/>
          <w:color w:val="000000" w:themeColor="text1"/>
        </w:rPr>
        <w:footnoteReference w:id="14"/>
      </w:r>
      <w:r w:rsidR="00421934">
        <w:rPr>
          <w:color w:val="000000" w:themeColor="text1"/>
        </w:rPr>
        <w:t>;</w:t>
      </w:r>
    </w:p>
    <w:p w14:paraId="5F591397" w14:textId="77777777" w:rsidR="00421934" w:rsidRDefault="00000000" w:rsidP="00421934">
      <w:pPr>
        <w:ind w:left="426" w:hanging="426"/>
        <w:jc w:val="both"/>
        <w:rPr>
          <w:color w:val="000000" w:themeColor="text1"/>
        </w:rPr>
      </w:pPr>
      <w:r>
        <w:rPr>
          <w:color w:val="000000" w:themeColor="text1"/>
        </w:rPr>
        <w:t>7.9. I</w:t>
      </w:r>
      <w:r w:rsidR="006547DB">
        <w:rPr>
          <w:color w:val="000000" w:themeColor="text1"/>
        </w:rPr>
        <w:t>zglītības un zinātnes ministrijas (turpmāk – I</w:t>
      </w:r>
      <w:r>
        <w:rPr>
          <w:color w:val="000000" w:themeColor="text1"/>
        </w:rPr>
        <w:t>ZM</w:t>
      </w:r>
      <w:r w:rsidR="006547DB">
        <w:rPr>
          <w:color w:val="000000" w:themeColor="text1"/>
        </w:rPr>
        <w:t>)</w:t>
      </w:r>
      <w:r>
        <w:rPr>
          <w:color w:val="000000" w:themeColor="text1"/>
        </w:rPr>
        <w:t xml:space="preserve"> 2022. gada 8. jūlija iekšējie noteikumi Nr. 1-6e/22/21 "</w:t>
      </w:r>
      <w:r w:rsidRPr="00387DB4">
        <w:rPr>
          <w:color w:val="000000" w:themeColor="text1"/>
        </w:rPr>
        <w:t>Darba samaksas un pabalstu noteikšanas kārtība</w:t>
      </w:r>
      <w:r>
        <w:rPr>
          <w:color w:val="000000" w:themeColor="text1"/>
        </w:rPr>
        <w:t>";</w:t>
      </w:r>
    </w:p>
    <w:p w14:paraId="775178C5" w14:textId="77777777" w:rsidR="00421934" w:rsidRPr="00183BDA" w:rsidRDefault="00000000" w:rsidP="00D7591D">
      <w:pPr>
        <w:ind w:left="426" w:hanging="426"/>
        <w:rPr>
          <w:color w:val="000000" w:themeColor="text1"/>
        </w:rPr>
      </w:pPr>
      <w:r w:rsidRPr="26930633">
        <w:rPr>
          <w:color w:val="000000" w:themeColor="text1"/>
        </w:rPr>
        <w:t xml:space="preserve">7.10. IZM </w:t>
      </w:r>
      <w:r w:rsidR="00D7591D">
        <w:rPr>
          <w:color w:val="000000" w:themeColor="text1"/>
        </w:rPr>
        <w:t>2021. gada 5. janvāra līgums Nr. 2-6.1e/20/139</w:t>
      </w:r>
      <w:r>
        <w:rPr>
          <w:rStyle w:val="FootnoteReference"/>
          <w:color w:val="000000" w:themeColor="text1"/>
        </w:rPr>
        <w:footnoteReference w:id="15"/>
      </w:r>
      <w:r w:rsidR="00D7591D">
        <w:rPr>
          <w:color w:val="000000" w:themeColor="text1"/>
        </w:rPr>
        <w:t xml:space="preserve">, </w:t>
      </w:r>
      <w:r w:rsidRPr="26930633">
        <w:rPr>
          <w:color w:val="000000" w:themeColor="text1"/>
        </w:rPr>
        <w:t>2023. gada 15. februāra līgums Nr.</w:t>
      </w:r>
      <w:r w:rsidR="00D7591D">
        <w:rPr>
          <w:color w:val="000000" w:themeColor="text1"/>
        </w:rPr>
        <w:t> </w:t>
      </w:r>
      <w:r w:rsidRPr="26930633">
        <w:rPr>
          <w:color w:val="000000" w:themeColor="text1"/>
        </w:rPr>
        <w:t>2-6.1e/23/10</w:t>
      </w:r>
      <w:r>
        <w:rPr>
          <w:rStyle w:val="FootnoteReference"/>
          <w:color w:val="000000" w:themeColor="text1"/>
        </w:rPr>
        <w:footnoteReference w:id="16"/>
      </w:r>
      <w:r w:rsidR="00D7591D">
        <w:rPr>
          <w:color w:val="000000" w:themeColor="text1"/>
        </w:rPr>
        <w:t xml:space="preserve"> un 2024. gada 14. februāra līgums Nr. 2-6.1e/24/20</w:t>
      </w:r>
      <w:r>
        <w:rPr>
          <w:rStyle w:val="FootnoteReference"/>
          <w:color w:val="000000" w:themeColor="text1"/>
        </w:rPr>
        <w:footnoteReference w:id="17"/>
      </w:r>
      <w:r w:rsidRPr="26930633">
        <w:rPr>
          <w:color w:val="000000" w:themeColor="text1"/>
        </w:rPr>
        <w:t>.</w:t>
      </w:r>
    </w:p>
    <w:p w14:paraId="0B931382" w14:textId="77777777" w:rsidR="00421934" w:rsidRDefault="00421934" w:rsidP="006F0BF6">
      <w:pPr>
        <w:ind w:left="426" w:hanging="426"/>
        <w:jc w:val="both"/>
        <w:rPr>
          <w:color w:val="000000" w:themeColor="text1"/>
        </w:rPr>
      </w:pPr>
    </w:p>
    <w:p w14:paraId="2460121C" w14:textId="77777777" w:rsidR="00183BDA" w:rsidRDefault="00183BDA" w:rsidP="006F0BF6">
      <w:pPr>
        <w:jc w:val="both"/>
        <w:rPr>
          <w:color w:val="000000" w:themeColor="text1"/>
        </w:rPr>
      </w:pPr>
    </w:p>
    <w:p w14:paraId="14A37246" w14:textId="77777777" w:rsidR="006A2FA8" w:rsidRPr="00072156" w:rsidRDefault="00000000" w:rsidP="00E31DA3">
      <w:pPr>
        <w:pStyle w:val="Heading1"/>
      </w:pPr>
      <w:bookmarkStart w:id="9" w:name="_Toc165234592"/>
      <w:bookmarkStart w:id="10" w:name="_Toc167830536"/>
      <w:r>
        <w:lastRenderedPageBreak/>
        <w:t>IV</w:t>
      </w:r>
      <w:r w:rsidRPr="00072156">
        <w:t xml:space="preserve"> </w:t>
      </w:r>
      <w:r>
        <w:t>Likme, tās aprēķins un piemērošanas nosacījumi</w:t>
      </w:r>
      <w:bookmarkEnd w:id="9"/>
      <w:bookmarkEnd w:id="10"/>
    </w:p>
    <w:p w14:paraId="5D63A073" w14:textId="77777777" w:rsidR="006A2FA8" w:rsidRDefault="006A2FA8" w:rsidP="006F0BF6">
      <w:pPr>
        <w:jc w:val="both"/>
        <w:rPr>
          <w:color w:val="000000" w:themeColor="text1"/>
        </w:rPr>
      </w:pPr>
    </w:p>
    <w:p w14:paraId="520F3E62" w14:textId="77777777" w:rsidR="007F06C4" w:rsidRDefault="00000000" w:rsidP="00421934">
      <w:pPr>
        <w:pStyle w:val="ListParagraph"/>
        <w:numPr>
          <w:ilvl w:val="0"/>
          <w:numId w:val="1"/>
        </w:numPr>
        <w:ind w:left="540" w:hanging="450"/>
        <w:jc w:val="both"/>
        <w:rPr>
          <w:color w:val="000000" w:themeColor="text1"/>
        </w:rPr>
      </w:pPr>
      <w:r w:rsidRPr="26930633">
        <w:rPr>
          <w:color w:val="000000" w:themeColor="text1"/>
        </w:rPr>
        <w:t xml:space="preserve">Vienas vienības Likmes izmaksas, kuras piemēro Projekta vadības un īstenošanas personāla </w:t>
      </w:r>
      <w:r w:rsidR="0B86ACA4" w:rsidRPr="26930633">
        <w:rPr>
          <w:color w:val="000000" w:themeColor="text1"/>
        </w:rPr>
        <w:t xml:space="preserve">izmaksām </w:t>
      </w:r>
      <w:r w:rsidRPr="26930633">
        <w:rPr>
          <w:color w:val="000000" w:themeColor="text1"/>
        </w:rPr>
        <w:t xml:space="preserve">mēnesī, aprēķina saskaņā ar zemāk pievienotās </w:t>
      </w:r>
      <w:r w:rsidR="00DF0D7D">
        <w:rPr>
          <w:color w:val="000000" w:themeColor="text1"/>
        </w:rPr>
        <w:t xml:space="preserve">1. </w:t>
      </w:r>
      <w:r w:rsidRPr="26930633">
        <w:rPr>
          <w:color w:val="000000" w:themeColor="text1"/>
        </w:rPr>
        <w:t>tabulas</w:t>
      </w:r>
      <w:r w:rsidR="0BD52522" w:rsidRPr="26930633">
        <w:rPr>
          <w:color w:val="000000" w:themeColor="text1"/>
        </w:rPr>
        <w:t xml:space="preserve"> </w:t>
      </w:r>
      <w:r w:rsidRPr="26930633">
        <w:rPr>
          <w:color w:val="000000" w:themeColor="text1"/>
        </w:rPr>
        <w:t>3., 4., 5. vai 6. kolonnā noteikto likmi</w:t>
      </w:r>
      <w:r w:rsidR="0B86ACA4" w:rsidRPr="26930633">
        <w:rPr>
          <w:color w:val="000000" w:themeColor="text1"/>
        </w:rPr>
        <w:t>, kas piemērojama sākot ar 2024. gada 1. janvāri, savukārt 2023. gada likmes ir pieejamas Pielikumā Nr. 5, Pielikumā Nr. 6, Pielikumā Nr. 7. un Pielikumā Nr. 8</w:t>
      </w:r>
      <w:r w:rsidR="169AB121" w:rsidRPr="26930633">
        <w:rPr>
          <w:color w:val="000000" w:themeColor="text1"/>
        </w:rPr>
        <w:t>.</w:t>
      </w:r>
      <w:r w:rsidR="00421934" w:rsidRPr="00AE6EF7">
        <w:rPr>
          <w:color w:val="000000" w:themeColor="text1"/>
        </w:rPr>
        <w:t>.</w:t>
      </w:r>
    </w:p>
    <w:p w14:paraId="2DD910F1" w14:textId="77777777" w:rsidR="007F06C4" w:rsidRDefault="007F06C4" w:rsidP="00AE6EF7">
      <w:pPr>
        <w:pStyle w:val="ListParagraph"/>
        <w:ind w:left="540"/>
        <w:jc w:val="both"/>
      </w:pPr>
    </w:p>
    <w:p w14:paraId="7B6BB122" w14:textId="77777777" w:rsidR="007F06C4" w:rsidRDefault="00000000" w:rsidP="006F0BF6">
      <w:pPr>
        <w:jc w:val="both"/>
        <w:rPr>
          <w:color w:val="000000" w:themeColor="text1"/>
        </w:rPr>
      </w:pPr>
      <w:r>
        <w:t>1. tabula</w:t>
      </w:r>
      <w:r w:rsidRPr="007F06C4">
        <w:rPr>
          <w:spacing w:val="-4"/>
        </w:rPr>
        <w:t xml:space="preserve"> </w:t>
      </w:r>
    </w:p>
    <w:tbl>
      <w:tblPr>
        <w:tblW w:w="9532" w:type="dxa"/>
        <w:tblInd w:w="127"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CellMar>
          <w:left w:w="0" w:type="dxa"/>
          <w:right w:w="0" w:type="dxa"/>
        </w:tblCellMar>
        <w:tblLook w:val="01E0" w:firstRow="1" w:lastRow="1" w:firstColumn="1" w:lastColumn="1" w:noHBand="0" w:noVBand="0"/>
      </w:tblPr>
      <w:tblGrid>
        <w:gridCol w:w="421"/>
        <w:gridCol w:w="2991"/>
        <w:gridCol w:w="1701"/>
        <w:gridCol w:w="1134"/>
        <w:gridCol w:w="1215"/>
        <w:gridCol w:w="1080"/>
        <w:gridCol w:w="990"/>
      </w:tblGrid>
      <w:tr w:rsidR="00922FCC" w14:paraId="58CE5D4F" w14:textId="77777777" w:rsidTr="000D4E50">
        <w:trPr>
          <w:trHeight w:val="827"/>
          <w:tblHeader/>
        </w:trPr>
        <w:tc>
          <w:tcPr>
            <w:tcW w:w="421" w:type="dxa"/>
            <w:shd w:val="clear" w:color="auto" w:fill="E7E6E6" w:themeFill="background2"/>
          </w:tcPr>
          <w:p w14:paraId="6D775F68" w14:textId="77777777" w:rsidR="00963A7A" w:rsidRPr="006A2FA8" w:rsidRDefault="00000000" w:rsidP="006F0BF6">
            <w:pPr>
              <w:pStyle w:val="TableParagraph"/>
              <w:jc w:val="left"/>
              <w:rPr>
                <w:b/>
                <w:sz w:val="24"/>
                <w:szCs w:val="24"/>
              </w:rPr>
            </w:pPr>
            <w:r w:rsidRPr="006A2FA8">
              <w:rPr>
                <w:b/>
                <w:spacing w:val="-5"/>
                <w:sz w:val="24"/>
                <w:szCs w:val="24"/>
              </w:rPr>
              <w:t>Nr.</w:t>
            </w:r>
          </w:p>
        </w:tc>
        <w:tc>
          <w:tcPr>
            <w:tcW w:w="2991" w:type="dxa"/>
            <w:shd w:val="clear" w:color="auto" w:fill="E7E6E6" w:themeFill="background2"/>
          </w:tcPr>
          <w:p w14:paraId="179414F1" w14:textId="77777777" w:rsidR="00963A7A" w:rsidRPr="006A2FA8" w:rsidRDefault="00000000" w:rsidP="26930633">
            <w:pPr>
              <w:pStyle w:val="TableParagraph"/>
              <w:ind w:left="1010"/>
              <w:jc w:val="left"/>
              <w:rPr>
                <w:b/>
                <w:bCs/>
                <w:sz w:val="24"/>
                <w:szCs w:val="24"/>
              </w:rPr>
            </w:pPr>
            <w:r w:rsidRPr="26930633">
              <w:rPr>
                <w:b/>
                <w:bCs/>
                <w:sz w:val="24"/>
                <w:szCs w:val="24"/>
              </w:rPr>
              <w:t xml:space="preserve">Amata </w:t>
            </w:r>
            <w:r w:rsidRPr="26930633">
              <w:rPr>
                <w:b/>
                <w:bCs/>
                <w:spacing w:val="-2"/>
                <w:sz w:val="24"/>
                <w:szCs w:val="24"/>
              </w:rPr>
              <w:t>vieta</w:t>
            </w:r>
          </w:p>
        </w:tc>
        <w:tc>
          <w:tcPr>
            <w:tcW w:w="1701" w:type="dxa"/>
            <w:shd w:val="clear" w:color="auto" w:fill="E7E6E6" w:themeFill="background2"/>
          </w:tcPr>
          <w:p w14:paraId="26F41447" w14:textId="77777777" w:rsidR="00963A7A" w:rsidRPr="006A2FA8" w:rsidRDefault="00000000" w:rsidP="006F0BF6">
            <w:pPr>
              <w:pStyle w:val="TableParagraph"/>
              <w:ind w:left="112" w:right="104" w:hanging="2"/>
              <w:jc w:val="center"/>
              <w:rPr>
                <w:b/>
                <w:sz w:val="24"/>
                <w:szCs w:val="24"/>
              </w:rPr>
            </w:pPr>
            <w:r w:rsidRPr="006A2FA8">
              <w:rPr>
                <w:b/>
                <w:sz w:val="24"/>
                <w:szCs w:val="24"/>
              </w:rPr>
              <w:t xml:space="preserve">Amatu saime, </w:t>
            </w:r>
            <w:r w:rsidRPr="006A2FA8">
              <w:rPr>
                <w:b/>
                <w:spacing w:val="-2"/>
                <w:sz w:val="24"/>
                <w:szCs w:val="24"/>
              </w:rPr>
              <w:t xml:space="preserve">līmenis, </w:t>
            </w:r>
            <w:r w:rsidRPr="006A2FA8">
              <w:rPr>
                <w:b/>
                <w:sz w:val="24"/>
                <w:szCs w:val="24"/>
              </w:rPr>
              <w:t>mēnešalgu</w:t>
            </w:r>
            <w:r w:rsidRPr="006A2FA8">
              <w:rPr>
                <w:b/>
                <w:spacing w:val="-15"/>
                <w:sz w:val="24"/>
                <w:szCs w:val="24"/>
              </w:rPr>
              <w:t xml:space="preserve"> </w:t>
            </w:r>
            <w:r w:rsidRPr="006A2FA8">
              <w:rPr>
                <w:b/>
                <w:sz w:val="24"/>
                <w:szCs w:val="24"/>
              </w:rPr>
              <w:t>grupa</w:t>
            </w:r>
          </w:p>
        </w:tc>
        <w:tc>
          <w:tcPr>
            <w:tcW w:w="1134" w:type="dxa"/>
            <w:shd w:val="clear" w:color="auto" w:fill="E7E6E6" w:themeFill="background2"/>
          </w:tcPr>
          <w:p w14:paraId="7CBAC081" w14:textId="77777777" w:rsidR="00963A7A" w:rsidRPr="006A2FA8" w:rsidRDefault="00000000" w:rsidP="006F0BF6">
            <w:pPr>
              <w:pStyle w:val="TableParagraph"/>
              <w:ind w:left="59" w:right="48"/>
              <w:jc w:val="center"/>
              <w:rPr>
                <w:b/>
                <w:sz w:val="24"/>
                <w:szCs w:val="24"/>
              </w:rPr>
            </w:pPr>
            <w:r w:rsidRPr="006A2FA8">
              <w:rPr>
                <w:b/>
                <w:sz w:val="24"/>
                <w:szCs w:val="24"/>
              </w:rPr>
              <w:t>Likme</w:t>
            </w:r>
            <w:r>
              <w:rPr>
                <w:rStyle w:val="FootnoteReference"/>
                <w:b/>
                <w:spacing w:val="-15"/>
                <w:sz w:val="24"/>
                <w:szCs w:val="24"/>
              </w:rPr>
              <w:footnoteReference w:id="18"/>
            </w:r>
            <w:r w:rsidRPr="006A2FA8">
              <w:rPr>
                <w:b/>
                <w:spacing w:val="-15"/>
                <w:sz w:val="24"/>
                <w:szCs w:val="24"/>
              </w:rPr>
              <w:t xml:space="preserve"> </w:t>
            </w:r>
            <w:r w:rsidRPr="006A2FA8">
              <w:rPr>
                <w:b/>
                <w:sz w:val="24"/>
                <w:szCs w:val="24"/>
              </w:rPr>
              <w:t xml:space="preserve">par pilnu slodzi </w:t>
            </w:r>
            <w:r w:rsidRPr="006A2FA8">
              <w:rPr>
                <w:b/>
                <w:spacing w:val="-2"/>
                <w:sz w:val="24"/>
                <w:szCs w:val="24"/>
              </w:rPr>
              <w:t>(EUR)</w:t>
            </w:r>
          </w:p>
        </w:tc>
        <w:tc>
          <w:tcPr>
            <w:tcW w:w="1215" w:type="dxa"/>
            <w:shd w:val="clear" w:color="auto" w:fill="E7E6E6" w:themeFill="background2"/>
          </w:tcPr>
          <w:p w14:paraId="23781777" w14:textId="77777777" w:rsidR="00963A7A" w:rsidRPr="006A2FA8" w:rsidRDefault="00000000" w:rsidP="006F0BF6">
            <w:pPr>
              <w:pStyle w:val="TableParagraph"/>
              <w:ind w:left="12"/>
              <w:jc w:val="center"/>
              <w:rPr>
                <w:b/>
                <w:sz w:val="24"/>
                <w:szCs w:val="24"/>
              </w:rPr>
            </w:pPr>
            <w:r w:rsidRPr="006A2FA8">
              <w:rPr>
                <w:b/>
                <w:sz w:val="24"/>
                <w:szCs w:val="24"/>
              </w:rPr>
              <w:t>Likme</w:t>
            </w:r>
            <w:r>
              <w:rPr>
                <w:rStyle w:val="FootnoteReference"/>
                <w:b/>
                <w:sz w:val="24"/>
                <w:szCs w:val="24"/>
              </w:rPr>
              <w:footnoteReference w:id="19"/>
            </w:r>
            <w:r w:rsidRPr="006A2FA8">
              <w:rPr>
                <w:b/>
                <w:spacing w:val="-15"/>
                <w:sz w:val="24"/>
                <w:szCs w:val="24"/>
              </w:rPr>
              <w:t xml:space="preserve"> </w:t>
            </w:r>
            <w:r w:rsidRPr="006A2FA8">
              <w:rPr>
                <w:b/>
                <w:sz w:val="24"/>
                <w:szCs w:val="24"/>
              </w:rPr>
              <w:t xml:space="preserve">par </w:t>
            </w:r>
            <w:r>
              <w:rPr>
                <w:b/>
                <w:sz w:val="24"/>
                <w:szCs w:val="24"/>
              </w:rPr>
              <w:t>0,3</w:t>
            </w:r>
            <w:r w:rsidRPr="006A2FA8">
              <w:rPr>
                <w:b/>
                <w:sz w:val="24"/>
                <w:szCs w:val="24"/>
              </w:rPr>
              <w:t xml:space="preserve"> slodzi </w:t>
            </w:r>
            <w:r w:rsidRPr="006A2FA8">
              <w:rPr>
                <w:b/>
                <w:spacing w:val="-2"/>
                <w:sz w:val="24"/>
                <w:szCs w:val="24"/>
              </w:rPr>
              <w:t>(EUR)</w:t>
            </w:r>
          </w:p>
        </w:tc>
        <w:tc>
          <w:tcPr>
            <w:tcW w:w="1080" w:type="dxa"/>
            <w:shd w:val="clear" w:color="auto" w:fill="E7E6E6" w:themeFill="background2"/>
          </w:tcPr>
          <w:p w14:paraId="5128FAC9" w14:textId="77777777" w:rsidR="00963A7A" w:rsidRPr="006A2FA8" w:rsidRDefault="00000000" w:rsidP="006F0BF6">
            <w:pPr>
              <w:pStyle w:val="TableParagraph"/>
              <w:ind w:left="12"/>
              <w:jc w:val="center"/>
              <w:rPr>
                <w:b/>
                <w:sz w:val="24"/>
                <w:szCs w:val="24"/>
              </w:rPr>
            </w:pPr>
            <w:r w:rsidRPr="006A2FA8">
              <w:rPr>
                <w:b/>
                <w:sz w:val="24"/>
                <w:szCs w:val="24"/>
              </w:rPr>
              <w:t>Likme</w:t>
            </w:r>
            <w:r>
              <w:rPr>
                <w:rStyle w:val="FootnoteReference"/>
                <w:b/>
                <w:sz w:val="24"/>
                <w:szCs w:val="24"/>
              </w:rPr>
              <w:footnoteReference w:id="20"/>
            </w:r>
            <w:r w:rsidRPr="006A2FA8">
              <w:rPr>
                <w:b/>
                <w:spacing w:val="-15"/>
                <w:sz w:val="24"/>
                <w:szCs w:val="24"/>
              </w:rPr>
              <w:t xml:space="preserve"> </w:t>
            </w:r>
            <w:r w:rsidRPr="006A2FA8">
              <w:rPr>
                <w:b/>
                <w:sz w:val="24"/>
                <w:szCs w:val="24"/>
              </w:rPr>
              <w:t xml:space="preserve">par </w:t>
            </w:r>
            <w:r>
              <w:rPr>
                <w:b/>
                <w:sz w:val="24"/>
                <w:szCs w:val="24"/>
              </w:rPr>
              <w:t>0,5</w:t>
            </w:r>
            <w:r w:rsidRPr="006A2FA8">
              <w:rPr>
                <w:b/>
                <w:sz w:val="24"/>
                <w:szCs w:val="24"/>
              </w:rPr>
              <w:t xml:space="preserve"> slodzi </w:t>
            </w:r>
            <w:r w:rsidRPr="006A2FA8">
              <w:rPr>
                <w:b/>
                <w:spacing w:val="-2"/>
                <w:sz w:val="24"/>
                <w:szCs w:val="24"/>
              </w:rPr>
              <w:t>(EUR)</w:t>
            </w:r>
          </w:p>
        </w:tc>
        <w:tc>
          <w:tcPr>
            <w:tcW w:w="990" w:type="dxa"/>
            <w:shd w:val="clear" w:color="auto" w:fill="E7E6E6" w:themeFill="background2"/>
          </w:tcPr>
          <w:p w14:paraId="2C29C098" w14:textId="77777777" w:rsidR="00963A7A" w:rsidRPr="006A2FA8" w:rsidRDefault="00000000" w:rsidP="006F0BF6">
            <w:pPr>
              <w:pStyle w:val="TableParagraph"/>
              <w:ind w:left="12"/>
              <w:jc w:val="center"/>
              <w:rPr>
                <w:b/>
                <w:sz w:val="24"/>
                <w:szCs w:val="24"/>
              </w:rPr>
            </w:pPr>
            <w:r w:rsidRPr="006A2FA8">
              <w:rPr>
                <w:b/>
                <w:sz w:val="24"/>
                <w:szCs w:val="24"/>
              </w:rPr>
              <w:t>Likme</w:t>
            </w:r>
            <w:r>
              <w:rPr>
                <w:rStyle w:val="FootnoteReference"/>
                <w:b/>
                <w:sz w:val="24"/>
                <w:szCs w:val="24"/>
              </w:rPr>
              <w:footnoteReference w:id="21"/>
            </w:r>
            <w:r w:rsidRPr="006A2FA8">
              <w:rPr>
                <w:b/>
                <w:spacing w:val="-15"/>
                <w:sz w:val="24"/>
                <w:szCs w:val="24"/>
              </w:rPr>
              <w:t xml:space="preserve"> </w:t>
            </w:r>
            <w:r w:rsidRPr="006A2FA8">
              <w:rPr>
                <w:b/>
                <w:sz w:val="24"/>
                <w:szCs w:val="24"/>
              </w:rPr>
              <w:t xml:space="preserve">par </w:t>
            </w:r>
            <w:r>
              <w:rPr>
                <w:b/>
                <w:sz w:val="24"/>
                <w:szCs w:val="24"/>
              </w:rPr>
              <w:t xml:space="preserve">0,7 </w:t>
            </w:r>
            <w:r w:rsidRPr="006A2FA8">
              <w:rPr>
                <w:b/>
                <w:spacing w:val="-2"/>
                <w:sz w:val="24"/>
                <w:szCs w:val="24"/>
              </w:rPr>
              <w:t>slodzi (EUR)</w:t>
            </w:r>
          </w:p>
        </w:tc>
      </w:tr>
      <w:tr w:rsidR="00922FCC" w14:paraId="6D7941C3" w14:textId="77777777" w:rsidTr="000D4E50">
        <w:trPr>
          <w:trHeight w:val="277"/>
        </w:trPr>
        <w:tc>
          <w:tcPr>
            <w:tcW w:w="421" w:type="dxa"/>
          </w:tcPr>
          <w:p w14:paraId="7FDE9495" w14:textId="77777777" w:rsidR="00963A7A" w:rsidRPr="006A2FA8" w:rsidRDefault="00963A7A" w:rsidP="006F0BF6">
            <w:pPr>
              <w:pStyle w:val="TableParagraph"/>
              <w:jc w:val="left"/>
              <w:rPr>
                <w:sz w:val="24"/>
                <w:szCs w:val="24"/>
              </w:rPr>
            </w:pPr>
          </w:p>
        </w:tc>
        <w:tc>
          <w:tcPr>
            <w:tcW w:w="2991" w:type="dxa"/>
          </w:tcPr>
          <w:p w14:paraId="18F7261F" w14:textId="77777777" w:rsidR="00963A7A" w:rsidRPr="006A2FA8" w:rsidRDefault="00000000" w:rsidP="006F0BF6">
            <w:pPr>
              <w:pStyle w:val="TableParagraph"/>
              <w:ind w:left="5"/>
              <w:jc w:val="center"/>
              <w:rPr>
                <w:b/>
                <w:sz w:val="24"/>
                <w:szCs w:val="24"/>
              </w:rPr>
            </w:pPr>
            <w:r w:rsidRPr="006A2FA8">
              <w:rPr>
                <w:b/>
                <w:spacing w:val="-10"/>
                <w:sz w:val="24"/>
                <w:szCs w:val="24"/>
              </w:rPr>
              <w:t>1</w:t>
            </w:r>
          </w:p>
        </w:tc>
        <w:tc>
          <w:tcPr>
            <w:tcW w:w="1701" w:type="dxa"/>
          </w:tcPr>
          <w:p w14:paraId="5C7E2ED4" w14:textId="77777777" w:rsidR="00963A7A" w:rsidRPr="006A2FA8" w:rsidRDefault="00000000" w:rsidP="006F0BF6">
            <w:pPr>
              <w:pStyle w:val="TableParagraph"/>
              <w:ind w:left="3"/>
              <w:jc w:val="center"/>
              <w:rPr>
                <w:b/>
                <w:sz w:val="24"/>
                <w:szCs w:val="24"/>
              </w:rPr>
            </w:pPr>
            <w:r w:rsidRPr="006A2FA8">
              <w:rPr>
                <w:b/>
                <w:spacing w:val="-10"/>
                <w:sz w:val="24"/>
                <w:szCs w:val="24"/>
              </w:rPr>
              <w:t>2</w:t>
            </w:r>
          </w:p>
        </w:tc>
        <w:tc>
          <w:tcPr>
            <w:tcW w:w="1134" w:type="dxa"/>
          </w:tcPr>
          <w:p w14:paraId="6FD7645D" w14:textId="77777777" w:rsidR="00963A7A" w:rsidRPr="006A2FA8" w:rsidRDefault="00000000" w:rsidP="006F0BF6">
            <w:pPr>
              <w:pStyle w:val="TableParagraph"/>
              <w:ind w:left="59" w:right="50"/>
              <w:jc w:val="center"/>
              <w:rPr>
                <w:b/>
                <w:sz w:val="24"/>
                <w:szCs w:val="24"/>
              </w:rPr>
            </w:pPr>
            <w:r w:rsidRPr="006A2FA8">
              <w:rPr>
                <w:b/>
                <w:spacing w:val="-10"/>
                <w:sz w:val="24"/>
                <w:szCs w:val="24"/>
              </w:rPr>
              <w:t>3</w:t>
            </w:r>
          </w:p>
        </w:tc>
        <w:tc>
          <w:tcPr>
            <w:tcW w:w="1215" w:type="dxa"/>
          </w:tcPr>
          <w:p w14:paraId="35322C76" w14:textId="77777777" w:rsidR="00963A7A" w:rsidRPr="006A2FA8" w:rsidRDefault="00000000" w:rsidP="006F0BF6">
            <w:pPr>
              <w:pStyle w:val="TableParagraph"/>
              <w:ind w:left="12" w:right="1"/>
              <w:jc w:val="center"/>
              <w:rPr>
                <w:b/>
                <w:spacing w:val="-10"/>
                <w:sz w:val="24"/>
                <w:szCs w:val="24"/>
              </w:rPr>
            </w:pPr>
            <w:r>
              <w:rPr>
                <w:b/>
                <w:spacing w:val="-10"/>
                <w:sz w:val="24"/>
                <w:szCs w:val="24"/>
              </w:rPr>
              <w:t>4</w:t>
            </w:r>
          </w:p>
        </w:tc>
        <w:tc>
          <w:tcPr>
            <w:tcW w:w="1080" w:type="dxa"/>
          </w:tcPr>
          <w:p w14:paraId="60E07B43" w14:textId="77777777" w:rsidR="00963A7A" w:rsidRPr="006A2FA8" w:rsidRDefault="00000000" w:rsidP="006F0BF6">
            <w:pPr>
              <w:pStyle w:val="TableParagraph"/>
              <w:ind w:left="12" w:right="1"/>
              <w:jc w:val="center"/>
              <w:rPr>
                <w:b/>
                <w:spacing w:val="-10"/>
                <w:sz w:val="24"/>
                <w:szCs w:val="24"/>
              </w:rPr>
            </w:pPr>
            <w:r>
              <w:rPr>
                <w:b/>
                <w:spacing w:val="-10"/>
                <w:sz w:val="24"/>
                <w:szCs w:val="24"/>
              </w:rPr>
              <w:t>5</w:t>
            </w:r>
          </w:p>
        </w:tc>
        <w:tc>
          <w:tcPr>
            <w:tcW w:w="990" w:type="dxa"/>
          </w:tcPr>
          <w:p w14:paraId="1EE5B5B9" w14:textId="77777777" w:rsidR="00963A7A" w:rsidRPr="006A2FA8" w:rsidRDefault="00000000" w:rsidP="006F0BF6">
            <w:pPr>
              <w:pStyle w:val="TableParagraph"/>
              <w:ind w:left="12" w:right="1"/>
              <w:jc w:val="center"/>
              <w:rPr>
                <w:b/>
                <w:sz w:val="24"/>
                <w:szCs w:val="24"/>
              </w:rPr>
            </w:pPr>
            <w:r>
              <w:rPr>
                <w:b/>
                <w:sz w:val="24"/>
                <w:szCs w:val="24"/>
              </w:rPr>
              <w:t>6</w:t>
            </w:r>
          </w:p>
        </w:tc>
      </w:tr>
      <w:tr w:rsidR="00922FCC" w14:paraId="1359A0D2" w14:textId="77777777" w:rsidTr="000D4E50">
        <w:trPr>
          <w:trHeight w:val="275"/>
        </w:trPr>
        <w:tc>
          <w:tcPr>
            <w:tcW w:w="421" w:type="dxa"/>
          </w:tcPr>
          <w:p w14:paraId="5FDCC196" w14:textId="77777777" w:rsidR="00963A7A" w:rsidRPr="006A2FA8" w:rsidRDefault="00000000" w:rsidP="006F0BF6">
            <w:pPr>
              <w:pStyle w:val="TableParagraph"/>
              <w:jc w:val="left"/>
              <w:rPr>
                <w:sz w:val="24"/>
                <w:szCs w:val="24"/>
              </w:rPr>
            </w:pPr>
            <w:r w:rsidRPr="006A2FA8">
              <w:rPr>
                <w:spacing w:val="-5"/>
                <w:sz w:val="24"/>
                <w:szCs w:val="24"/>
              </w:rPr>
              <w:t>1.</w:t>
            </w:r>
          </w:p>
        </w:tc>
        <w:tc>
          <w:tcPr>
            <w:tcW w:w="2991" w:type="dxa"/>
          </w:tcPr>
          <w:p w14:paraId="32FB7920" w14:textId="77777777" w:rsidR="00963A7A" w:rsidRPr="006A2FA8" w:rsidRDefault="00000000" w:rsidP="006F0BF6">
            <w:pPr>
              <w:pStyle w:val="TableParagraph"/>
              <w:ind w:left="105"/>
              <w:jc w:val="left"/>
              <w:rPr>
                <w:sz w:val="24"/>
                <w:szCs w:val="24"/>
              </w:rPr>
            </w:pPr>
            <w:r>
              <w:rPr>
                <w:sz w:val="24"/>
                <w:szCs w:val="24"/>
              </w:rPr>
              <w:t>Vadošais vecākais eksperts –p</w:t>
            </w:r>
            <w:r w:rsidRPr="006A2FA8">
              <w:rPr>
                <w:sz w:val="24"/>
                <w:szCs w:val="24"/>
              </w:rPr>
              <w:t>rojekta</w:t>
            </w:r>
            <w:r w:rsidRPr="006A2FA8">
              <w:rPr>
                <w:spacing w:val="-2"/>
                <w:sz w:val="24"/>
                <w:szCs w:val="24"/>
              </w:rPr>
              <w:t xml:space="preserve"> vadītājs</w:t>
            </w:r>
          </w:p>
        </w:tc>
        <w:tc>
          <w:tcPr>
            <w:tcW w:w="1701" w:type="dxa"/>
            <w:vAlign w:val="center"/>
          </w:tcPr>
          <w:p w14:paraId="74628E19" w14:textId="77777777" w:rsidR="00963A7A" w:rsidRPr="006A2FA8" w:rsidRDefault="00000000" w:rsidP="006F0BF6">
            <w:pPr>
              <w:pStyle w:val="TableParagraph"/>
              <w:ind w:left="105"/>
              <w:jc w:val="left"/>
              <w:rPr>
                <w:sz w:val="24"/>
                <w:szCs w:val="24"/>
              </w:rPr>
            </w:pPr>
            <w:r w:rsidRPr="006A2FA8">
              <w:rPr>
                <w:sz w:val="24"/>
                <w:szCs w:val="24"/>
              </w:rPr>
              <w:t>39.1.,</w:t>
            </w:r>
            <w:r w:rsidRPr="006A2FA8">
              <w:rPr>
                <w:spacing w:val="-2"/>
                <w:sz w:val="24"/>
                <w:szCs w:val="24"/>
              </w:rPr>
              <w:t xml:space="preserve"> </w:t>
            </w:r>
            <w:r w:rsidRPr="006A2FA8">
              <w:rPr>
                <w:sz w:val="24"/>
                <w:szCs w:val="24"/>
              </w:rPr>
              <w:t>IVA,</w:t>
            </w:r>
            <w:r w:rsidRPr="006A2FA8">
              <w:rPr>
                <w:spacing w:val="-1"/>
                <w:sz w:val="24"/>
                <w:szCs w:val="24"/>
              </w:rPr>
              <w:t xml:space="preserve"> </w:t>
            </w:r>
            <w:r w:rsidRPr="006A2FA8">
              <w:rPr>
                <w:spacing w:val="-5"/>
                <w:sz w:val="24"/>
                <w:szCs w:val="24"/>
              </w:rPr>
              <w:t>11.</w:t>
            </w:r>
          </w:p>
        </w:tc>
        <w:tc>
          <w:tcPr>
            <w:tcW w:w="1134" w:type="dxa"/>
            <w:vAlign w:val="center"/>
          </w:tcPr>
          <w:p w14:paraId="03F24E3F" w14:textId="77777777" w:rsidR="00963A7A" w:rsidRPr="006A2FA8" w:rsidRDefault="00000000" w:rsidP="006F0BF6">
            <w:pPr>
              <w:pStyle w:val="TableParagraph"/>
              <w:ind w:right="96"/>
              <w:jc w:val="center"/>
              <w:rPr>
                <w:sz w:val="24"/>
                <w:szCs w:val="24"/>
              </w:rPr>
            </w:pPr>
            <w:r w:rsidRPr="04C6F2A4">
              <w:rPr>
                <w:sz w:val="24"/>
                <w:szCs w:val="24"/>
              </w:rPr>
              <w:t xml:space="preserve">3 </w:t>
            </w:r>
            <w:r w:rsidR="00DF0D7D">
              <w:rPr>
                <w:sz w:val="24"/>
                <w:szCs w:val="24"/>
              </w:rPr>
              <w:t>651</w:t>
            </w:r>
          </w:p>
        </w:tc>
        <w:tc>
          <w:tcPr>
            <w:tcW w:w="1215" w:type="dxa"/>
            <w:vAlign w:val="center"/>
          </w:tcPr>
          <w:p w14:paraId="01B06F6D" w14:textId="77777777" w:rsidR="00963A7A" w:rsidRPr="006A2FA8" w:rsidRDefault="00000000" w:rsidP="006F0BF6">
            <w:pPr>
              <w:pStyle w:val="TableParagraph"/>
              <w:ind w:right="94"/>
              <w:jc w:val="center"/>
              <w:rPr>
                <w:sz w:val="24"/>
                <w:szCs w:val="24"/>
              </w:rPr>
            </w:pPr>
            <w:r>
              <w:rPr>
                <w:sz w:val="24"/>
                <w:szCs w:val="24"/>
              </w:rPr>
              <w:t xml:space="preserve">1 </w:t>
            </w:r>
            <w:r w:rsidR="00DF0D7D">
              <w:rPr>
                <w:sz w:val="24"/>
                <w:szCs w:val="24"/>
              </w:rPr>
              <w:t>095</w:t>
            </w:r>
          </w:p>
        </w:tc>
        <w:tc>
          <w:tcPr>
            <w:tcW w:w="1080" w:type="dxa"/>
            <w:vAlign w:val="center"/>
          </w:tcPr>
          <w:p w14:paraId="68AF6656" w14:textId="77777777" w:rsidR="00963A7A" w:rsidRPr="006A2FA8" w:rsidRDefault="00000000" w:rsidP="006F0BF6">
            <w:pPr>
              <w:pStyle w:val="TableParagraph"/>
              <w:ind w:right="94"/>
              <w:jc w:val="center"/>
              <w:rPr>
                <w:sz w:val="24"/>
                <w:szCs w:val="24"/>
              </w:rPr>
            </w:pPr>
            <w:r>
              <w:rPr>
                <w:sz w:val="24"/>
                <w:szCs w:val="24"/>
              </w:rPr>
              <w:t xml:space="preserve">1 </w:t>
            </w:r>
            <w:r w:rsidR="00DF0D7D">
              <w:rPr>
                <w:sz w:val="24"/>
                <w:szCs w:val="24"/>
              </w:rPr>
              <w:t>825</w:t>
            </w:r>
          </w:p>
        </w:tc>
        <w:tc>
          <w:tcPr>
            <w:tcW w:w="990" w:type="dxa"/>
            <w:vAlign w:val="center"/>
          </w:tcPr>
          <w:p w14:paraId="2BF5E4DC" w14:textId="77777777" w:rsidR="00963A7A" w:rsidRPr="006A2FA8" w:rsidRDefault="00000000" w:rsidP="006F0BF6">
            <w:pPr>
              <w:pStyle w:val="TableParagraph"/>
              <w:ind w:right="94"/>
              <w:jc w:val="center"/>
              <w:rPr>
                <w:sz w:val="24"/>
                <w:szCs w:val="24"/>
              </w:rPr>
            </w:pPr>
            <w:r w:rsidRPr="04C6F2A4">
              <w:rPr>
                <w:sz w:val="24"/>
                <w:szCs w:val="24"/>
              </w:rPr>
              <w:t xml:space="preserve">2 </w:t>
            </w:r>
            <w:r w:rsidR="00DF0D7D">
              <w:rPr>
                <w:sz w:val="24"/>
                <w:szCs w:val="24"/>
              </w:rPr>
              <w:t>556</w:t>
            </w:r>
          </w:p>
        </w:tc>
      </w:tr>
      <w:tr w:rsidR="00922FCC" w14:paraId="7B86904F" w14:textId="77777777" w:rsidTr="000D4E50">
        <w:trPr>
          <w:trHeight w:val="551"/>
        </w:trPr>
        <w:tc>
          <w:tcPr>
            <w:tcW w:w="421" w:type="dxa"/>
          </w:tcPr>
          <w:p w14:paraId="707B440B" w14:textId="77777777" w:rsidR="00963A7A" w:rsidRPr="006A2FA8" w:rsidRDefault="00000000" w:rsidP="006F0BF6">
            <w:pPr>
              <w:pStyle w:val="TableParagraph"/>
              <w:jc w:val="left"/>
              <w:rPr>
                <w:sz w:val="24"/>
                <w:szCs w:val="24"/>
              </w:rPr>
            </w:pPr>
            <w:r w:rsidRPr="006A2FA8">
              <w:rPr>
                <w:spacing w:val="-5"/>
                <w:sz w:val="24"/>
                <w:szCs w:val="24"/>
              </w:rPr>
              <w:t>2.</w:t>
            </w:r>
          </w:p>
        </w:tc>
        <w:tc>
          <w:tcPr>
            <w:tcW w:w="2991" w:type="dxa"/>
          </w:tcPr>
          <w:p w14:paraId="43EE5D32" w14:textId="77777777" w:rsidR="00963A7A" w:rsidRPr="006A2FA8" w:rsidRDefault="00000000" w:rsidP="006F0BF6">
            <w:pPr>
              <w:pStyle w:val="TableParagraph"/>
              <w:ind w:left="105"/>
              <w:jc w:val="left"/>
              <w:rPr>
                <w:sz w:val="24"/>
                <w:szCs w:val="24"/>
              </w:rPr>
            </w:pPr>
            <w:r>
              <w:rPr>
                <w:sz w:val="24"/>
                <w:szCs w:val="24"/>
              </w:rPr>
              <w:t>Vecākais eksperts finanšu jautājumos</w:t>
            </w:r>
          </w:p>
        </w:tc>
        <w:tc>
          <w:tcPr>
            <w:tcW w:w="1701" w:type="dxa"/>
            <w:vAlign w:val="center"/>
          </w:tcPr>
          <w:p w14:paraId="2A7A231A" w14:textId="77777777" w:rsidR="00963A7A" w:rsidRPr="006A2FA8" w:rsidRDefault="00000000" w:rsidP="006F0BF6">
            <w:pPr>
              <w:pStyle w:val="TableParagraph"/>
              <w:ind w:left="105"/>
              <w:jc w:val="left"/>
              <w:rPr>
                <w:sz w:val="24"/>
                <w:szCs w:val="24"/>
              </w:rPr>
            </w:pPr>
            <w:r>
              <w:rPr>
                <w:sz w:val="24"/>
                <w:szCs w:val="24"/>
              </w:rPr>
              <w:t>15</w:t>
            </w:r>
            <w:r w:rsidRPr="006A2FA8">
              <w:rPr>
                <w:sz w:val="24"/>
                <w:szCs w:val="24"/>
              </w:rPr>
              <w:t>.1.,</w:t>
            </w:r>
            <w:r w:rsidRPr="006A2FA8">
              <w:rPr>
                <w:spacing w:val="-3"/>
                <w:sz w:val="24"/>
                <w:szCs w:val="24"/>
              </w:rPr>
              <w:t xml:space="preserve"> </w:t>
            </w:r>
            <w:r w:rsidRPr="006A2FA8">
              <w:rPr>
                <w:sz w:val="24"/>
                <w:szCs w:val="24"/>
              </w:rPr>
              <w:t>II,</w:t>
            </w:r>
            <w:r w:rsidRPr="006A2FA8">
              <w:rPr>
                <w:spacing w:val="-1"/>
                <w:sz w:val="24"/>
                <w:szCs w:val="24"/>
              </w:rPr>
              <w:t xml:space="preserve"> </w:t>
            </w:r>
            <w:r>
              <w:rPr>
                <w:spacing w:val="-5"/>
                <w:sz w:val="24"/>
                <w:szCs w:val="24"/>
              </w:rPr>
              <w:t>9</w:t>
            </w:r>
            <w:r w:rsidRPr="006A2FA8">
              <w:rPr>
                <w:spacing w:val="-5"/>
                <w:sz w:val="24"/>
                <w:szCs w:val="24"/>
              </w:rPr>
              <w:t>.</w:t>
            </w:r>
          </w:p>
        </w:tc>
        <w:tc>
          <w:tcPr>
            <w:tcW w:w="1134" w:type="dxa"/>
            <w:vAlign w:val="center"/>
          </w:tcPr>
          <w:p w14:paraId="2AA1716A" w14:textId="77777777" w:rsidR="00963A7A" w:rsidRPr="006A2FA8" w:rsidRDefault="00000000" w:rsidP="006F0BF6">
            <w:pPr>
              <w:pStyle w:val="TableParagraph"/>
              <w:ind w:right="96"/>
              <w:jc w:val="center"/>
              <w:rPr>
                <w:sz w:val="24"/>
                <w:szCs w:val="24"/>
              </w:rPr>
            </w:pPr>
            <w:r>
              <w:rPr>
                <w:sz w:val="24"/>
                <w:szCs w:val="24"/>
              </w:rPr>
              <w:t xml:space="preserve">2 </w:t>
            </w:r>
            <w:r w:rsidR="00DF0D7D">
              <w:rPr>
                <w:sz w:val="24"/>
                <w:szCs w:val="24"/>
              </w:rPr>
              <w:t>432</w:t>
            </w:r>
          </w:p>
        </w:tc>
        <w:tc>
          <w:tcPr>
            <w:tcW w:w="1215" w:type="dxa"/>
            <w:vAlign w:val="center"/>
          </w:tcPr>
          <w:p w14:paraId="0E88C89A" w14:textId="77777777" w:rsidR="00963A7A" w:rsidRPr="006A2FA8" w:rsidRDefault="00000000" w:rsidP="006F0BF6">
            <w:pPr>
              <w:pStyle w:val="TableParagraph"/>
              <w:ind w:right="94"/>
              <w:jc w:val="center"/>
              <w:rPr>
                <w:sz w:val="24"/>
                <w:szCs w:val="24"/>
              </w:rPr>
            </w:pPr>
            <w:r>
              <w:rPr>
                <w:sz w:val="24"/>
                <w:szCs w:val="24"/>
              </w:rPr>
              <w:t>730</w:t>
            </w:r>
          </w:p>
        </w:tc>
        <w:tc>
          <w:tcPr>
            <w:tcW w:w="1080" w:type="dxa"/>
            <w:vAlign w:val="center"/>
          </w:tcPr>
          <w:p w14:paraId="30846E4C" w14:textId="77777777" w:rsidR="00963A7A" w:rsidRPr="006A2FA8" w:rsidRDefault="00000000" w:rsidP="006F0BF6">
            <w:pPr>
              <w:pStyle w:val="TableParagraph"/>
              <w:ind w:right="94"/>
              <w:jc w:val="center"/>
              <w:rPr>
                <w:sz w:val="24"/>
                <w:szCs w:val="24"/>
              </w:rPr>
            </w:pPr>
            <w:r w:rsidRPr="26930633">
              <w:rPr>
                <w:sz w:val="24"/>
                <w:szCs w:val="24"/>
              </w:rPr>
              <w:t xml:space="preserve">1 </w:t>
            </w:r>
            <w:r w:rsidR="00DF0D7D" w:rsidRPr="26930633">
              <w:rPr>
                <w:sz w:val="24"/>
                <w:szCs w:val="24"/>
              </w:rPr>
              <w:t>2</w:t>
            </w:r>
            <w:r w:rsidR="00DF0D7D">
              <w:rPr>
                <w:sz w:val="24"/>
                <w:szCs w:val="24"/>
              </w:rPr>
              <w:t>16</w:t>
            </w:r>
          </w:p>
        </w:tc>
        <w:tc>
          <w:tcPr>
            <w:tcW w:w="990" w:type="dxa"/>
            <w:vAlign w:val="center"/>
          </w:tcPr>
          <w:p w14:paraId="638835D8" w14:textId="77777777" w:rsidR="00963A7A" w:rsidRPr="006A2FA8" w:rsidRDefault="00000000" w:rsidP="006F0BF6">
            <w:pPr>
              <w:pStyle w:val="TableParagraph"/>
              <w:ind w:right="94"/>
              <w:jc w:val="center"/>
              <w:rPr>
                <w:sz w:val="24"/>
                <w:szCs w:val="24"/>
              </w:rPr>
            </w:pPr>
            <w:r>
              <w:rPr>
                <w:sz w:val="24"/>
                <w:szCs w:val="24"/>
              </w:rPr>
              <w:t xml:space="preserve">1 </w:t>
            </w:r>
            <w:r w:rsidR="001811A9">
              <w:rPr>
                <w:sz w:val="24"/>
                <w:szCs w:val="24"/>
              </w:rPr>
              <w:t>703</w:t>
            </w:r>
          </w:p>
        </w:tc>
      </w:tr>
      <w:tr w:rsidR="00922FCC" w14:paraId="4C514E1A" w14:textId="77777777" w:rsidTr="000D4E50">
        <w:trPr>
          <w:trHeight w:val="304"/>
        </w:trPr>
        <w:tc>
          <w:tcPr>
            <w:tcW w:w="421" w:type="dxa"/>
          </w:tcPr>
          <w:p w14:paraId="745B15AA" w14:textId="77777777" w:rsidR="00963A7A" w:rsidRPr="006A2FA8" w:rsidRDefault="00000000" w:rsidP="006F0BF6">
            <w:pPr>
              <w:pStyle w:val="TableParagraph"/>
              <w:jc w:val="left"/>
              <w:rPr>
                <w:sz w:val="24"/>
                <w:szCs w:val="24"/>
              </w:rPr>
            </w:pPr>
            <w:r w:rsidRPr="006A2FA8">
              <w:rPr>
                <w:spacing w:val="-5"/>
                <w:sz w:val="24"/>
                <w:szCs w:val="24"/>
              </w:rPr>
              <w:t>3.</w:t>
            </w:r>
          </w:p>
        </w:tc>
        <w:tc>
          <w:tcPr>
            <w:tcW w:w="2991" w:type="dxa"/>
          </w:tcPr>
          <w:p w14:paraId="655B1B68" w14:textId="77777777" w:rsidR="00963A7A" w:rsidRPr="006A2FA8" w:rsidRDefault="00000000" w:rsidP="006F0BF6">
            <w:pPr>
              <w:pStyle w:val="TableParagraph"/>
              <w:ind w:left="105"/>
              <w:jc w:val="left"/>
              <w:rPr>
                <w:sz w:val="24"/>
                <w:szCs w:val="24"/>
              </w:rPr>
            </w:pPr>
            <w:r>
              <w:rPr>
                <w:sz w:val="24"/>
                <w:szCs w:val="24"/>
              </w:rPr>
              <w:t>Vecākais eksperts (izglītības indikatoru jautājumos un saturiskās analīzes jautājumos</w:t>
            </w:r>
          </w:p>
        </w:tc>
        <w:tc>
          <w:tcPr>
            <w:tcW w:w="1701" w:type="dxa"/>
            <w:vAlign w:val="center"/>
          </w:tcPr>
          <w:p w14:paraId="73376056" w14:textId="77777777" w:rsidR="00963A7A" w:rsidRPr="006A2FA8" w:rsidRDefault="00000000" w:rsidP="006F0BF6">
            <w:pPr>
              <w:pStyle w:val="TableParagraph"/>
              <w:ind w:left="105"/>
              <w:jc w:val="left"/>
              <w:rPr>
                <w:sz w:val="24"/>
                <w:szCs w:val="24"/>
              </w:rPr>
            </w:pPr>
            <w:r>
              <w:rPr>
                <w:sz w:val="24"/>
                <w:szCs w:val="24"/>
              </w:rPr>
              <w:t>39.1</w:t>
            </w:r>
            <w:r w:rsidRPr="006A2FA8">
              <w:rPr>
                <w:sz w:val="24"/>
                <w:szCs w:val="24"/>
              </w:rPr>
              <w:t>.,</w:t>
            </w:r>
            <w:r w:rsidRPr="006A2FA8">
              <w:rPr>
                <w:spacing w:val="-1"/>
                <w:sz w:val="24"/>
                <w:szCs w:val="24"/>
              </w:rPr>
              <w:t xml:space="preserve"> </w:t>
            </w:r>
            <w:r w:rsidRPr="006A2FA8">
              <w:rPr>
                <w:sz w:val="24"/>
                <w:szCs w:val="24"/>
              </w:rPr>
              <w:t>IV</w:t>
            </w:r>
            <w:r>
              <w:rPr>
                <w:sz w:val="24"/>
                <w:szCs w:val="24"/>
              </w:rPr>
              <w:t>B</w:t>
            </w:r>
            <w:r w:rsidRPr="006A2FA8">
              <w:rPr>
                <w:sz w:val="24"/>
                <w:szCs w:val="24"/>
              </w:rPr>
              <w:t>,</w:t>
            </w:r>
            <w:r w:rsidRPr="006A2FA8">
              <w:rPr>
                <w:spacing w:val="-1"/>
                <w:sz w:val="24"/>
                <w:szCs w:val="24"/>
              </w:rPr>
              <w:t xml:space="preserve"> </w:t>
            </w:r>
            <w:r>
              <w:rPr>
                <w:spacing w:val="-1"/>
                <w:sz w:val="24"/>
                <w:szCs w:val="24"/>
              </w:rPr>
              <w:t>11</w:t>
            </w:r>
            <w:r w:rsidRPr="006A2FA8">
              <w:rPr>
                <w:spacing w:val="-5"/>
                <w:sz w:val="24"/>
                <w:szCs w:val="24"/>
              </w:rPr>
              <w:t>.</w:t>
            </w:r>
          </w:p>
        </w:tc>
        <w:tc>
          <w:tcPr>
            <w:tcW w:w="1134" w:type="dxa"/>
            <w:vAlign w:val="center"/>
          </w:tcPr>
          <w:p w14:paraId="2E77B13D" w14:textId="77777777" w:rsidR="00963A7A" w:rsidRPr="006A2FA8" w:rsidRDefault="00000000" w:rsidP="006F0BF6">
            <w:pPr>
              <w:pStyle w:val="TableParagraph"/>
              <w:ind w:right="96"/>
              <w:jc w:val="center"/>
              <w:rPr>
                <w:sz w:val="24"/>
                <w:szCs w:val="24"/>
              </w:rPr>
            </w:pPr>
            <w:r>
              <w:rPr>
                <w:sz w:val="24"/>
                <w:szCs w:val="24"/>
              </w:rPr>
              <w:t xml:space="preserve">3 </w:t>
            </w:r>
            <w:r w:rsidR="00DF0D7D">
              <w:rPr>
                <w:sz w:val="24"/>
                <w:szCs w:val="24"/>
              </w:rPr>
              <w:t>651</w:t>
            </w:r>
          </w:p>
        </w:tc>
        <w:tc>
          <w:tcPr>
            <w:tcW w:w="1215" w:type="dxa"/>
            <w:vAlign w:val="center"/>
          </w:tcPr>
          <w:p w14:paraId="40D73D83" w14:textId="77777777" w:rsidR="00963A7A" w:rsidRPr="006A2FA8" w:rsidRDefault="00000000" w:rsidP="006F0BF6">
            <w:pPr>
              <w:pStyle w:val="TableParagraph"/>
              <w:ind w:right="94"/>
              <w:jc w:val="center"/>
              <w:rPr>
                <w:sz w:val="24"/>
                <w:szCs w:val="24"/>
              </w:rPr>
            </w:pPr>
            <w:r>
              <w:rPr>
                <w:sz w:val="24"/>
                <w:szCs w:val="24"/>
              </w:rPr>
              <w:t xml:space="preserve">1 </w:t>
            </w:r>
            <w:r w:rsidR="00DF0D7D">
              <w:rPr>
                <w:sz w:val="24"/>
                <w:szCs w:val="24"/>
              </w:rPr>
              <w:t>095</w:t>
            </w:r>
          </w:p>
        </w:tc>
        <w:tc>
          <w:tcPr>
            <w:tcW w:w="1080" w:type="dxa"/>
            <w:vAlign w:val="center"/>
          </w:tcPr>
          <w:p w14:paraId="1C5FA7F4" w14:textId="77777777" w:rsidR="00963A7A" w:rsidRPr="006A2FA8" w:rsidRDefault="00000000" w:rsidP="006F0BF6">
            <w:pPr>
              <w:pStyle w:val="TableParagraph"/>
              <w:ind w:right="94"/>
              <w:jc w:val="center"/>
              <w:rPr>
                <w:sz w:val="24"/>
                <w:szCs w:val="24"/>
              </w:rPr>
            </w:pPr>
            <w:r>
              <w:rPr>
                <w:sz w:val="24"/>
                <w:szCs w:val="24"/>
              </w:rPr>
              <w:t xml:space="preserve">1 </w:t>
            </w:r>
            <w:r w:rsidR="00DF0D7D">
              <w:rPr>
                <w:sz w:val="24"/>
                <w:szCs w:val="24"/>
              </w:rPr>
              <w:t>825</w:t>
            </w:r>
          </w:p>
        </w:tc>
        <w:tc>
          <w:tcPr>
            <w:tcW w:w="990" w:type="dxa"/>
            <w:vAlign w:val="center"/>
          </w:tcPr>
          <w:p w14:paraId="1CBAFB8F" w14:textId="77777777" w:rsidR="00963A7A" w:rsidRPr="006A2FA8" w:rsidRDefault="00000000" w:rsidP="006F0BF6">
            <w:pPr>
              <w:pStyle w:val="TableParagraph"/>
              <w:ind w:right="94"/>
              <w:jc w:val="center"/>
              <w:rPr>
                <w:sz w:val="24"/>
                <w:szCs w:val="24"/>
              </w:rPr>
            </w:pPr>
            <w:r>
              <w:rPr>
                <w:sz w:val="24"/>
                <w:szCs w:val="24"/>
              </w:rPr>
              <w:t xml:space="preserve">2 </w:t>
            </w:r>
            <w:r w:rsidR="00DF0D7D">
              <w:rPr>
                <w:sz w:val="24"/>
                <w:szCs w:val="24"/>
              </w:rPr>
              <w:t>556</w:t>
            </w:r>
          </w:p>
        </w:tc>
      </w:tr>
      <w:tr w:rsidR="00922FCC" w14:paraId="3EAF7D51" w14:textId="77777777" w:rsidTr="000D4E50">
        <w:trPr>
          <w:trHeight w:val="275"/>
        </w:trPr>
        <w:tc>
          <w:tcPr>
            <w:tcW w:w="421" w:type="dxa"/>
          </w:tcPr>
          <w:p w14:paraId="662E1B47" w14:textId="77777777" w:rsidR="00963A7A" w:rsidRPr="006A2FA8" w:rsidRDefault="00000000" w:rsidP="006F0BF6">
            <w:pPr>
              <w:pStyle w:val="TableParagraph"/>
              <w:jc w:val="left"/>
              <w:rPr>
                <w:sz w:val="24"/>
                <w:szCs w:val="24"/>
              </w:rPr>
            </w:pPr>
            <w:r w:rsidRPr="006A2FA8">
              <w:rPr>
                <w:spacing w:val="-5"/>
                <w:sz w:val="24"/>
                <w:szCs w:val="24"/>
              </w:rPr>
              <w:t>4.</w:t>
            </w:r>
          </w:p>
        </w:tc>
        <w:tc>
          <w:tcPr>
            <w:tcW w:w="2991" w:type="dxa"/>
          </w:tcPr>
          <w:p w14:paraId="11D958D9" w14:textId="77777777" w:rsidR="00963A7A" w:rsidRPr="006A2FA8" w:rsidRDefault="00000000" w:rsidP="006F0BF6">
            <w:pPr>
              <w:pStyle w:val="TableParagraph"/>
              <w:ind w:left="105"/>
              <w:jc w:val="left"/>
              <w:rPr>
                <w:sz w:val="24"/>
                <w:szCs w:val="24"/>
              </w:rPr>
            </w:pPr>
            <w:r>
              <w:rPr>
                <w:sz w:val="24"/>
                <w:szCs w:val="24"/>
              </w:rPr>
              <w:t>Vecākais eksperts (datu analīzes jautājumos)</w:t>
            </w:r>
          </w:p>
        </w:tc>
        <w:tc>
          <w:tcPr>
            <w:tcW w:w="1701" w:type="dxa"/>
            <w:vAlign w:val="center"/>
          </w:tcPr>
          <w:p w14:paraId="5A323F71" w14:textId="77777777" w:rsidR="00963A7A" w:rsidRPr="006A2FA8" w:rsidRDefault="00000000" w:rsidP="006F0BF6">
            <w:pPr>
              <w:pStyle w:val="TableParagraph"/>
              <w:ind w:left="105"/>
              <w:jc w:val="left"/>
              <w:rPr>
                <w:sz w:val="24"/>
                <w:szCs w:val="24"/>
              </w:rPr>
            </w:pPr>
            <w:r>
              <w:rPr>
                <w:sz w:val="24"/>
                <w:szCs w:val="24"/>
              </w:rPr>
              <w:t>20</w:t>
            </w:r>
            <w:r w:rsidRPr="006A2FA8">
              <w:rPr>
                <w:sz w:val="24"/>
                <w:szCs w:val="24"/>
              </w:rPr>
              <w:t>.</w:t>
            </w:r>
            <w:r>
              <w:rPr>
                <w:sz w:val="24"/>
                <w:szCs w:val="24"/>
              </w:rPr>
              <w:t>6</w:t>
            </w:r>
            <w:r w:rsidRPr="006A2FA8">
              <w:rPr>
                <w:sz w:val="24"/>
                <w:szCs w:val="24"/>
              </w:rPr>
              <w:t>.,</w:t>
            </w:r>
            <w:r w:rsidRPr="006A2FA8">
              <w:rPr>
                <w:spacing w:val="-2"/>
                <w:sz w:val="24"/>
                <w:szCs w:val="24"/>
              </w:rPr>
              <w:t xml:space="preserve"> </w:t>
            </w:r>
            <w:r>
              <w:rPr>
                <w:spacing w:val="-2"/>
                <w:sz w:val="24"/>
                <w:szCs w:val="24"/>
              </w:rPr>
              <w:t>IV</w:t>
            </w:r>
            <w:r w:rsidRPr="006A2FA8">
              <w:rPr>
                <w:sz w:val="24"/>
                <w:szCs w:val="24"/>
              </w:rPr>
              <w:t>,</w:t>
            </w:r>
            <w:r w:rsidRPr="006A2FA8">
              <w:rPr>
                <w:spacing w:val="-2"/>
                <w:sz w:val="24"/>
                <w:szCs w:val="24"/>
              </w:rPr>
              <w:t xml:space="preserve"> </w:t>
            </w:r>
            <w:r>
              <w:rPr>
                <w:spacing w:val="-2"/>
                <w:sz w:val="24"/>
                <w:szCs w:val="24"/>
              </w:rPr>
              <w:t>11</w:t>
            </w:r>
            <w:r w:rsidRPr="006A2FA8">
              <w:rPr>
                <w:spacing w:val="-5"/>
                <w:sz w:val="24"/>
                <w:szCs w:val="24"/>
              </w:rPr>
              <w:t>.</w:t>
            </w:r>
          </w:p>
        </w:tc>
        <w:tc>
          <w:tcPr>
            <w:tcW w:w="1134" w:type="dxa"/>
            <w:vAlign w:val="center"/>
          </w:tcPr>
          <w:p w14:paraId="54B8BE3F" w14:textId="77777777" w:rsidR="00963A7A" w:rsidRPr="006A2FA8" w:rsidRDefault="00000000" w:rsidP="006F0BF6">
            <w:pPr>
              <w:pStyle w:val="TableParagraph"/>
              <w:ind w:right="96"/>
              <w:jc w:val="center"/>
              <w:rPr>
                <w:sz w:val="24"/>
                <w:szCs w:val="24"/>
              </w:rPr>
            </w:pPr>
            <w:r>
              <w:rPr>
                <w:sz w:val="24"/>
                <w:szCs w:val="24"/>
              </w:rPr>
              <w:t xml:space="preserve">3 </w:t>
            </w:r>
            <w:r w:rsidR="00DF0D7D">
              <w:rPr>
                <w:sz w:val="24"/>
                <w:szCs w:val="24"/>
              </w:rPr>
              <w:t>651</w:t>
            </w:r>
          </w:p>
        </w:tc>
        <w:tc>
          <w:tcPr>
            <w:tcW w:w="1215" w:type="dxa"/>
            <w:vAlign w:val="center"/>
          </w:tcPr>
          <w:p w14:paraId="4E675BD1" w14:textId="77777777" w:rsidR="00963A7A" w:rsidRPr="006A2FA8" w:rsidRDefault="00000000" w:rsidP="006F0BF6">
            <w:pPr>
              <w:pStyle w:val="TableParagraph"/>
              <w:ind w:right="94"/>
              <w:jc w:val="center"/>
              <w:rPr>
                <w:sz w:val="24"/>
                <w:szCs w:val="24"/>
              </w:rPr>
            </w:pPr>
            <w:r>
              <w:rPr>
                <w:sz w:val="24"/>
                <w:szCs w:val="24"/>
              </w:rPr>
              <w:t xml:space="preserve">1 </w:t>
            </w:r>
            <w:r w:rsidR="00DF0D7D">
              <w:rPr>
                <w:sz w:val="24"/>
                <w:szCs w:val="24"/>
              </w:rPr>
              <w:t>095</w:t>
            </w:r>
          </w:p>
        </w:tc>
        <w:tc>
          <w:tcPr>
            <w:tcW w:w="1080" w:type="dxa"/>
            <w:vAlign w:val="center"/>
          </w:tcPr>
          <w:p w14:paraId="6E3A2E19" w14:textId="77777777" w:rsidR="00963A7A" w:rsidRPr="006A2FA8" w:rsidRDefault="00000000" w:rsidP="006F0BF6">
            <w:pPr>
              <w:pStyle w:val="TableParagraph"/>
              <w:ind w:right="94"/>
              <w:jc w:val="center"/>
              <w:rPr>
                <w:sz w:val="24"/>
                <w:szCs w:val="24"/>
              </w:rPr>
            </w:pPr>
            <w:r>
              <w:rPr>
                <w:sz w:val="24"/>
                <w:szCs w:val="24"/>
              </w:rPr>
              <w:t xml:space="preserve">1 </w:t>
            </w:r>
            <w:r w:rsidR="00DF0D7D">
              <w:rPr>
                <w:sz w:val="24"/>
                <w:szCs w:val="24"/>
              </w:rPr>
              <w:t>825</w:t>
            </w:r>
          </w:p>
        </w:tc>
        <w:tc>
          <w:tcPr>
            <w:tcW w:w="990" w:type="dxa"/>
            <w:vAlign w:val="center"/>
          </w:tcPr>
          <w:p w14:paraId="490778BB" w14:textId="77777777" w:rsidR="00963A7A" w:rsidRPr="006A2FA8" w:rsidRDefault="00000000" w:rsidP="006F0BF6">
            <w:pPr>
              <w:pStyle w:val="TableParagraph"/>
              <w:ind w:right="94"/>
              <w:jc w:val="center"/>
              <w:rPr>
                <w:sz w:val="24"/>
                <w:szCs w:val="24"/>
              </w:rPr>
            </w:pPr>
            <w:r>
              <w:rPr>
                <w:sz w:val="24"/>
                <w:szCs w:val="24"/>
              </w:rPr>
              <w:t xml:space="preserve">2 </w:t>
            </w:r>
            <w:r w:rsidR="00DF0D7D">
              <w:rPr>
                <w:sz w:val="24"/>
                <w:szCs w:val="24"/>
              </w:rPr>
              <w:t>556</w:t>
            </w:r>
          </w:p>
        </w:tc>
      </w:tr>
      <w:tr w:rsidR="00922FCC" w14:paraId="588AD7F8" w14:textId="77777777" w:rsidTr="000D4E50">
        <w:trPr>
          <w:trHeight w:val="275"/>
        </w:trPr>
        <w:tc>
          <w:tcPr>
            <w:tcW w:w="421" w:type="dxa"/>
          </w:tcPr>
          <w:p w14:paraId="6D676F07" w14:textId="77777777" w:rsidR="00963A7A" w:rsidRPr="006A2FA8" w:rsidRDefault="00000000" w:rsidP="006F0BF6">
            <w:pPr>
              <w:pStyle w:val="TableParagraph"/>
              <w:jc w:val="left"/>
              <w:rPr>
                <w:sz w:val="24"/>
                <w:szCs w:val="24"/>
              </w:rPr>
            </w:pPr>
            <w:r w:rsidRPr="006A2FA8">
              <w:rPr>
                <w:spacing w:val="-5"/>
                <w:sz w:val="24"/>
                <w:szCs w:val="24"/>
              </w:rPr>
              <w:t>5.</w:t>
            </w:r>
          </w:p>
        </w:tc>
        <w:tc>
          <w:tcPr>
            <w:tcW w:w="2991" w:type="dxa"/>
          </w:tcPr>
          <w:p w14:paraId="341B613F" w14:textId="77777777" w:rsidR="00963A7A" w:rsidRPr="006A2FA8" w:rsidRDefault="00000000" w:rsidP="006F0BF6">
            <w:pPr>
              <w:pStyle w:val="TableParagraph"/>
              <w:ind w:left="105"/>
              <w:jc w:val="left"/>
              <w:rPr>
                <w:sz w:val="24"/>
                <w:szCs w:val="24"/>
              </w:rPr>
            </w:pPr>
            <w:r>
              <w:rPr>
                <w:sz w:val="24"/>
                <w:szCs w:val="24"/>
              </w:rPr>
              <w:t>Vecākais eksperts (stratēģiskās komunikācijas jautājumos)</w:t>
            </w:r>
          </w:p>
        </w:tc>
        <w:tc>
          <w:tcPr>
            <w:tcW w:w="1701" w:type="dxa"/>
            <w:vAlign w:val="center"/>
          </w:tcPr>
          <w:p w14:paraId="196E718D" w14:textId="77777777" w:rsidR="00963A7A" w:rsidRPr="006A2FA8" w:rsidRDefault="00000000" w:rsidP="006F0BF6">
            <w:pPr>
              <w:pStyle w:val="TableParagraph"/>
              <w:ind w:left="105"/>
              <w:jc w:val="left"/>
              <w:rPr>
                <w:sz w:val="24"/>
                <w:szCs w:val="24"/>
              </w:rPr>
            </w:pPr>
            <w:r>
              <w:rPr>
                <w:sz w:val="24"/>
                <w:szCs w:val="24"/>
              </w:rPr>
              <w:t>39</w:t>
            </w:r>
            <w:r w:rsidRPr="006A2FA8">
              <w:rPr>
                <w:sz w:val="24"/>
                <w:szCs w:val="24"/>
              </w:rPr>
              <w:t>.</w:t>
            </w:r>
            <w:r>
              <w:rPr>
                <w:sz w:val="24"/>
                <w:szCs w:val="24"/>
              </w:rPr>
              <w:t>1</w:t>
            </w:r>
            <w:r w:rsidRPr="006A2FA8">
              <w:rPr>
                <w:sz w:val="24"/>
                <w:szCs w:val="24"/>
              </w:rPr>
              <w:t>.,</w:t>
            </w:r>
            <w:r w:rsidRPr="006A2FA8">
              <w:rPr>
                <w:spacing w:val="-1"/>
                <w:sz w:val="24"/>
                <w:szCs w:val="24"/>
              </w:rPr>
              <w:t xml:space="preserve"> </w:t>
            </w:r>
            <w:r w:rsidRPr="006A2FA8">
              <w:rPr>
                <w:sz w:val="24"/>
                <w:szCs w:val="24"/>
              </w:rPr>
              <w:t>I</w:t>
            </w:r>
            <w:r>
              <w:rPr>
                <w:sz w:val="24"/>
                <w:szCs w:val="24"/>
              </w:rPr>
              <w:t>II</w:t>
            </w:r>
            <w:r w:rsidRPr="006A2FA8">
              <w:rPr>
                <w:sz w:val="24"/>
                <w:szCs w:val="24"/>
              </w:rPr>
              <w:t>,</w:t>
            </w:r>
            <w:r w:rsidRPr="006A2FA8">
              <w:rPr>
                <w:spacing w:val="-2"/>
                <w:sz w:val="24"/>
                <w:szCs w:val="24"/>
              </w:rPr>
              <w:t xml:space="preserve"> </w:t>
            </w:r>
            <w:r>
              <w:rPr>
                <w:spacing w:val="-2"/>
                <w:sz w:val="24"/>
                <w:szCs w:val="24"/>
              </w:rPr>
              <w:t>10</w:t>
            </w:r>
            <w:r w:rsidRPr="006A2FA8">
              <w:rPr>
                <w:spacing w:val="-5"/>
                <w:sz w:val="24"/>
                <w:szCs w:val="24"/>
              </w:rPr>
              <w:t>.</w:t>
            </w:r>
          </w:p>
        </w:tc>
        <w:tc>
          <w:tcPr>
            <w:tcW w:w="1134" w:type="dxa"/>
            <w:vAlign w:val="center"/>
          </w:tcPr>
          <w:p w14:paraId="3D06E286" w14:textId="77777777" w:rsidR="00963A7A" w:rsidRPr="006A2FA8" w:rsidRDefault="00000000" w:rsidP="006F0BF6">
            <w:pPr>
              <w:pStyle w:val="TableParagraph"/>
              <w:ind w:right="96"/>
              <w:jc w:val="center"/>
              <w:rPr>
                <w:sz w:val="24"/>
                <w:szCs w:val="24"/>
              </w:rPr>
            </w:pPr>
            <w:r>
              <w:rPr>
                <w:sz w:val="24"/>
                <w:szCs w:val="24"/>
              </w:rPr>
              <w:t>2 932</w:t>
            </w:r>
          </w:p>
        </w:tc>
        <w:tc>
          <w:tcPr>
            <w:tcW w:w="1215" w:type="dxa"/>
            <w:vAlign w:val="center"/>
          </w:tcPr>
          <w:p w14:paraId="4C2D0047" w14:textId="77777777" w:rsidR="00963A7A" w:rsidRPr="006A2FA8" w:rsidRDefault="00000000" w:rsidP="006F0BF6">
            <w:pPr>
              <w:pStyle w:val="TableParagraph"/>
              <w:ind w:right="94"/>
              <w:jc w:val="center"/>
              <w:rPr>
                <w:sz w:val="24"/>
                <w:szCs w:val="24"/>
              </w:rPr>
            </w:pPr>
            <w:r>
              <w:rPr>
                <w:sz w:val="24"/>
                <w:szCs w:val="24"/>
              </w:rPr>
              <w:t xml:space="preserve">879 </w:t>
            </w:r>
          </w:p>
        </w:tc>
        <w:tc>
          <w:tcPr>
            <w:tcW w:w="1080" w:type="dxa"/>
            <w:vAlign w:val="center"/>
          </w:tcPr>
          <w:p w14:paraId="75707636" w14:textId="77777777" w:rsidR="00963A7A" w:rsidRPr="006A2FA8" w:rsidRDefault="00000000" w:rsidP="006F0BF6">
            <w:pPr>
              <w:pStyle w:val="TableParagraph"/>
              <w:ind w:right="94"/>
              <w:jc w:val="center"/>
              <w:rPr>
                <w:sz w:val="24"/>
                <w:szCs w:val="24"/>
              </w:rPr>
            </w:pPr>
            <w:r>
              <w:rPr>
                <w:sz w:val="24"/>
                <w:szCs w:val="24"/>
              </w:rPr>
              <w:t xml:space="preserve">1 </w:t>
            </w:r>
            <w:r w:rsidR="001811A9">
              <w:rPr>
                <w:sz w:val="24"/>
                <w:szCs w:val="24"/>
              </w:rPr>
              <w:t>466</w:t>
            </w:r>
          </w:p>
        </w:tc>
        <w:tc>
          <w:tcPr>
            <w:tcW w:w="990" w:type="dxa"/>
            <w:vAlign w:val="center"/>
          </w:tcPr>
          <w:p w14:paraId="7673EE53" w14:textId="77777777" w:rsidR="00963A7A" w:rsidRPr="006A2FA8" w:rsidRDefault="00000000" w:rsidP="006F0BF6">
            <w:pPr>
              <w:pStyle w:val="TableParagraph"/>
              <w:ind w:right="94"/>
              <w:jc w:val="center"/>
              <w:rPr>
                <w:sz w:val="24"/>
                <w:szCs w:val="24"/>
              </w:rPr>
            </w:pPr>
            <w:r>
              <w:rPr>
                <w:sz w:val="24"/>
                <w:szCs w:val="24"/>
              </w:rPr>
              <w:t xml:space="preserve">2 </w:t>
            </w:r>
            <w:r w:rsidR="001811A9">
              <w:rPr>
                <w:sz w:val="24"/>
                <w:szCs w:val="24"/>
              </w:rPr>
              <w:t>052</w:t>
            </w:r>
          </w:p>
        </w:tc>
      </w:tr>
    </w:tbl>
    <w:p w14:paraId="618C1BA2" w14:textId="77777777" w:rsidR="006A2FA8" w:rsidRDefault="006A2FA8" w:rsidP="006F0BF6">
      <w:pPr>
        <w:jc w:val="both"/>
        <w:rPr>
          <w:color w:val="000000" w:themeColor="text1"/>
        </w:rPr>
      </w:pPr>
    </w:p>
    <w:p w14:paraId="570D0E2F" w14:textId="77777777" w:rsidR="00FB2694" w:rsidRDefault="00000000" w:rsidP="006F0BF6">
      <w:pPr>
        <w:numPr>
          <w:ilvl w:val="0"/>
          <w:numId w:val="1"/>
        </w:numPr>
        <w:ind w:left="426" w:hanging="426"/>
        <w:jc w:val="both"/>
        <w:rPr>
          <w:color w:val="000000" w:themeColor="text1"/>
        </w:rPr>
      </w:pPr>
      <w:r w:rsidRPr="52A851CE">
        <w:rPr>
          <w:color w:val="000000" w:themeColor="text1"/>
        </w:rPr>
        <w:t xml:space="preserve">Maksājums </w:t>
      </w:r>
      <w:r w:rsidR="0076781F" w:rsidRPr="52A851CE">
        <w:rPr>
          <w:color w:val="000000" w:themeColor="text1"/>
        </w:rPr>
        <w:t>IZM</w:t>
      </w:r>
      <w:r w:rsidRPr="52A851CE">
        <w:rPr>
          <w:color w:val="000000" w:themeColor="text1"/>
        </w:rPr>
        <w:t xml:space="preserve"> notiks atbilstoši faktiskajam šīs metodikas 3.1. punktā noteiktā Projekta vadības un īstenošanas personāla nostrādātajam mēnešu skaitam un slodzei katrā no kalendārajiem mēnešiem. Projekta personāla izmaksas tiek attiecinātas finansēšanai starpposma un noslēguma maksājumu pieprasījumā atbilstoši noteiktajiem pārskata periodiem, piemērojot šādu formulu</w:t>
      </w:r>
      <w:r w:rsidR="00963A7A" w:rsidRPr="52A851CE">
        <w:rPr>
          <w:color w:val="000000" w:themeColor="text1"/>
        </w:rPr>
        <w:t>:</w:t>
      </w:r>
    </w:p>
    <w:p w14:paraId="2AE61657" w14:textId="77777777" w:rsidR="007F06C4" w:rsidRDefault="007F06C4" w:rsidP="006F0BF6">
      <w:pPr>
        <w:jc w:val="both"/>
        <w:rPr>
          <w:color w:val="000000" w:themeColor="text1"/>
        </w:rPr>
      </w:pPr>
    </w:p>
    <w:p w14:paraId="57F3C558" w14:textId="77777777" w:rsidR="007F06C4" w:rsidRDefault="00000000" w:rsidP="006F0BF6">
      <w:pPr>
        <w:ind w:left="489" w:right="120"/>
        <w:jc w:val="center"/>
        <w:rPr>
          <w:b/>
          <w:sz w:val="13"/>
        </w:rPr>
      </w:pPr>
      <w:r w:rsidRPr="26930633">
        <w:rPr>
          <w:b/>
          <w:bCs/>
          <w:position w:val="1"/>
        </w:rPr>
        <w:t>K</w:t>
      </w:r>
      <w:r w:rsidRPr="26930633">
        <w:rPr>
          <w:b/>
          <w:bCs/>
          <w:spacing w:val="-3"/>
          <w:position w:val="1"/>
        </w:rPr>
        <w:t xml:space="preserve"> </w:t>
      </w:r>
      <w:r w:rsidRPr="26930633">
        <w:rPr>
          <w:b/>
          <w:bCs/>
          <w:position w:val="1"/>
        </w:rPr>
        <w:t>= S</w:t>
      </w:r>
      <w:r w:rsidRPr="26930633">
        <w:rPr>
          <w:b/>
          <w:bCs/>
          <w:sz w:val="16"/>
          <w:szCs w:val="16"/>
        </w:rPr>
        <w:t>1</w:t>
      </w:r>
      <w:r w:rsidRPr="26930633">
        <w:rPr>
          <w:b/>
          <w:bCs/>
          <w:spacing w:val="-1"/>
          <w:sz w:val="16"/>
          <w:szCs w:val="16"/>
        </w:rPr>
        <w:t xml:space="preserve"> </w:t>
      </w:r>
      <w:r w:rsidRPr="26930633">
        <w:rPr>
          <w:b/>
          <w:bCs/>
          <w:position w:val="1"/>
        </w:rPr>
        <w:t>+ S</w:t>
      </w:r>
      <w:r w:rsidRPr="26930633">
        <w:rPr>
          <w:b/>
          <w:bCs/>
          <w:sz w:val="16"/>
          <w:szCs w:val="16"/>
        </w:rPr>
        <w:t>2</w:t>
      </w:r>
      <w:r w:rsidRPr="26930633">
        <w:rPr>
          <w:b/>
          <w:bCs/>
          <w:spacing w:val="1"/>
          <w:sz w:val="16"/>
          <w:szCs w:val="16"/>
        </w:rPr>
        <w:t xml:space="preserve"> </w:t>
      </w:r>
      <w:r w:rsidRPr="26930633">
        <w:rPr>
          <w:b/>
          <w:bCs/>
          <w:position w:val="1"/>
        </w:rPr>
        <w:t xml:space="preserve">+ … + </w:t>
      </w:r>
      <w:r w:rsidRPr="26930633">
        <w:rPr>
          <w:b/>
          <w:bCs/>
          <w:spacing w:val="-4"/>
          <w:position w:val="1"/>
        </w:rPr>
        <w:t>S</w:t>
      </w:r>
      <w:r w:rsidRPr="26930633">
        <w:rPr>
          <w:b/>
          <w:bCs/>
          <w:spacing w:val="-4"/>
          <w:sz w:val="16"/>
          <w:szCs w:val="16"/>
        </w:rPr>
        <w:t>M</w:t>
      </w:r>
      <w:r>
        <w:rPr>
          <w:rStyle w:val="FootnoteReference"/>
          <w:b/>
          <w:bCs/>
          <w:spacing w:val="-4"/>
          <w:sz w:val="16"/>
          <w:szCs w:val="16"/>
        </w:rPr>
        <w:footnoteReference w:id="22"/>
      </w:r>
    </w:p>
    <w:p w14:paraId="3DE6B495" w14:textId="77777777" w:rsidR="007F06C4" w:rsidRDefault="007F06C4" w:rsidP="006F0BF6">
      <w:pPr>
        <w:pStyle w:val="BodyText"/>
        <w:spacing w:after="0"/>
        <w:rPr>
          <w:b/>
        </w:rPr>
      </w:pPr>
    </w:p>
    <w:p w14:paraId="56AA9C62" w14:textId="77777777" w:rsidR="007F06C4" w:rsidRDefault="00000000" w:rsidP="006F0BF6">
      <w:pPr>
        <w:pStyle w:val="BodyText"/>
        <w:spacing w:after="0"/>
        <w:ind w:left="974" w:right="104" w:hanging="492"/>
        <w:jc w:val="both"/>
      </w:pPr>
      <w:r>
        <w:rPr>
          <w:b/>
        </w:rPr>
        <w:t xml:space="preserve">K </w:t>
      </w:r>
      <w:r>
        <w:t>= kopējais attiecināmo izmaksu apmērs kārtējā projekta maksājuma pieprasījuma pārskata periodā Projekta personālam – katram amatam par šīs metodikas 3.1.</w:t>
      </w:r>
      <w:r>
        <w:rPr>
          <w:spacing w:val="-2"/>
        </w:rPr>
        <w:t xml:space="preserve"> </w:t>
      </w:r>
      <w:r>
        <w:t>punktā noteiktā Projekta personāla iesaisti Projektā.</w:t>
      </w:r>
    </w:p>
    <w:p w14:paraId="6A3E36C9" w14:textId="77777777" w:rsidR="007F06C4" w:rsidRDefault="007F06C4" w:rsidP="006F0BF6">
      <w:pPr>
        <w:pStyle w:val="BodyText"/>
        <w:spacing w:after="0"/>
      </w:pPr>
    </w:p>
    <w:p w14:paraId="6FC8BF64" w14:textId="77777777" w:rsidR="007F06C4" w:rsidRDefault="00000000" w:rsidP="006F0BF6">
      <w:pPr>
        <w:pStyle w:val="BodyText"/>
        <w:spacing w:after="0"/>
        <w:ind w:left="974" w:right="107" w:hanging="492"/>
        <w:jc w:val="both"/>
      </w:pPr>
      <w:r>
        <w:rPr>
          <w:b/>
        </w:rPr>
        <w:t xml:space="preserve">S </w:t>
      </w:r>
      <w:r>
        <w:t>= vienas vienības izmaksu standarta likme šīs metodikas 3.1.</w:t>
      </w:r>
      <w:r>
        <w:rPr>
          <w:spacing w:val="-2"/>
        </w:rPr>
        <w:t xml:space="preserve"> </w:t>
      </w:r>
      <w:r>
        <w:t>punktā noteiktajam Projekta personālam</w:t>
      </w:r>
      <w:r>
        <w:rPr>
          <w:spacing w:val="39"/>
        </w:rPr>
        <w:t xml:space="preserve"> </w:t>
      </w:r>
      <w:r>
        <w:t>saskaņā</w:t>
      </w:r>
      <w:r>
        <w:rPr>
          <w:spacing w:val="38"/>
        </w:rPr>
        <w:t xml:space="preserve"> </w:t>
      </w:r>
      <w:r>
        <w:t>ar</w:t>
      </w:r>
      <w:r>
        <w:rPr>
          <w:spacing w:val="38"/>
        </w:rPr>
        <w:t xml:space="preserve"> </w:t>
      </w:r>
      <w:r>
        <w:t>šīs</w:t>
      </w:r>
      <w:r>
        <w:rPr>
          <w:spacing w:val="39"/>
        </w:rPr>
        <w:t xml:space="preserve"> </w:t>
      </w:r>
      <w:r>
        <w:t>metodikas</w:t>
      </w:r>
      <w:r>
        <w:rPr>
          <w:spacing w:val="40"/>
        </w:rPr>
        <w:t xml:space="preserve"> </w:t>
      </w:r>
      <w:r>
        <w:t>8.</w:t>
      </w:r>
      <w:r>
        <w:rPr>
          <w:spacing w:val="-3"/>
        </w:rPr>
        <w:t xml:space="preserve"> </w:t>
      </w:r>
      <w:r>
        <w:t>punktā</w:t>
      </w:r>
      <w:r>
        <w:rPr>
          <w:spacing w:val="36"/>
        </w:rPr>
        <w:t xml:space="preserve"> </w:t>
      </w:r>
      <w:r>
        <w:t>noteiktajiem</w:t>
      </w:r>
      <w:r>
        <w:rPr>
          <w:spacing w:val="39"/>
        </w:rPr>
        <w:t xml:space="preserve"> </w:t>
      </w:r>
      <w:r>
        <w:t>Likmes</w:t>
      </w:r>
      <w:r>
        <w:rPr>
          <w:spacing w:val="40"/>
        </w:rPr>
        <w:t xml:space="preserve"> </w:t>
      </w:r>
      <w:r>
        <w:t>apmēriem</w:t>
      </w:r>
      <w:r>
        <w:rPr>
          <w:spacing w:val="39"/>
        </w:rPr>
        <w:t xml:space="preserve"> </w:t>
      </w:r>
      <w:r>
        <w:t>(skat. 3.</w:t>
      </w:r>
      <w:r w:rsidR="004B3D61">
        <w:t>-6</w:t>
      </w:r>
      <w:r>
        <w:t>. kolonnu), Projekta personālam, kas ir nodarbināti uz pilnu slodzi</w:t>
      </w:r>
      <w:r w:rsidR="004B3D61">
        <w:t>,</w:t>
      </w:r>
      <w:r w:rsidR="00AE6EF7">
        <w:t xml:space="preserve"> 0,7 slodzi, 0,5 slodzi</w:t>
      </w:r>
      <w:r w:rsidR="004B3D61">
        <w:t xml:space="preserve"> </w:t>
      </w:r>
      <w:r>
        <w:t xml:space="preserve">vai </w:t>
      </w:r>
      <w:r w:rsidR="00AE6EF7">
        <w:t>0,3 slodzi</w:t>
      </w:r>
      <w:r>
        <w:t>.</w:t>
      </w:r>
    </w:p>
    <w:p w14:paraId="036361A2" w14:textId="77777777" w:rsidR="007F06C4" w:rsidRDefault="007F06C4" w:rsidP="006F0BF6">
      <w:pPr>
        <w:pStyle w:val="BodyText"/>
        <w:spacing w:after="0"/>
      </w:pPr>
    </w:p>
    <w:p w14:paraId="16A53289" w14:textId="77777777" w:rsidR="007F06C4" w:rsidRDefault="00000000" w:rsidP="006F0BF6">
      <w:pPr>
        <w:pStyle w:val="BodyText"/>
        <w:spacing w:after="0"/>
        <w:ind w:left="1113" w:right="105" w:hanging="634"/>
        <w:jc w:val="both"/>
      </w:pPr>
      <w:r w:rsidRPr="52A851CE">
        <w:rPr>
          <w:b/>
          <w:bCs/>
          <w:position w:val="1"/>
        </w:rPr>
        <w:t>S</w:t>
      </w:r>
      <w:r w:rsidRPr="52A851CE">
        <w:rPr>
          <w:b/>
          <w:bCs/>
          <w:sz w:val="16"/>
          <w:szCs w:val="16"/>
        </w:rPr>
        <w:t xml:space="preserve">1 </w:t>
      </w:r>
      <w:r w:rsidRPr="52A851CE">
        <w:rPr>
          <w:b/>
          <w:bCs/>
          <w:position w:val="1"/>
        </w:rPr>
        <w:t>+ S</w:t>
      </w:r>
      <w:r w:rsidRPr="52A851CE">
        <w:rPr>
          <w:b/>
          <w:bCs/>
          <w:sz w:val="16"/>
          <w:szCs w:val="16"/>
        </w:rPr>
        <w:t xml:space="preserve">2 </w:t>
      </w:r>
      <w:r w:rsidRPr="52A851CE">
        <w:rPr>
          <w:b/>
          <w:bCs/>
          <w:position w:val="1"/>
        </w:rPr>
        <w:t>+ … + S</w:t>
      </w:r>
      <w:r w:rsidRPr="52A851CE">
        <w:rPr>
          <w:b/>
          <w:bCs/>
          <w:sz w:val="16"/>
          <w:szCs w:val="16"/>
        </w:rPr>
        <w:t>M</w:t>
      </w:r>
      <w:r w:rsidRPr="52A851CE">
        <w:rPr>
          <w:b/>
          <w:bCs/>
          <w:spacing w:val="40"/>
          <w:sz w:val="16"/>
          <w:szCs w:val="16"/>
        </w:rPr>
        <w:t xml:space="preserve"> </w:t>
      </w:r>
      <w:r>
        <w:rPr>
          <w:position w:val="1"/>
        </w:rPr>
        <w:t xml:space="preserve">= Likme katrā no atsevišķajiem atskaites perioda mēnešiem, par kādu </w:t>
      </w:r>
      <w:r>
        <w:t>metodikas</w:t>
      </w:r>
      <w:r>
        <w:rPr>
          <w:spacing w:val="-13"/>
        </w:rPr>
        <w:t xml:space="preserve"> </w:t>
      </w:r>
      <w:r>
        <w:t>3.1.</w:t>
      </w:r>
      <w:r>
        <w:rPr>
          <w:spacing w:val="-13"/>
        </w:rPr>
        <w:t xml:space="preserve"> </w:t>
      </w:r>
      <w:r>
        <w:t>punktā</w:t>
      </w:r>
      <w:r>
        <w:rPr>
          <w:spacing w:val="-14"/>
        </w:rPr>
        <w:t xml:space="preserve"> </w:t>
      </w:r>
      <w:r>
        <w:t>noteiktais</w:t>
      </w:r>
      <w:r>
        <w:rPr>
          <w:spacing w:val="-13"/>
        </w:rPr>
        <w:t xml:space="preserve"> </w:t>
      </w:r>
      <w:r>
        <w:t>Projekta</w:t>
      </w:r>
      <w:r>
        <w:rPr>
          <w:spacing w:val="-11"/>
        </w:rPr>
        <w:t xml:space="preserve"> </w:t>
      </w:r>
      <w:r>
        <w:t>vadības</w:t>
      </w:r>
      <w:r>
        <w:rPr>
          <w:spacing w:val="-9"/>
        </w:rPr>
        <w:t xml:space="preserve"> </w:t>
      </w:r>
      <w:r>
        <w:t>un</w:t>
      </w:r>
      <w:r>
        <w:rPr>
          <w:spacing w:val="-13"/>
        </w:rPr>
        <w:t xml:space="preserve"> </w:t>
      </w:r>
      <w:r>
        <w:t>īstenošanas</w:t>
      </w:r>
      <w:r>
        <w:rPr>
          <w:spacing w:val="-12"/>
        </w:rPr>
        <w:t xml:space="preserve"> </w:t>
      </w:r>
      <w:r>
        <w:t>personāls</w:t>
      </w:r>
      <w:r>
        <w:rPr>
          <w:spacing w:val="-10"/>
        </w:rPr>
        <w:t xml:space="preserve"> </w:t>
      </w:r>
      <w:r>
        <w:t>ir</w:t>
      </w:r>
      <w:r>
        <w:rPr>
          <w:spacing w:val="-13"/>
        </w:rPr>
        <w:t xml:space="preserve"> </w:t>
      </w:r>
      <w:r>
        <w:t>bijis</w:t>
      </w:r>
      <w:r>
        <w:rPr>
          <w:spacing w:val="-12"/>
        </w:rPr>
        <w:t xml:space="preserve"> </w:t>
      </w:r>
      <w:r>
        <w:t xml:space="preserve">darba tiesiskajās attiecībās ar </w:t>
      </w:r>
      <w:r w:rsidR="004C4F4D">
        <w:t>IZM</w:t>
      </w:r>
      <w:r>
        <w:t>.</w:t>
      </w:r>
    </w:p>
    <w:p w14:paraId="5A906B77" w14:textId="77777777" w:rsidR="007F06C4" w:rsidRDefault="007F06C4" w:rsidP="006F0BF6">
      <w:pPr>
        <w:pStyle w:val="BodyText"/>
        <w:spacing w:after="0"/>
      </w:pPr>
    </w:p>
    <w:p w14:paraId="717788D2" w14:textId="77777777" w:rsidR="007F06C4" w:rsidRDefault="00000000" w:rsidP="006F0BF6">
      <w:pPr>
        <w:pStyle w:val="BodyText"/>
        <w:spacing w:after="0"/>
        <w:ind w:left="479"/>
      </w:pPr>
      <w:r>
        <w:t>Slodzes</w:t>
      </w:r>
      <w:r>
        <w:rPr>
          <w:spacing w:val="-5"/>
        </w:rPr>
        <w:t xml:space="preserve"> </w:t>
      </w:r>
      <w:r>
        <w:t xml:space="preserve">iedalījums: </w:t>
      </w:r>
      <w:r w:rsidR="004C4F4D">
        <w:t>P</w:t>
      </w:r>
      <w:r>
        <w:t>rojektā</w:t>
      </w:r>
      <w:r>
        <w:rPr>
          <w:spacing w:val="-1"/>
        </w:rPr>
        <w:t xml:space="preserve"> </w:t>
      </w:r>
      <w:r>
        <w:t>ir</w:t>
      </w:r>
      <w:r>
        <w:rPr>
          <w:spacing w:val="-2"/>
        </w:rPr>
        <w:t xml:space="preserve"> </w:t>
      </w:r>
      <w:r>
        <w:t>paredzētas</w:t>
      </w:r>
      <w:r>
        <w:rPr>
          <w:spacing w:val="-2"/>
        </w:rPr>
        <w:t xml:space="preserve"> </w:t>
      </w:r>
      <w:r w:rsidR="004C4F4D">
        <w:t xml:space="preserve">četru </w:t>
      </w:r>
      <w:r>
        <w:t>veidu</w:t>
      </w:r>
      <w:r>
        <w:rPr>
          <w:spacing w:val="-2"/>
        </w:rPr>
        <w:t xml:space="preserve"> </w:t>
      </w:r>
      <w:r>
        <w:t xml:space="preserve">slodzes: </w:t>
      </w:r>
      <w:r w:rsidR="004C4F4D">
        <w:t xml:space="preserve">0,3, </w:t>
      </w:r>
      <w:r>
        <w:t>0,5</w:t>
      </w:r>
      <w:r w:rsidR="004C4F4D">
        <w:t>, 0,7</w:t>
      </w:r>
      <w:r>
        <w:rPr>
          <w:spacing w:val="-1"/>
        </w:rPr>
        <w:t xml:space="preserve"> </w:t>
      </w:r>
      <w:r>
        <w:t>vai</w:t>
      </w:r>
      <w:r>
        <w:rPr>
          <w:spacing w:val="-1"/>
        </w:rPr>
        <w:t xml:space="preserve"> </w:t>
      </w:r>
      <w:r>
        <w:t>1</w:t>
      </w:r>
      <w:r>
        <w:rPr>
          <w:spacing w:val="-1"/>
        </w:rPr>
        <w:t xml:space="preserve"> </w:t>
      </w:r>
      <w:r>
        <w:t>slodze</w:t>
      </w:r>
      <w:r>
        <w:rPr>
          <w:spacing w:val="-2"/>
        </w:rPr>
        <w:t xml:space="preserve"> mēnesī.</w:t>
      </w:r>
    </w:p>
    <w:p w14:paraId="11C8E344" w14:textId="77777777" w:rsidR="007F06C4" w:rsidRDefault="007F06C4" w:rsidP="006F0BF6">
      <w:pPr>
        <w:jc w:val="both"/>
        <w:rPr>
          <w:color w:val="000000" w:themeColor="text1"/>
        </w:rPr>
      </w:pPr>
    </w:p>
    <w:p w14:paraId="62C36EA9" w14:textId="77777777" w:rsidR="004C4F4D" w:rsidRDefault="00000000" w:rsidP="006F0BF6">
      <w:pPr>
        <w:numPr>
          <w:ilvl w:val="1"/>
          <w:numId w:val="1"/>
        </w:numPr>
        <w:ind w:left="426" w:hanging="426"/>
        <w:jc w:val="both"/>
        <w:rPr>
          <w:color w:val="000000" w:themeColor="text1"/>
        </w:rPr>
      </w:pPr>
      <w:bookmarkStart w:id="11" w:name="_Hlk181795469"/>
      <w:r w:rsidRPr="004C4F4D">
        <w:rPr>
          <w:color w:val="000000" w:themeColor="text1"/>
        </w:rPr>
        <w:t xml:space="preserve">Likme ir attiecināma un piemērojama par </w:t>
      </w:r>
      <w:r w:rsidRPr="004C4F4D">
        <w:rPr>
          <w:b/>
          <w:bCs/>
          <w:color w:val="000000" w:themeColor="text1"/>
        </w:rPr>
        <w:t>nostrādātu kalendāro mēnesi</w:t>
      </w:r>
      <w:r w:rsidRPr="004C4F4D">
        <w:rPr>
          <w:color w:val="000000" w:themeColor="text1"/>
        </w:rPr>
        <w:t xml:space="preserve"> (ar nostrādātu mēnesi saprotama arī attaisnota, darba devēja apmaksāta prombūtne), kā arī Likme ir attiecināma, ja Projekta personāls</w:t>
      </w:r>
      <w:r>
        <w:rPr>
          <w:color w:val="000000" w:themeColor="text1"/>
        </w:rPr>
        <w:t>:</w:t>
      </w:r>
    </w:p>
    <w:p w14:paraId="7E7923C1" w14:textId="77777777" w:rsidR="004C4F4D" w:rsidRDefault="00000000" w:rsidP="006F0BF6">
      <w:pPr>
        <w:pStyle w:val="ListParagraph"/>
        <w:numPr>
          <w:ilvl w:val="0"/>
          <w:numId w:val="12"/>
        </w:numPr>
        <w:tabs>
          <w:tab w:val="left" w:pos="1201"/>
        </w:tabs>
        <w:suppressAutoHyphens w:val="0"/>
        <w:autoSpaceDE w:val="0"/>
        <w:autoSpaceDN w:val="0"/>
        <w:ind w:right="107"/>
        <w:jc w:val="both"/>
      </w:pPr>
      <w:r>
        <w:t>uzsāk darba tiesiskās attiecības ar IZM līdz mēneša 15.</w:t>
      </w:r>
      <w:r>
        <w:rPr>
          <w:spacing w:val="-2"/>
        </w:rPr>
        <w:t xml:space="preserve"> </w:t>
      </w:r>
      <w:r>
        <w:t>datumam (ieskaitot). Ja Projekta personāls darba tiesiskās attiecības uzsāk pēc 15.</w:t>
      </w:r>
      <w:r>
        <w:rPr>
          <w:spacing w:val="-2"/>
        </w:rPr>
        <w:t xml:space="preserve"> </w:t>
      </w:r>
      <w:r>
        <w:t>datuma, tad Likmes izmaksas šajā mēnesī nav attiecināmas.</w:t>
      </w:r>
    </w:p>
    <w:p w14:paraId="085DA591" w14:textId="77777777" w:rsidR="004C4F4D" w:rsidRDefault="00000000" w:rsidP="006F0BF6">
      <w:pPr>
        <w:pStyle w:val="ListParagraph"/>
        <w:numPr>
          <w:ilvl w:val="0"/>
          <w:numId w:val="12"/>
        </w:numPr>
        <w:tabs>
          <w:tab w:val="left" w:pos="1201"/>
        </w:tabs>
        <w:suppressAutoHyphens w:val="0"/>
        <w:autoSpaceDE w:val="0"/>
        <w:autoSpaceDN w:val="0"/>
        <w:ind w:right="107"/>
        <w:jc w:val="both"/>
      </w:pPr>
      <w:r>
        <w:t>izbeidz darba tiesiskās attiecības ar IZM pēc mēneša 16.</w:t>
      </w:r>
      <w:r>
        <w:rPr>
          <w:spacing w:val="-2"/>
        </w:rPr>
        <w:t xml:space="preserve"> </w:t>
      </w:r>
      <w:r>
        <w:t>datuma (ieskaitot). Ja Projekta personāls darba tiesiskās attiecības izbeidz pirms 15.</w:t>
      </w:r>
      <w:r>
        <w:rPr>
          <w:spacing w:val="-2"/>
        </w:rPr>
        <w:t xml:space="preserve"> </w:t>
      </w:r>
      <w:r>
        <w:t>datuma, tad Likmes izmaksas šajā mēnesī nav attiecināmas.</w:t>
      </w:r>
    </w:p>
    <w:p w14:paraId="0BA5684C" w14:textId="78BA55BE" w:rsidR="004C4F4D" w:rsidRDefault="00000000" w:rsidP="006F0BF6">
      <w:pPr>
        <w:pStyle w:val="ListParagraph"/>
        <w:numPr>
          <w:ilvl w:val="0"/>
          <w:numId w:val="12"/>
        </w:numPr>
        <w:tabs>
          <w:tab w:val="left" w:pos="1201"/>
        </w:tabs>
        <w:suppressAutoHyphens w:val="0"/>
        <w:autoSpaceDE w:val="0"/>
        <w:autoSpaceDN w:val="0"/>
        <w:ind w:right="108"/>
        <w:jc w:val="both"/>
      </w:pPr>
      <w:r>
        <w:t>atrodas</w:t>
      </w:r>
      <w:r>
        <w:rPr>
          <w:spacing w:val="-13"/>
        </w:rPr>
        <w:t xml:space="preserve"> </w:t>
      </w:r>
      <w:r>
        <w:t>uz</w:t>
      </w:r>
      <w:r>
        <w:rPr>
          <w:spacing w:val="-14"/>
        </w:rPr>
        <w:t xml:space="preserve"> </w:t>
      </w:r>
      <w:r w:rsidR="002B1BCD">
        <w:t>darbnespējas</w:t>
      </w:r>
      <w:r w:rsidR="002B1BCD">
        <w:rPr>
          <w:spacing w:val="-13"/>
        </w:rPr>
        <w:t xml:space="preserve"> </w:t>
      </w:r>
      <w:r>
        <w:t>lapas</w:t>
      </w:r>
      <w:r>
        <w:rPr>
          <w:spacing w:val="-10"/>
        </w:rPr>
        <w:t xml:space="preserve"> </w:t>
      </w:r>
      <w:r>
        <w:t>"B"</w:t>
      </w:r>
      <w:r>
        <w:rPr>
          <w:spacing w:val="-13"/>
        </w:rPr>
        <w:t xml:space="preserve"> </w:t>
      </w:r>
      <w:r w:rsidR="00FA4722">
        <w:rPr>
          <w:spacing w:val="-13"/>
        </w:rPr>
        <w:t xml:space="preserve">un bezalgas atvaļinājumā kopā </w:t>
      </w:r>
      <w:r>
        <w:t>viena</w:t>
      </w:r>
      <w:r>
        <w:rPr>
          <w:spacing w:val="-14"/>
        </w:rPr>
        <w:t xml:space="preserve"> </w:t>
      </w:r>
      <w:r>
        <w:t>mēneša</w:t>
      </w:r>
      <w:r>
        <w:rPr>
          <w:spacing w:val="-14"/>
        </w:rPr>
        <w:t xml:space="preserve"> </w:t>
      </w:r>
      <w:r>
        <w:t>ietvaros</w:t>
      </w:r>
      <w:r>
        <w:rPr>
          <w:spacing w:val="-12"/>
        </w:rPr>
        <w:t xml:space="preserve"> </w:t>
      </w:r>
      <w:r>
        <w:t>ilgāk</w:t>
      </w:r>
      <w:r>
        <w:rPr>
          <w:spacing w:val="-13"/>
        </w:rPr>
        <w:t xml:space="preserve"> </w:t>
      </w:r>
      <w:r>
        <w:t>par</w:t>
      </w:r>
      <w:r>
        <w:rPr>
          <w:spacing w:val="-14"/>
        </w:rPr>
        <w:t xml:space="preserve"> </w:t>
      </w:r>
      <w:r>
        <w:t>15</w:t>
      </w:r>
      <w:r>
        <w:rPr>
          <w:spacing w:val="-13"/>
        </w:rPr>
        <w:t xml:space="preserve"> </w:t>
      </w:r>
      <w:r>
        <w:t>kalendārajām</w:t>
      </w:r>
      <w:r>
        <w:rPr>
          <w:spacing w:val="-13"/>
        </w:rPr>
        <w:t xml:space="preserve"> </w:t>
      </w:r>
      <w:r>
        <w:t>dienām, tad Likmes izmaksas šajā mēnesī nav attiecināmas.</w:t>
      </w:r>
    </w:p>
    <w:bookmarkEnd w:id="11"/>
    <w:p w14:paraId="60938427" w14:textId="77777777" w:rsidR="004C4F4D" w:rsidRPr="00183BDA" w:rsidRDefault="00000000" w:rsidP="006F0BF6">
      <w:pPr>
        <w:numPr>
          <w:ilvl w:val="1"/>
          <w:numId w:val="1"/>
        </w:numPr>
        <w:ind w:left="426" w:hanging="426"/>
        <w:jc w:val="both"/>
        <w:rPr>
          <w:color w:val="000000" w:themeColor="text1"/>
        </w:rPr>
      </w:pPr>
      <w:r w:rsidRPr="004C4F4D">
        <w:rPr>
          <w:color w:val="000000" w:themeColor="text1"/>
        </w:rPr>
        <w:t>Likme netiks attiecināta šādos gadījumos (izņemot 9.1. punktā minētos gadījumus):</w:t>
      </w:r>
    </w:p>
    <w:p w14:paraId="1641C81A" w14:textId="77777777" w:rsidR="004C4F4D" w:rsidRDefault="00000000" w:rsidP="006F0BF6">
      <w:pPr>
        <w:pStyle w:val="ListParagraph"/>
        <w:numPr>
          <w:ilvl w:val="0"/>
          <w:numId w:val="12"/>
        </w:numPr>
        <w:tabs>
          <w:tab w:val="left" w:pos="1201"/>
        </w:tabs>
        <w:suppressAutoHyphens w:val="0"/>
        <w:autoSpaceDE w:val="0"/>
        <w:autoSpaceDN w:val="0"/>
        <w:ind w:right="108"/>
        <w:jc w:val="both"/>
      </w:pPr>
      <w:r>
        <w:t xml:space="preserve">ja faktiskā </w:t>
      </w:r>
      <w:r w:rsidRPr="004C4F4D">
        <w:rPr>
          <w:b/>
          <w:bCs/>
        </w:rPr>
        <w:t>nostrādātā</w:t>
      </w:r>
      <w:r>
        <w:rPr>
          <w:rStyle w:val="FootnoteReference"/>
          <w:b/>
          <w:bCs/>
        </w:rPr>
        <w:footnoteReference w:id="23"/>
      </w:r>
      <w:r>
        <w:t xml:space="preserve"> Projekta personāla slodze, kas norādīta darba laika uzskaites tabelē, būs mazāka nekā darba līgumā norādītā minimāli nepieciešamā slodze (0,3, 0,5, 0,7 vai 1 slodze).</w:t>
      </w:r>
    </w:p>
    <w:p w14:paraId="74A6518D" w14:textId="77777777" w:rsidR="004C4F4D" w:rsidRDefault="00000000" w:rsidP="006F0BF6">
      <w:pPr>
        <w:pStyle w:val="ListParagraph"/>
        <w:numPr>
          <w:ilvl w:val="0"/>
          <w:numId w:val="12"/>
        </w:numPr>
        <w:tabs>
          <w:tab w:val="left" w:pos="1201"/>
        </w:tabs>
        <w:suppressAutoHyphens w:val="0"/>
        <w:autoSpaceDE w:val="0"/>
        <w:autoSpaceDN w:val="0"/>
        <w:ind w:right="108"/>
        <w:jc w:val="both"/>
      </w:pPr>
      <w:r>
        <w:t xml:space="preserve">ja darba laika uzskaites tabelē norādītā slodze neatbildīs faktiskajai situācijai, proti nebūs faktiski </w:t>
      </w:r>
      <w:r w:rsidRPr="004C4F4D">
        <w:rPr>
          <w:b/>
          <w:bCs/>
        </w:rPr>
        <w:t>nostrādāta</w:t>
      </w:r>
      <w:r>
        <w:t>.</w:t>
      </w:r>
    </w:p>
    <w:p w14:paraId="2B9392B3" w14:textId="77777777" w:rsidR="004C4F4D" w:rsidRDefault="004C4F4D" w:rsidP="006F0BF6">
      <w:pPr>
        <w:jc w:val="both"/>
        <w:rPr>
          <w:color w:val="000000" w:themeColor="text1"/>
        </w:rPr>
      </w:pPr>
    </w:p>
    <w:p w14:paraId="576F95E6" w14:textId="77777777" w:rsidR="004C4F4D" w:rsidRPr="00072156" w:rsidRDefault="00000000" w:rsidP="00E31DA3">
      <w:pPr>
        <w:pStyle w:val="Heading1"/>
      </w:pPr>
      <w:bookmarkStart w:id="12" w:name="_Toc165234593"/>
      <w:bookmarkStart w:id="13" w:name="_Toc167830537"/>
      <w:r>
        <w:t>V</w:t>
      </w:r>
      <w:r w:rsidRPr="00072156">
        <w:t xml:space="preserve"> </w:t>
      </w:r>
      <w:r>
        <w:t>Vienas vienības izmaksu rezultatīvie rādītāji,</w:t>
      </w:r>
      <w:r w:rsidR="00E31DA3">
        <w:br/>
      </w:r>
      <w:r>
        <w:t>to attiecināšana un iekļaušana maksājumu pieprasījumos</w:t>
      </w:r>
      <w:bookmarkEnd w:id="12"/>
      <w:bookmarkEnd w:id="13"/>
    </w:p>
    <w:p w14:paraId="6ED66D39" w14:textId="77777777" w:rsidR="004C4F4D" w:rsidRPr="00FB2694" w:rsidRDefault="004C4F4D" w:rsidP="006F0BF6">
      <w:pPr>
        <w:jc w:val="both"/>
        <w:rPr>
          <w:color w:val="000000" w:themeColor="text1"/>
        </w:rPr>
      </w:pPr>
    </w:p>
    <w:p w14:paraId="3329074A" w14:textId="77777777" w:rsidR="006A2FA8" w:rsidRDefault="00000000" w:rsidP="006F0BF6">
      <w:pPr>
        <w:numPr>
          <w:ilvl w:val="0"/>
          <w:numId w:val="1"/>
        </w:numPr>
        <w:ind w:left="426" w:hanging="426"/>
        <w:jc w:val="both"/>
        <w:rPr>
          <w:color w:val="000000" w:themeColor="text1"/>
        </w:rPr>
      </w:pPr>
      <w:r w:rsidRPr="004C4F4D">
        <w:rPr>
          <w:color w:val="000000" w:themeColor="text1"/>
        </w:rPr>
        <w:t xml:space="preserve">Projekta ietvaros Metodikas 8. punktā noteiktās Likmes attiecina finansēšanai starpposma un noslēguma maksājumu pieprasījumā atbilstoši sasniegtajam vienas vienības izmaksu rezultatīvajam rādītājam, kas ir Metodikas 3.1. punktā noteiktā Projekta vadības un īstenošanas personāla nostrādāto </w:t>
      </w:r>
      <w:r w:rsidRPr="004C4F4D">
        <w:rPr>
          <w:b/>
          <w:bCs/>
          <w:color w:val="000000" w:themeColor="text1"/>
        </w:rPr>
        <w:t>mēnešu skaits</w:t>
      </w:r>
      <w:r w:rsidRPr="004C4F4D">
        <w:rPr>
          <w:color w:val="000000" w:themeColor="text1"/>
        </w:rPr>
        <w:t>, piemērojot Metodikas 9. punktā noteikto formulu</w:t>
      </w:r>
      <w:r>
        <w:rPr>
          <w:color w:val="000000" w:themeColor="text1"/>
        </w:rPr>
        <w:t>.</w:t>
      </w:r>
    </w:p>
    <w:p w14:paraId="480964CB" w14:textId="77777777" w:rsidR="004C4F4D" w:rsidRDefault="004C4F4D" w:rsidP="006F0BF6">
      <w:pPr>
        <w:jc w:val="both"/>
        <w:rPr>
          <w:color w:val="000000" w:themeColor="text1"/>
        </w:rPr>
      </w:pPr>
    </w:p>
    <w:p w14:paraId="2B6CA174" w14:textId="77777777" w:rsidR="004C4F4D" w:rsidRPr="004C4F4D" w:rsidRDefault="00000000" w:rsidP="006F0BF6">
      <w:pPr>
        <w:jc w:val="center"/>
        <w:rPr>
          <w:color w:val="000000" w:themeColor="text1"/>
        </w:rPr>
      </w:pPr>
      <w:r>
        <w:rPr>
          <w:b/>
          <w:bCs/>
          <w:color w:val="000000" w:themeColor="text1"/>
        </w:rPr>
        <w:t xml:space="preserve">Rezultatīvais rādītājs </w:t>
      </w:r>
      <w:r>
        <w:rPr>
          <w:color w:val="000000" w:themeColor="text1"/>
        </w:rPr>
        <w:t>= nostrādāto mēnešu skaits</w:t>
      </w:r>
      <w:r>
        <w:rPr>
          <w:rStyle w:val="FootnoteReference"/>
          <w:color w:val="000000" w:themeColor="text1"/>
        </w:rPr>
        <w:footnoteReference w:id="24"/>
      </w:r>
      <w:r>
        <w:rPr>
          <w:color w:val="000000" w:themeColor="text1"/>
        </w:rPr>
        <w:t>.</w:t>
      </w:r>
    </w:p>
    <w:p w14:paraId="017AB397" w14:textId="77777777" w:rsidR="004C4F4D" w:rsidRDefault="004C4F4D" w:rsidP="006F0BF6">
      <w:pPr>
        <w:jc w:val="both"/>
        <w:rPr>
          <w:color w:val="000000" w:themeColor="text1"/>
        </w:rPr>
      </w:pPr>
    </w:p>
    <w:p w14:paraId="5B48502A" w14:textId="77777777" w:rsidR="004C4F4D" w:rsidRDefault="00000000" w:rsidP="006F0BF6">
      <w:pPr>
        <w:numPr>
          <w:ilvl w:val="0"/>
          <w:numId w:val="1"/>
        </w:numPr>
        <w:ind w:left="426" w:hanging="426"/>
        <w:jc w:val="both"/>
        <w:rPr>
          <w:color w:val="000000" w:themeColor="text1"/>
        </w:rPr>
      </w:pPr>
      <w:r w:rsidRPr="004C4F4D">
        <w:rPr>
          <w:color w:val="000000" w:themeColor="text1"/>
        </w:rPr>
        <w:t xml:space="preserve">Attiecināmo izmaksu apjoma noteikšanai un apstiprināšanai </w:t>
      </w:r>
      <w:r>
        <w:rPr>
          <w:color w:val="000000" w:themeColor="text1"/>
        </w:rPr>
        <w:t>IZM</w:t>
      </w:r>
      <w:r w:rsidRPr="004C4F4D">
        <w:rPr>
          <w:color w:val="000000" w:themeColor="text1"/>
        </w:rPr>
        <w:t xml:space="preserve"> kā finansējuma saņēmējs iesniedz Centrālajā finanšu un līgumu aģentūrā noslēgtos darba līgumus (ar norādi, vai darbiniekam paredzēt</w:t>
      </w:r>
      <w:r>
        <w:rPr>
          <w:color w:val="000000" w:themeColor="text1"/>
        </w:rPr>
        <w:t>a</w:t>
      </w:r>
      <w:r w:rsidRPr="004C4F4D">
        <w:rPr>
          <w:color w:val="000000" w:themeColor="text1"/>
        </w:rPr>
        <w:t xml:space="preserve"> pilna</w:t>
      </w:r>
      <w:r>
        <w:rPr>
          <w:color w:val="000000" w:themeColor="text1"/>
        </w:rPr>
        <w:t xml:space="preserve">, 0,3, </w:t>
      </w:r>
      <w:r w:rsidRPr="004C4F4D">
        <w:rPr>
          <w:color w:val="000000" w:themeColor="text1"/>
        </w:rPr>
        <w:t xml:space="preserve">0,5 </w:t>
      </w:r>
      <w:r>
        <w:rPr>
          <w:color w:val="000000" w:themeColor="text1"/>
        </w:rPr>
        <w:t xml:space="preserve">vai 0,7 </w:t>
      </w:r>
      <w:r w:rsidRPr="004C4F4D">
        <w:rPr>
          <w:color w:val="000000" w:themeColor="text1"/>
        </w:rPr>
        <w:t>slodze) ar šīs metodikas 3.1. punktā noteikto Projekta vadības un īstenošanas personālu, darba laika uzskaites tabeles, kā apliecinājumu tam, ka Metodikas 3.1. punktā noteiktais Projekta vadības un īstenošanas personāls ir nodarbināts Projektā un sasniegts noteiktais rezultatīvais rādītājs – nostrādāts mēnesis/-ši.</w:t>
      </w:r>
    </w:p>
    <w:p w14:paraId="003850D3" w14:textId="77777777" w:rsidR="004C4F4D" w:rsidRDefault="004C4F4D" w:rsidP="006F0BF6">
      <w:pPr>
        <w:ind w:left="426"/>
        <w:jc w:val="both"/>
        <w:rPr>
          <w:color w:val="000000" w:themeColor="text1"/>
        </w:rPr>
      </w:pPr>
    </w:p>
    <w:p w14:paraId="0B816D5F" w14:textId="77777777" w:rsidR="004C4F4D" w:rsidRDefault="00000000" w:rsidP="006F0BF6">
      <w:pPr>
        <w:numPr>
          <w:ilvl w:val="0"/>
          <w:numId w:val="1"/>
        </w:numPr>
        <w:ind w:left="426" w:hanging="426"/>
        <w:jc w:val="both"/>
        <w:rPr>
          <w:color w:val="000000" w:themeColor="text1"/>
        </w:rPr>
      </w:pPr>
      <w:r w:rsidRPr="006F0BF6">
        <w:rPr>
          <w:color w:val="000000" w:themeColor="text1"/>
        </w:rPr>
        <w:t>Metodiku pēc tās apstiprināšanas, sāk piemērot par izmaksām, kas radušās</w:t>
      </w:r>
      <w:r>
        <w:rPr>
          <w:color w:val="000000" w:themeColor="text1"/>
        </w:rPr>
        <w:t xml:space="preserve"> sākot no Projekta sākuma, t.i. 2023. gada 1. janvāra, kad Projektā uzsāka darbu pirmais Projekta vienībā nodarbinātais</w:t>
      </w:r>
      <w:r>
        <w:rPr>
          <w:rStyle w:val="FootnoteReference"/>
          <w:color w:val="000000" w:themeColor="text1"/>
        </w:rPr>
        <w:footnoteReference w:id="25"/>
      </w:r>
      <w:r>
        <w:rPr>
          <w:color w:val="000000" w:themeColor="text1"/>
        </w:rPr>
        <w:t>.</w:t>
      </w:r>
    </w:p>
    <w:p w14:paraId="7F4D8A42" w14:textId="77777777" w:rsidR="006F0BF6" w:rsidRDefault="006F0BF6" w:rsidP="006F0BF6">
      <w:pPr>
        <w:ind w:left="426"/>
        <w:jc w:val="both"/>
        <w:rPr>
          <w:color w:val="000000" w:themeColor="text1"/>
        </w:rPr>
      </w:pPr>
    </w:p>
    <w:p w14:paraId="5CBE0FC2" w14:textId="77777777" w:rsidR="006F0BF6" w:rsidRDefault="00000000" w:rsidP="006F0BF6">
      <w:pPr>
        <w:numPr>
          <w:ilvl w:val="0"/>
          <w:numId w:val="1"/>
        </w:numPr>
        <w:ind w:left="426" w:hanging="426"/>
        <w:jc w:val="both"/>
        <w:rPr>
          <w:color w:val="000000" w:themeColor="text1"/>
        </w:rPr>
      </w:pPr>
      <w:r w:rsidRPr="26930633">
        <w:rPr>
          <w:color w:val="000000" w:themeColor="text1"/>
        </w:rPr>
        <w:t>Centrālā finanšu un līgumu aģentūra</w:t>
      </w:r>
      <w:r w:rsidR="001811A9">
        <w:rPr>
          <w:color w:val="000000" w:themeColor="text1"/>
        </w:rPr>
        <w:t xml:space="preserve"> un Revīzijas iestāde</w:t>
      </w:r>
      <w:r w:rsidRPr="26930633">
        <w:rPr>
          <w:color w:val="000000" w:themeColor="text1"/>
        </w:rPr>
        <w:t>, kā arī citas fondu administrēšanā un uzraudzībā iesaistītās iestādes izlases veidā var pieprasīt finansējuma saņēmējam iesniegt citus īstenoto darbību pamatojošos dokumentus</w:t>
      </w:r>
      <w:r w:rsidR="658D106F" w:rsidRPr="26930633">
        <w:rPr>
          <w:color w:val="000000" w:themeColor="text1"/>
        </w:rPr>
        <w:t xml:space="preserve">, </w:t>
      </w:r>
      <w:r w:rsidR="658D106F">
        <w:t xml:space="preserve">kas pamato maksājuma pieprasījumā sniegto informāciju, jo īpaši, ja ir radušās aizdomas par negodīgu rīcību maksājuma pieprasījuma sagatavošanas procesā vai, ja nepieciešams gūt </w:t>
      </w:r>
      <w:r w:rsidR="658D106F">
        <w:lastRenderedPageBreak/>
        <w:t>pārliecību par izmaksu saistību ar konkrēto projektu. Izmaksu pamatojošie dokumenti finansējuma saņēmējam jāglabā nacionālos normatīvos aktos paredzētā kārtībā.</w:t>
      </w:r>
    </w:p>
    <w:p w14:paraId="026F77E5" w14:textId="77777777" w:rsidR="006F0BF6" w:rsidRDefault="006F0BF6" w:rsidP="006F0BF6">
      <w:pPr>
        <w:ind w:left="426"/>
        <w:jc w:val="both"/>
        <w:rPr>
          <w:color w:val="000000" w:themeColor="text1"/>
        </w:rPr>
      </w:pPr>
    </w:p>
    <w:p w14:paraId="09574DAF" w14:textId="77777777" w:rsidR="006F0BF6" w:rsidRPr="006F0BF6" w:rsidRDefault="00000000" w:rsidP="00E31DA3">
      <w:pPr>
        <w:pStyle w:val="Heading1"/>
      </w:pPr>
      <w:bookmarkStart w:id="14" w:name="_Toc165234594"/>
      <w:bookmarkStart w:id="15" w:name="_Toc167830538"/>
      <w:r>
        <w:t>VI Metodikas un Likmes aktualizācijas nosacījumi</w:t>
      </w:r>
      <w:bookmarkEnd w:id="14"/>
      <w:bookmarkEnd w:id="15"/>
    </w:p>
    <w:p w14:paraId="754BDC9C" w14:textId="77777777" w:rsidR="006F0BF6" w:rsidRDefault="006F0BF6" w:rsidP="006F0BF6">
      <w:pPr>
        <w:ind w:left="426"/>
        <w:jc w:val="both"/>
        <w:rPr>
          <w:color w:val="000000" w:themeColor="text1"/>
        </w:rPr>
      </w:pPr>
    </w:p>
    <w:p w14:paraId="7A5B39AE" w14:textId="77777777" w:rsidR="006F0BF6" w:rsidRPr="006F0BF6" w:rsidRDefault="00000000" w:rsidP="006F0BF6">
      <w:pPr>
        <w:numPr>
          <w:ilvl w:val="0"/>
          <w:numId w:val="1"/>
        </w:numPr>
        <w:ind w:left="426" w:hanging="426"/>
        <w:jc w:val="both"/>
        <w:rPr>
          <w:color w:val="000000" w:themeColor="text1"/>
        </w:rPr>
      </w:pPr>
      <w:r>
        <w:t>Metodikas,</w:t>
      </w:r>
      <w:r>
        <w:rPr>
          <w:spacing w:val="-13"/>
        </w:rPr>
        <w:t xml:space="preserve"> </w:t>
      </w:r>
      <w:r>
        <w:t>Likmes</w:t>
      </w:r>
      <w:r>
        <w:rPr>
          <w:spacing w:val="-12"/>
        </w:rPr>
        <w:t xml:space="preserve"> </w:t>
      </w:r>
      <w:r>
        <w:t>un</w:t>
      </w:r>
      <w:r>
        <w:rPr>
          <w:spacing w:val="-13"/>
        </w:rPr>
        <w:t xml:space="preserve"> </w:t>
      </w:r>
      <w:r>
        <w:t>Likmes</w:t>
      </w:r>
      <w:r>
        <w:rPr>
          <w:spacing w:val="-12"/>
        </w:rPr>
        <w:t xml:space="preserve"> </w:t>
      </w:r>
      <w:r>
        <w:t>aprēķina</w:t>
      </w:r>
      <w:r>
        <w:rPr>
          <w:spacing w:val="-14"/>
        </w:rPr>
        <w:t xml:space="preserve"> </w:t>
      </w:r>
      <w:r w:rsidR="00421934">
        <w:rPr>
          <w:spacing w:val="-14"/>
        </w:rPr>
        <w:t xml:space="preserve">grozījumus </w:t>
      </w:r>
      <w:r>
        <w:t>IZM kā</w:t>
      </w:r>
      <w:r>
        <w:rPr>
          <w:spacing w:val="-14"/>
        </w:rPr>
        <w:t xml:space="preserve"> </w:t>
      </w:r>
      <w:r>
        <w:t>atbildīgā</w:t>
      </w:r>
      <w:r>
        <w:rPr>
          <w:spacing w:val="-14"/>
        </w:rPr>
        <w:t xml:space="preserve"> </w:t>
      </w:r>
      <w:r>
        <w:t>iestāde</w:t>
      </w:r>
      <w:r>
        <w:rPr>
          <w:spacing w:val="-13"/>
        </w:rPr>
        <w:t xml:space="preserve"> </w:t>
      </w:r>
      <w:r>
        <w:t>veic šādos gadījumos:</w:t>
      </w:r>
    </w:p>
    <w:p w14:paraId="18C0C438" w14:textId="77777777" w:rsidR="006F0BF6" w:rsidRPr="006F0BF6" w:rsidRDefault="00000000" w:rsidP="006F0BF6">
      <w:pPr>
        <w:pStyle w:val="BodyText"/>
        <w:spacing w:after="0"/>
        <w:ind w:left="567" w:hanging="567"/>
        <w:jc w:val="both"/>
        <w:rPr>
          <w:color w:val="000000" w:themeColor="text1"/>
        </w:rPr>
      </w:pPr>
      <w:r w:rsidRPr="006F0BF6">
        <w:rPr>
          <w:color w:val="000000" w:themeColor="text1"/>
        </w:rPr>
        <w:t>14.1.</w:t>
      </w:r>
      <w:r w:rsidRPr="006F0BF6">
        <w:rPr>
          <w:color w:val="000000" w:themeColor="text1"/>
        </w:rPr>
        <w:tab/>
        <w:t>Metodika, Likme un Likmes aprēķins tiek aktualizēts mēneša laikā, ja normatīvajā regulējumā (t.sk. Metodikas 7.</w:t>
      </w:r>
      <w:r w:rsidR="003C3ADA">
        <w:rPr>
          <w:color w:val="000000" w:themeColor="text1"/>
        </w:rPr>
        <w:t>1.-7.9.</w:t>
      </w:r>
      <w:r w:rsidRPr="006F0BF6">
        <w:rPr>
          <w:color w:val="000000" w:themeColor="text1"/>
        </w:rPr>
        <w:t xml:space="preserve"> </w:t>
      </w:r>
      <w:r w:rsidR="003C3ADA">
        <w:rPr>
          <w:color w:val="000000" w:themeColor="text1"/>
        </w:rPr>
        <w:t>apakš</w:t>
      </w:r>
      <w:r w:rsidRPr="006F0BF6">
        <w:rPr>
          <w:color w:val="000000" w:themeColor="text1"/>
        </w:rPr>
        <w:t xml:space="preserve">punktā minētajos normatīvajos aktos), </w:t>
      </w:r>
      <w:r>
        <w:rPr>
          <w:color w:val="000000" w:themeColor="text1"/>
        </w:rPr>
        <w:t>P</w:t>
      </w:r>
      <w:r w:rsidRPr="006F0BF6">
        <w:rPr>
          <w:color w:val="000000" w:themeColor="text1"/>
        </w:rPr>
        <w:t xml:space="preserve">rojekta vienošanās vai citos </w:t>
      </w:r>
      <w:r>
        <w:rPr>
          <w:color w:val="000000" w:themeColor="text1"/>
        </w:rPr>
        <w:t>P</w:t>
      </w:r>
      <w:r w:rsidRPr="006F0BF6">
        <w:rPr>
          <w:color w:val="000000" w:themeColor="text1"/>
        </w:rPr>
        <w:t xml:space="preserve">rojektam saistošos dokumentos </w:t>
      </w:r>
      <w:r w:rsidR="003C3ADA">
        <w:rPr>
          <w:color w:val="000000" w:themeColor="text1"/>
        </w:rPr>
        <w:t xml:space="preserve">(t.sk. ja tiek noslēgts jauns pakalpojuma līgums par nodarbināto veselības apdrošināšanu, sk. Metodikas 7.10. apakšpunktu) </w:t>
      </w:r>
      <w:r w:rsidRPr="006F0BF6">
        <w:rPr>
          <w:color w:val="000000" w:themeColor="text1"/>
        </w:rPr>
        <w:t>veikti grozījumi, kas ietekmē Metodiku, Likmi vai Likmes aprēķinu.</w:t>
      </w:r>
    </w:p>
    <w:p w14:paraId="3634637F" w14:textId="77777777" w:rsidR="006F0BF6" w:rsidRDefault="00000000" w:rsidP="00646460">
      <w:pPr>
        <w:pStyle w:val="BodyText"/>
        <w:spacing w:after="0"/>
        <w:ind w:left="567" w:hanging="567"/>
        <w:jc w:val="both"/>
        <w:rPr>
          <w:color w:val="000000" w:themeColor="text1"/>
        </w:rPr>
      </w:pPr>
      <w:r w:rsidRPr="006F0BF6">
        <w:rPr>
          <w:color w:val="000000" w:themeColor="text1"/>
        </w:rPr>
        <w:t>14.2.</w:t>
      </w:r>
      <w:r w:rsidRPr="006F0BF6">
        <w:rPr>
          <w:color w:val="000000" w:themeColor="text1"/>
        </w:rPr>
        <w:tab/>
        <w:t>Likme var tikt aktualizēta, ja saskaņā ar Valsts un pašvaldību institūciju amatpersonu un darbinieku atlīdzības likumu mainās Bāzes mēnešalgas apmērs, kas ietekmē mēnešalgu grupu viduspunkta apmēru. Šajā gadījumā Metodika tiek aktualizēta mēneša laikā no grozītā viduspunkta spēkā stāšanās datuma, nosakot, ka jaunā Likme ir spēkā ar jaunā viduspunkta spēkā stāšanos datumu.</w:t>
      </w:r>
    </w:p>
    <w:p w14:paraId="12D9E019" w14:textId="77777777" w:rsidR="00FB28BB" w:rsidRPr="006F0BF6" w:rsidRDefault="00FB28BB" w:rsidP="00646460">
      <w:pPr>
        <w:pStyle w:val="BodyText"/>
        <w:spacing w:after="0"/>
        <w:ind w:left="567" w:hanging="567"/>
        <w:jc w:val="both"/>
        <w:rPr>
          <w:color w:val="000000" w:themeColor="text1"/>
        </w:rPr>
      </w:pPr>
    </w:p>
    <w:p w14:paraId="4B76D435" w14:textId="77777777" w:rsidR="001811A9" w:rsidRDefault="00000000" w:rsidP="006F0BF6">
      <w:pPr>
        <w:numPr>
          <w:ilvl w:val="0"/>
          <w:numId w:val="1"/>
        </w:numPr>
        <w:ind w:left="426" w:hanging="426"/>
        <w:jc w:val="both"/>
        <w:rPr>
          <w:color w:val="000000" w:themeColor="text1"/>
        </w:rPr>
      </w:pPr>
      <w:r w:rsidRPr="26930633">
        <w:rPr>
          <w:color w:val="000000" w:themeColor="text1"/>
        </w:rPr>
        <w:t>Grozījumi metodikā stājas spēkā IZM metodikas nākamās versijas parakstīšanas dienā.</w:t>
      </w:r>
    </w:p>
    <w:p w14:paraId="28B7C6C7" w14:textId="77777777" w:rsidR="004647B2" w:rsidRDefault="004647B2" w:rsidP="004647B2">
      <w:pPr>
        <w:ind w:left="426"/>
        <w:jc w:val="both"/>
        <w:rPr>
          <w:color w:val="000000" w:themeColor="text1"/>
        </w:rPr>
      </w:pPr>
    </w:p>
    <w:p w14:paraId="2D518BBF" w14:textId="77777777" w:rsidR="006F0BF6" w:rsidRDefault="00000000" w:rsidP="006F0BF6">
      <w:pPr>
        <w:numPr>
          <w:ilvl w:val="0"/>
          <w:numId w:val="1"/>
        </w:numPr>
        <w:ind w:left="426" w:hanging="426"/>
        <w:jc w:val="both"/>
        <w:rPr>
          <w:color w:val="000000" w:themeColor="text1"/>
        </w:rPr>
      </w:pPr>
      <w:r>
        <w:rPr>
          <w:color w:val="000000" w:themeColor="text1"/>
        </w:rPr>
        <w:t xml:space="preserve">Apstiprināto metodiku </w:t>
      </w:r>
      <w:r w:rsidR="001811A9">
        <w:rPr>
          <w:color w:val="000000" w:themeColor="text1"/>
        </w:rPr>
        <w:t>IZM ievieto tīmekļa vietnē</w:t>
      </w:r>
      <w:r>
        <w:rPr>
          <w:color w:val="000000" w:themeColor="text1"/>
        </w:rPr>
        <w:t xml:space="preserve"> </w:t>
      </w:r>
      <w:r w:rsidR="001811A9">
        <w:rPr>
          <w:color w:val="000000" w:themeColor="text1"/>
        </w:rPr>
        <w:t>esfondi.lv.</w:t>
      </w:r>
    </w:p>
    <w:p w14:paraId="2C6AF4DB" w14:textId="77777777" w:rsidR="00F37248" w:rsidRDefault="00F37248" w:rsidP="00F37248">
      <w:pPr>
        <w:jc w:val="both"/>
        <w:rPr>
          <w:color w:val="000000" w:themeColor="text1"/>
        </w:rPr>
      </w:pPr>
    </w:p>
    <w:p w14:paraId="1E404090" w14:textId="77777777" w:rsidR="004647B2" w:rsidRDefault="00000000" w:rsidP="00F37248">
      <w:pPr>
        <w:jc w:val="both"/>
        <w:rPr>
          <w:color w:val="000000" w:themeColor="text1"/>
        </w:rPr>
      </w:pPr>
      <w:r>
        <w:rPr>
          <w:color w:val="000000" w:themeColor="text1"/>
        </w:rPr>
        <w:t xml:space="preserve">Pielikums Nr. 1. </w:t>
      </w:r>
      <w:r w:rsidRPr="004647B2">
        <w:rPr>
          <w:color w:val="000000" w:themeColor="text1"/>
        </w:rPr>
        <w:t>Likmes noteikšanas aprēķins pilnai 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pirmo izklājlapu).</w:t>
      </w:r>
    </w:p>
    <w:p w14:paraId="21F9A756" w14:textId="77777777" w:rsidR="007F4084" w:rsidRDefault="00000000" w:rsidP="00F37248">
      <w:pPr>
        <w:jc w:val="both"/>
        <w:rPr>
          <w:color w:val="000000" w:themeColor="text1"/>
        </w:rPr>
      </w:pPr>
      <w:r>
        <w:rPr>
          <w:color w:val="000000" w:themeColor="text1"/>
        </w:rPr>
        <w:t xml:space="preserve">Pielikums Nr. 2. </w:t>
      </w:r>
      <w:r w:rsidRPr="004647B2">
        <w:rPr>
          <w:color w:val="000000" w:themeColor="text1"/>
        </w:rPr>
        <w:t xml:space="preserve">Likmes noteikšanas aprēķins </w:t>
      </w:r>
      <w:r>
        <w:rPr>
          <w:color w:val="000000" w:themeColor="text1"/>
        </w:rPr>
        <w:t xml:space="preserve">0,3 </w:t>
      </w:r>
      <w:r w:rsidRPr="004647B2">
        <w:rPr>
          <w:color w:val="000000" w:themeColor="text1"/>
        </w:rPr>
        <w:t>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otro izklājlapu).</w:t>
      </w:r>
    </w:p>
    <w:p w14:paraId="01954B9D" w14:textId="77777777" w:rsidR="004647B2" w:rsidRDefault="00000000" w:rsidP="00F37248">
      <w:pPr>
        <w:jc w:val="both"/>
        <w:rPr>
          <w:color w:val="000000" w:themeColor="text1"/>
        </w:rPr>
      </w:pPr>
      <w:r>
        <w:rPr>
          <w:color w:val="000000" w:themeColor="text1"/>
        </w:rPr>
        <w:t xml:space="preserve">Pielikums Nr. 3. </w:t>
      </w:r>
      <w:r w:rsidRPr="004647B2">
        <w:rPr>
          <w:color w:val="000000" w:themeColor="text1"/>
        </w:rPr>
        <w:t xml:space="preserve">Likmes noteikšanas aprēķins </w:t>
      </w:r>
      <w:r>
        <w:rPr>
          <w:color w:val="000000" w:themeColor="text1"/>
        </w:rPr>
        <w:t>0,5</w:t>
      </w:r>
      <w:r w:rsidRPr="004647B2">
        <w:rPr>
          <w:color w:val="000000" w:themeColor="text1"/>
        </w:rPr>
        <w:t xml:space="preserve"> 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trešo izklājlapu).</w:t>
      </w:r>
    </w:p>
    <w:p w14:paraId="57827072" w14:textId="77777777" w:rsidR="004647B2" w:rsidRDefault="00000000" w:rsidP="00F37248">
      <w:pPr>
        <w:jc w:val="both"/>
        <w:rPr>
          <w:color w:val="000000" w:themeColor="text1"/>
        </w:rPr>
      </w:pPr>
      <w:r>
        <w:rPr>
          <w:color w:val="000000" w:themeColor="text1"/>
        </w:rPr>
        <w:t xml:space="preserve">Pielikums Nr. 4. </w:t>
      </w:r>
      <w:r w:rsidRPr="004647B2">
        <w:rPr>
          <w:color w:val="000000" w:themeColor="text1"/>
        </w:rPr>
        <w:t xml:space="preserve">Likmes noteikšanas aprēķins </w:t>
      </w:r>
      <w:r>
        <w:rPr>
          <w:color w:val="000000" w:themeColor="text1"/>
        </w:rPr>
        <w:t xml:space="preserve">0,7 </w:t>
      </w:r>
      <w:r w:rsidRPr="004647B2">
        <w:rPr>
          <w:color w:val="000000" w:themeColor="text1"/>
        </w:rPr>
        <w:t>slodzei 2024.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ceturto izklājlapu).</w:t>
      </w:r>
    </w:p>
    <w:p w14:paraId="422097E9" w14:textId="77777777" w:rsidR="004647B2" w:rsidRDefault="00000000" w:rsidP="00F37248">
      <w:pPr>
        <w:jc w:val="both"/>
        <w:rPr>
          <w:color w:val="000000" w:themeColor="text1"/>
        </w:rPr>
      </w:pPr>
      <w:r>
        <w:rPr>
          <w:color w:val="000000" w:themeColor="text1"/>
        </w:rPr>
        <w:t xml:space="preserve">Pielikums Nr. 5. </w:t>
      </w:r>
      <w:r w:rsidRPr="004647B2">
        <w:rPr>
          <w:color w:val="000000" w:themeColor="text1"/>
        </w:rPr>
        <w:t>Likmes noteikšanas aprēķins pilnai 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piekto izklājlapu).</w:t>
      </w:r>
    </w:p>
    <w:p w14:paraId="7770AA6C" w14:textId="77777777" w:rsidR="004647B2" w:rsidRDefault="00000000" w:rsidP="00F37248">
      <w:pPr>
        <w:jc w:val="both"/>
        <w:rPr>
          <w:color w:val="000000" w:themeColor="text1"/>
        </w:rPr>
      </w:pPr>
      <w:r>
        <w:rPr>
          <w:color w:val="000000" w:themeColor="text1"/>
        </w:rPr>
        <w:t xml:space="preserve">Pielikums Nr. 6. </w:t>
      </w:r>
      <w:r w:rsidRPr="004647B2">
        <w:rPr>
          <w:color w:val="000000" w:themeColor="text1"/>
        </w:rPr>
        <w:t xml:space="preserve">Likmes noteikšanas aprēķins </w:t>
      </w:r>
      <w:r>
        <w:rPr>
          <w:color w:val="000000" w:themeColor="text1"/>
        </w:rPr>
        <w:t>0,3</w:t>
      </w:r>
      <w:r w:rsidRPr="004647B2">
        <w:rPr>
          <w:color w:val="000000" w:themeColor="text1"/>
        </w:rPr>
        <w:t xml:space="preserve"> 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sesto izklājlapu).</w:t>
      </w:r>
    </w:p>
    <w:p w14:paraId="3846D6D7" w14:textId="77777777" w:rsidR="004647B2" w:rsidRDefault="00000000" w:rsidP="00F37248">
      <w:pPr>
        <w:jc w:val="both"/>
        <w:rPr>
          <w:color w:val="000000" w:themeColor="text1"/>
        </w:rPr>
      </w:pPr>
      <w:r>
        <w:rPr>
          <w:color w:val="000000" w:themeColor="text1"/>
        </w:rPr>
        <w:t xml:space="preserve">Pielikums Nr. 7. </w:t>
      </w:r>
      <w:r w:rsidRPr="004647B2">
        <w:rPr>
          <w:color w:val="000000" w:themeColor="text1"/>
        </w:rPr>
        <w:t xml:space="preserve">Likmes noteikšanas aprēķins </w:t>
      </w:r>
      <w:r>
        <w:rPr>
          <w:color w:val="000000" w:themeColor="text1"/>
        </w:rPr>
        <w:t xml:space="preserve">0,5 </w:t>
      </w:r>
      <w:r w:rsidRPr="004647B2">
        <w:rPr>
          <w:color w:val="000000" w:themeColor="text1"/>
        </w:rPr>
        <w:t>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septīto izklājlapu).</w:t>
      </w:r>
    </w:p>
    <w:p w14:paraId="10ACB546" w14:textId="77777777" w:rsidR="004647B2" w:rsidRPr="004647B2" w:rsidRDefault="00000000" w:rsidP="00F37248">
      <w:pPr>
        <w:jc w:val="both"/>
        <w:rPr>
          <w:color w:val="000000" w:themeColor="text1"/>
        </w:rPr>
      </w:pPr>
      <w:r>
        <w:rPr>
          <w:color w:val="000000" w:themeColor="text1"/>
        </w:rPr>
        <w:t xml:space="preserve">Pielikums Nr. 8. </w:t>
      </w:r>
      <w:r w:rsidRPr="004647B2">
        <w:rPr>
          <w:color w:val="000000" w:themeColor="text1"/>
        </w:rPr>
        <w:t xml:space="preserve">Likmes noteikšanas aprēķins </w:t>
      </w:r>
      <w:r>
        <w:rPr>
          <w:color w:val="000000" w:themeColor="text1"/>
        </w:rPr>
        <w:t xml:space="preserve">0,7 </w:t>
      </w:r>
      <w:r w:rsidRPr="004647B2">
        <w:rPr>
          <w:color w:val="000000" w:themeColor="text1"/>
        </w:rPr>
        <w:t>slodzei 202</w:t>
      </w:r>
      <w:r>
        <w:rPr>
          <w:color w:val="000000" w:themeColor="text1"/>
        </w:rPr>
        <w:t>3</w:t>
      </w:r>
      <w:r w:rsidRPr="004647B2">
        <w:rPr>
          <w:color w:val="000000" w:themeColor="text1"/>
        </w:rPr>
        <w:t>. gadam</w:t>
      </w:r>
      <w:r>
        <w:rPr>
          <w:color w:val="000000" w:themeColor="text1"/>
        </w:rPr>
        <w:t xml:space="preserve"> </w:t>
      </w:r>
      <w:r w:rsidRPr="004647B2">
        <w:rPr>
          <w:color w:val="000000" w:themeColor="text1"/>
        </w:rPr>
        <w:t>(sk</w:t>
      </w:r>
      <w:r>
        <w:rPr>
          <w:color w:val="000000" w:themeColor="text1"/>
        </w:rPr>
        <w:t>.</w:t>
      </w:r>
      <w:r>
        <w:rPr>
          <w:i/>
          <w:iCs/>
          <w:color w:val="000000" w:themeColor="text1"/>
        </w:rPr>
        <w:t xml:space="preserve"> MS Excel </w:t>
      </w:r>
      <w:r w:rsidRPr="004647B2">
        <w:rPr>
          <w:color w:val="000000" w:themeColor="text1"/>
        </w:rPr>
        <w:t xml:space="preserve">faila </w:t>
      </w:r>
      <w:r>
        <w:rPr>
          <w:color w:val="000000" w:themeColor="text1"/>
        </w:rPr>
        <w:t>astoto izklājlapu).</w:t>
      </w:r>
    </w:p>
    <w:p w14:paraId="4CB2F6A0" w14:textId="77777777" w:rsidR="00F37248" w:rsidRDefault="00F37248" w:rsidP="00F37248">
      <w:pPr>
        <w:jc w:val="both"/>
        <w:rPr>
          <w:color w:val="000000" w:themeColor="text1"/>
        </w:rPr>
      </w:pPr>
    </w:p>
    <w:p w14:paraId="08AC3ACF" w14:textId="77777777" w:rsidR="00F37248" w:rsidRDefault="00F37248" w:rsidP="00F37248">
      <w:pPr>
        <w:jc w:val="both"/>
        <w:rPr>
          <w:color w:val="000000" w:themeColor="text1"/>
        </w:rPr>
      </w:pPr>
    </w:p>
    <w:p w14:paraId="5258D324" w14:textId="77777777" w:rsidR="00F37248" w:rsidRDefault="00F37248" w:rsidP="00F37248">
      <w:pPr>
        <w:jc w:val="both"/>
        <w:rPr>
          <w:color w:val="000000" w:themeColor="text1"/>
        </w:rPr>
      </w:pPr>
    </w:p>
    <w:p w14:paraId="34A8F1E8" w14:textId="77777777" w:rsidR="00F37248" w:rsidRDefault="00F37248" w:rsidP="00F37248">
      <w:pPr>
        <w:jc w:val="both"/>
        <w:rPr>
          <w:color w:val="000000" w:themeColor="text1"/>
        </w:rPr>
      </w:pPr>
    </w:p>
    <w:sectPr w:rsidR="00F37248" w:rsidSect="00226989">
      <w:footerReference w:type="default" r:id="rId12"/>
      <w:pgSz w:w="11907" w:h="16839" w:code="9"/>
      <w:pgMar w:top="567" w:right="567" w:bottom="567" w:left="56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3DF4" w14:textId="77777777" w:rsidR="001A36E9" w:rsidRDefault="001A36E9">
      <w:r>
        <w:separator/>
      </w:r>
    </w:p>
  </w:endnote>
  <w:endnote w:type="continuationSeparator" w:id="0">
    <w:p w14:paraId="087F98D1" w14:textId="77777777" w:rsidR="001A36E9" w:rsidRDefault="001A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47268"/>
      <w:docPartObj>
        <w:docPartGallery w:val="Page Numbers (Bottom of Page)"/>
        <w:docPartUnique/>
      </w:docPartObj>
    </w:sdtPr>
    <w:sdtEndPr>
      <w:rPr>
        <w:noProof/>
      </w:rPr>
    </w:sdtEndPr>
    <w:sdtContent>
      <w:p w14:paraId="5165B8A3" w14:textId="77777777" w:rsidR="00A70BE3" w:rsidRDefault="00000000" w:rsidP="0007215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0478" w14:textId="77777777" w:rsidR="001A36E9" w:rsidRDefault="001A36E9">
      <w:r>
        <w:separator/>
      </w:r>
    </w:p>
  </w:footnote>
  <w:footnote w:type="continuationSeparator" w:id="0">
    <w:p w14:paraId="0DD4AF5F" w14:textId="77777777" w:rsidR="001A36E9" w:rsidRDefault="001A36E9">
      <w:r>
        <w:continuationSeparator/>
      </w:r>
    </w:p>
  </w:footnote>
  <w:footnote w:type="continuationNotice" w:id="1">
    <w:p w14:paraId="68F02FB0" w14:textId="77777777" w:rsidR="001A36E9" w:rsidRDefault="001A36E9"/>
  </w:footnote>
  <w:footnote w:id="2">
    <w:p w14:paraId="0C561AFE" w14:textId="77777777" w:rsidR="00A70BE3" w:rsidRPr="00323141" w:rsidRDefault="00000000">
      <w:pPr>
        <w:pStyle w:val="FootnoteText"/>
      </w:pPr>
      <w:r w:rsidRPr="00323141">
        <w:rPr>
          <w:rStyle w:val="FootnoteReference"/>
        </w:rPr>
        <w:footnoteRef/>
      </w:r>
      <w:r w:rsidRPr="00323141">
        <w:t xml:space="preserve"> Pieejami: </w:t>
      </w:r>
      <w:hyperlink r:id="rId1" w:history="1">
        <w:r w:rsidRPr="00323141">
          <w:rPr>
            <w:rStyle w:val="Hyperlink"/>
            <w:i/>
            <w:iCs/>
          </w:rPr>
          <w:t>https://likumi.lv/ta/id/343564</w:t>
        </w:r>
      </w:hyperlink>
      <w:r w:rsidRPr="00323141">
        <w:t>, skatīts: 05.02.2024.</w:t>
      </w:r>
    </w:p>
  </w:footnote>
  <w:footnote w:id="3">
    <w:p w14:paraId="5E563B84" w14:textId="77777777" w:rsidR="00A70BE3" w:rsidRPr="00323141" w:rsidRDefault="00000000" w:rsidP="00F7110D">
      <w:pPr>
        <w:pStyle w:val="FootnoteText"/>
        <w:jc w:val="both"/>
      </w:pPr>
      <w:r w:rsidRPr="00323141">
        <w:rPr>
          <w:rStyle w:val="FootnoteReference"/>
        </w:rPr>
        <w:footnoteRef/>
      </w:r>
      <w:r w:rsidRPr="00323141">
        <w:t xml:space="preserve"> Likmes aprēķinā ir iekļautas visas atlīdzības izmaksas atbilstoši Finanšu ministrijas izstrādāto Vadlīniju Nr. 1.2. "Vadlīnijas attiecināmo izmaksu noteikšanai Eiropas Savienības Kohēzijas politikas programmas 2021.–2027. gada plānošanas periodā" 7.15. apakšpunktā uzskaitītajām izmaksu pozīcijām.</w:t>
      </w:r>
    </w:p>
  </w:footnote>
  <w:footnote w:id="4">
    <w:p w14:paraId="2D362E77" w14:textId="77777777" w:rsidR="00A70BE3" w:rsidRPr="00323141" w:rsidRDefault="00000000" w:rsidP="00F7110D">
      <w:pPr>
        <w:pStyle w:val="FootnoteText"/>
        <w:jc w:val="both"/>
      </w:pPr>
      <w:r w:rsidRPr="00323141">
        <w:rPr>
          <w:rStyle w:val="FootnoteReference"/>
        </w:rPr>
        <w:footnoteRef/>
      </w:r>
      <w:r w:rsidRPr="00323141">
        <w:t> Darba līgumu un rīkojumu (ierēdņu gadījumā) glabāsies Izglītības un zinātnes ministrijas Personālvadības departamentā.</w:t>
      </w:r>
    </w:p>
  </w:footnote>
  <w:footnote w:id="5">
    <w:p w14:paraId="12A15A35" w14:textId="77777777" w:rsidR="00A70BE3" w:rsidRPr="00323141" w:rsidRDefault="00000000" w:rsidP="00CE10A5">
      <w:pPr>
        <w:pStyle w:val="FootnoteText"/>
        <w:rPr>
          <w:lang w:val="en-US"/>
        </w:rPr>
      </w:pPr>
      <w:r w:rsidRPr="00323141">
        <w:rPr>
          <w:rStyle w:val="FootnoteReference"/>
        </w:rPr>
        <w:footnoteRef/>
      </w:r>
      <w:r w:rsidRPr="00323141">
        <w:t xml:space="preserve"> Pieejamas: </w:t>
      </w:r>
      <w:hyperlink r:id="rId2" w:history="1">
        <w:r w:rsidRPr="00323141">
          <w:rPr>
            <w:rStyle w:val="Hyperlink"/>
            <w:i/>
            <w:iCs/>
          </w:rPr>
          <w:t>https://www.esfondi.lv/normativie-akti-un-dokumenti/2021-2027-planosanas-periods/vadlinijas-attiecinamo-izmaksu-noteiksanai-eiropas-savienibas-kohezijas-politikas-programmas-2021-2027-gada-planosanas-perioda</w:t>
        </w:r>
      </w:hyperlink>
      <w:r w:rsidRPr="00323141">
        <w:t>, skatītas:</w:t>
      </w:r>
      <w:r w:rsidRPr="00323141">
        <w:rPr>
          <w:lang w:val="en-US"/>
        </w:rPr>
        <w:t xml:space="preserve"> 05.02.2024.</w:t>
      </w:r>
    </w:p>
  </w:footnote>
  <w:footnote w:id="6">
    <w:p w14:paraId="530E67F6" w14:textId="77777777" w:rsidR="00A70BE3" w:rsidRPr="00323141" w:rsidRDefault="00000000" w:rsidP="00CE10A5">
      <w:pPr>
        <w:pStyle w:val="FootnoteText"/>
        <w:jc w:val="both"/>
      </w:pPr>
      <w:r w:rsidRPr="00323141">
        <w:rPr>
          <w:rStyle w:val="FootnoteReference"/>
        </w:rPr>
        <w:footnoteRef/>
      </w:r>
      <w:r w:rsidRPr="00323141">
        <w:t xml:space="preserve"> Daļslodžu sadalījums Projektā izriet no nepieciešamības jau 2023. gadā sadalīt projekta nodarbināto slodzes starp iepriekšējā ESF perioda projektu 8.3.6.1. "Dalība starptautiskos izglītības pētījumos"  un jaunā ESF perioda Projektu, piemēram, vecākais eksperts izglītības indikatoru jautājumos 2023. gadā Projektā strādāja ar 0,7 slodzi.</w:t>
      </w:r>
    </w:p>
  </w:footnote>
  <w:footnote w:id="7">
    <w:p w14:paraId="6AB737DC" w14:textId="77777777" w:rsidR="00A70BE3" w:rsidRPr="00323141" w:rsidRDefault="00000000">
      <w:pPr>
        <w:pStyle w:val="FootnoteText"/>
      </w:pPr>
      <w:r w:rsidRPr="00323141">
        <w:rPr>
          <w:rStyle w:val="FootnoteReference"/>
        </w:rPr>
        <w:footnoteRef/>
      </w:r>
      <w:r w:rsidRPr="00323141">
        <w:t xml:space="preserve"> Pieejama: </w:t>
      </w:r>
      <w:hyperlink r:id="rId3" w:history="1">
        <w:r w:rsidRPr="00323141">
          <w:rPr>
            <w:rStyle w:val="Hyperlink"/>
            <w:i/>
            <w:iCs/>
          </w:rPr>
          <w:t>https://eur-lex.europa.eu/eli/reg/2021/1060/oj/?locale=LV</w:t>
        </w:r>
      </w:hyperlink>
      <w:r w:rsidRPr="00323141">
        <w:t>, skatīta: 05.02.2024.</w:t>
      </w:r>
    </w:p>
  </w:footnote>
  <w:footnote w:id="8">
    <w:p w14:paraId="11E6D78E" w14:textId="77777777" w:rsidR="00A70BE3" w:rsidRPr="00323141" w:rsidRDefault="00000000" w:rsidP="00CE10A5">
      <w:pPr>
        <w:pStyle w:val="FootnoteText"/>
      </w:pPr>
      <w:r w:rsidRPr="00323141">
        <w:rPr>
          <w:rStyle w:val="FootnoteReference"/>
        </w:rPr>
        <w:footnoteRef/>
      </w:r>
      <w:r w:rsidRPr="00323141">
        <w:t xml:space="preserve"> Attiecināms uz veselības apdrošināšanas izmaksām.</w:t>
      </w:r>
    </w:p>
  </w:footnote>
  <w:footnote w:id="9">
    <w:p w14:paraId="5FE813E3" w14:textId="77777777" w:rsidR="00A70BE3" w:rsidRPr="00323141" w:rsidRDefault="00000000">
      <w:pPr>
        <w:pStyle w:val="FootnoteText"/>
      </w:pPr>
      <w:r w:rsidRPr="00323141">
        <w:rPr>
          <w:rStyle w:val="FootnoteReference"/>
        </w:rPr>
        <w:footnoteRef/>
      </w:r>
      <w:r w:rsidRPr="00323141">
        <w:t xml:space="preserve"> Pieejams: </w:t>
      </w:r>
      <w:hyperlink r:id="rId4" w:history="1">
        <w:r w:rsidRPr="00323141">
          <w:rPr>
            <w:rStyle w:val="Hyperlink"/>
            <w:i/>
            <w:iCs/>
          </w:rPr>
          <w:t>https://likumi.lv/ta/id/202273</w:t>
        </w:r>
      </w:hyperlink>
      <w:r w:rsidRPr="00323141">
        <w:t>, skatīts: 05.02.2024.</w:t>
      </w:r>
    </w:p>
  </w:footnote>
  <w:footnote w:id="10">
    <w:p w14:paraId="654FD93C" w14:textId="77777777" w:rsidR="00A70BE3" w:rsidRPr="00323141" w:rsidRDefault="00000000">
      <w:pPr>
        <w:pStyle w:val="FootnoteText"/>
      </w:pPr>
      <w:r w:rsidRPr="00323141">
        <w:rPr>
          <w:rStyle w:val="FootnoteReference"/>
        </w:rPr>
        <w:footnoteRef/>
      </w:r>
      <w:r w:rsidRPr="00323141">
        <w:t xml:space="preserve"> Pieejami: </w:t>
      </w:r>
      <w:hyperlink r:id="rId5" w:history="1">
        <w:r w:rsidRPr="00323141">
          <w:rPr>
            <w:rStyle w:val="Hyperlink"/>
            <w:i/>
            <w:iCs/>
          </w:rPr>
          <w:t>https://likumi.lv/ta/id/332122</w:t>
        </w:r>
      </w:hyperlink>
      <w:r w:rsidRPr="00323141">
        <w:t>, skatīti: 05.02.2024.</w:t>
      </w:r>
    </w:p>
  </w:footnote>
  <w:footnote w:id="11">
    <w:p w14:paraId="434DB09B" w14:textId="77777777" w:rsidR="00A70BE3" w:rsidRPr="00323141" w:rsidRDefault="00000000">
      <w:pPr>
        <w:pStyle w:val="FootnoteText"/>
      </w:pPr>
      <w:r w:rsidRPr="00323141">
        <w:rPr>
          <w:rStyle w:val="FootnoteReference"/>
        </w:rPr>
        <w:footnoteRef/>
      </w:r>
      <w:r w:rsidRPr="00323141">
        <w:t xml:space="preserve"> Pieejams: </w:t>
      </w:r>
      <w:hyperlink r:id="rId6" w:history="1">
        <w:r w:rsidRPr="00323141">
          <w:rPr>
            <w:rStyle w:val="Hyperlink"/>
            <w:i/>
            <w:iCs/>
          </w:rPr>
          <w:t>https://likumi.lv/ta/id/333463</w:t>
        </w:r>
      </w:hyperlink>
      <w:r w:rsidRPr="00323141">
        <w:t xml:space="preserve">, skatīts: 28.05.2024. </w:t>
      </w:r>
    </w:p>
  </w:footnote>
  <w:footnote w:id="12">
    <w:p w14:paraId="167D1409" w14:textId="77777777" w:rsidR="00A70BE3" w:rsidRPr="00323141" w:rsidRDefault="00000000">
      <w:pPr>
        <w:pStyle w:val="FootnoteText"/>
      </w:pPr>
      <w:r w:rsidRPr="00323141">
        <w:rPr>
          <w:rStyle w:val="FootnoteReference"/>
        </w:rPr>
        <w:footnoteRef/>
      </w:r>
      <w:r w:rsidRPr="00323141">
        <w:t xml:space="preserve"> Pieejams: </w:t>
      </w:r>
      <w:hyperlink r:id="rId7" w:history="1">
        <w:r w:rsidRPr="00323141">
          <w:rPr>
            <w:rStyle w:val="Hyperlink"/>
            <w:i/>
            <w:iCs/>
          </w:rPr>
          <w:t>https://likumi.lv/ta/id/45466</w:t>
        </w:r>
      </w:hyperlink>
      <w:r w:rsidRPr="00323141">
        <w:t>, skatīts: 05.02.2024.</w:t>
      </w:r>
    </w:p>
  </w:footnote>
  <w:footnote w:id="13">
    <w:p w14:paraId="57765C0F" w14:textId="77777777" w:rsidR="00A70BE3" w:rsidRPr="00323141" w:rsidRDefault="00000000">
      <w:pPr>
        <w:pStyle w:val="FootnoteText"/>
      </w:pPr>
      <w:r w:rsidRPr="00323141">
        <w:rPr>
          <w:rStyle w:val="FootnoteReference"/>
        </w:rPr>
        <w:footnoteRef/>
      </w:r>
      <w:r w:rsidRPr="00323141">
        <w:t xml:space="preserve"> Pieejamas: </w:t>
      </w:r>
      <w:hyperlink r:id="rId8" w:history="1">
        <w:r w:rsidRPr="00323141">
          <w:rPr>
            <w:rStyle w:val="Hyperlink"/>
            <w:i/>
            <w:iCs/>
          </w:rPr>
          <w:t>https://www.esfondi.lv/normativie-akti-un-dokumenti/2021-2027-planosanas-periods/vadlinijas-par-vienkarsoto-izmaksu-izmantosanas-iespejam-un-to-piemerosana-eiropas-savienibas-kohezijas-politikas-programmas-2021-2027-gadam-ietvaros</w:t>
        </w:r>
      </w:hyperlink>
      <w:r w:rsidRPr="00323141">
        <w:t>, skatītas: 05.02.2024.</w:t>
      </w:r>
    </w:p>
  </w:footnote>
  <w:footnote w:id="14">
    <w:p w14:paraId="72B68D87" w14:textId="77777777" w:rsidR="00A70BE3" w:rsidRPr="00323141" w:rsidRDefault="00000000">
      <w:pPr>
        <w:pStyle w:val="FootnoteText"/>
      </w:pPr>
      <w:r w:rsidRPr="00323141">
        <w:rPr>
          <w:rStyle w:val="FootnoteReference"/>
        </w:rPr>
        <w:footnoteRef/>
      </w:r>
      <w:r w:rsidRPr="00323141">
        <w:t xml:space="preserve"> Pieejamas: </w:t>
      </w:r>
      <w:hyperlink r:id="rId9" w:history="1">
        <w:r w:rsidRPr="00323141">
          <w:rPr>
            <w:rStyle w:val="Hyperlink"/>
            <w:i/>
            <w:iCs/>
          </w:rPr>
          <w:t>https://www.esfondi.lv/normativie-akti-un-dokumenti/2021-2027-planosanas-periods/vadlinijas-attiecinamo-izmaksu-noteiksanai-eiropas-savienibas-kohezijas-politikas-programmas-2021-2027-gada-planosanas-perioda</w:t>
        </w:r>
      </w:hyperlink>
      <w:r w:rsidRPr="00323141">
        <w:t>, skatītas: 05.02.2024.</w:t>
      </w:r>
    </w:p>
  </w:footnote>
  <w:footnote w:id="15">
    <w:p w14:paraId="60606B54" w14:textId="77777777" w:rsidR="00A70BE3" w:rsidRPr="00323141" w:rsidRDefault="00000000">
      <w:pPr>
        <w:pStyle w:val="FootnoteText"/>
        <w:rPr>
          <w:lang w:val="en-US"/>
        </w:rPr>
      </w:pPr>
      <w:r w:rsidRPr="00323141">
        <w:rPr>
          <w:rStyle w:val="FootnoteReference"/>
        </w:rPr>
        <w:footnoteRef/>
      </w:r>
      <w:r w:rsidRPr="00323141">
        <w:t xml:space="preserve"> Pieejams: </w:t>
      </w:r>
      <w:hyperlink r:id="rId10" w:history="1">
        <w:r w:rsidRPr="00323141">
          <w:rPr>
            <w:rStyle w:val="Hyperlink"/>
            <w:i/>
            <w:iCs/>
          </w:rPr>
          <w:t>https://www.eis.gov.lv/EKEIS/Supplier/Procurement/46944</w:t>
        </w:r>
      </w:hyperlink>
      <w:r w:rsidRPr="00323141">
        <w:t>, skatīts: 09.05.2024.</w:t>
      </w:r>
    </w:p>
  </w:footnote>
  <w:footnote w:id="16">
    <w:p w14:paraId="6E0255F2" w14:textId="77777777" w:rsidR="00A70BE3" w:rsidRPr="00323141" w:rsidRDefault="00000000" w:rsidP="00421934">
      <w:pPr>
        <w:pStyle w:val="FootnoteText"/>
      </w:pPr>
      <w:r w:rsidRPr="00323141">
        <w:rPr>
          <w:rStyle w:val="FootnoteReference"/>
        </w:rPr>
        <w:footnoteRef/>
      </w:r>
      <w:r w:rsidRPr="00323141">
        <w:t xml:space="preserve"> Pieejams: </w:t>
      </w:r>
      <w:hyperlink r:id="rId11" w:history="1">
        <w:r w:rsidRPr="00323141">
          <w:rPr>
            <w:rStyle w:val="Hyperlink"/>
            <w:i/>
            <w:iCs/>
          </w:rPr>
          <w:t>https://www.eis.gov.lv/EKEIS/Supplier/Procurement/92985</w:t>
        </w:r>
      </w:hyperlink>
      <w:r w:rsidRPr="00323141">
        <w:t>, skatīts: 08.04.2024.</w:t>
      </w:r>
    </w:p>
  </w:footnote>
  <w:footnote w:id="17">
    <w:p w14:paraId="6AA81C59" w14:textId="77777777" w:rsidR="00A70BE3" w:rsidRPr="00323141" w:rsidRDefault="00000000">
      <w:pPr>
        <w:pStyle w:val="FootnoteText"/>
        <w:rPr>
          <w:lang w:val="en-US"/>
        </w:rPr>
      </w:pPr>
      <w:r w:rsidRPr="00323141">
        <w:rPr>
          <w:rStyle w:val="FootnoteReference"/>
        </w:rPr>
        <w:footnoteRef/>
      </w:r>
      <w:r w:rsidRPr="00323141">
        <w:t xml:space="preserve"> Pieejams: </w:t>
      </w:r>
      <w:hyperlink r:id="rId12" w:history="1">
        <w:r w:rsidRPr="00323141">
          <w:rPr>
            <w:rStyle w:val="Hyperlink"/>
            <w:i/>
            <w:iCs/>
          </w:rPr>
          <w:t>https://www.eis.gov.lv/EKEIS/Supplier/Procurement/114242</w:t>
        </w:r>
      </w:hyperlink>
      <w:r w:rsidRPr="00323141">
        <w:t>, skatīts: 09.05.2024.</w:t>
      </w:r>
    </w:p>
  </w:footnote>
  <w:footnote w:id="18">
    <w:p w14:paraId="4E5470DA" w14:textId="77777777" w:rsidR="00A70BE3" w:rsidRPr="00323141" w:rsidRDefault="00000000" w:rsidP="007F06C4">
      <w:pPr>
        <w:pStyle w:val="FootnoteText"/>
        <w:jc w:val="both"/>
      </w:pPr>
      <w:r w:rsidRPr="00323141">
        <w:rPr>
          <w:rStyle w:val="FootnoteReference"/>
        </w:rPr>
        <w:footnoteRef/>
      </w:r>
      <w:r w:rsidRPr="00323141">
        <w:t xml:space="preserve"> Likme aprēķināta uz pilnu slodzi nodarbināta projekta personāla vidējai atlīdzībai projekta īstenošanas laikā (t.sk. Valsts sociālās apdrošināšanas obligāto iemaksu darba devēja daļa 23,59%), proti, tā tiek aprēķināta pēc šādas metodikas: 2024. gadam mēnešalgu grupai noteiktais viduspunkts, kuram pieskaita 1/12 daļa no atvaļinājuma pabalsta (atvaļinājuma pabalsts tiek aprēķināts 50% apmērā no mēnešalgu grupas viduspunkta), 1/12 daļa no piemaksas par papildu pienākumu veikšanu (piemaksa par papildu pienākumu veikšanu tiek aprēķināts 10% apmērā no mēnešalgu grupas viduspunkta), 1/12 daļa no novērtēšanas prēmijas (novērtēšanas prēmiju tiek aprēķināta kā vidējā vērtība no MK noteikumu Nr. 361 25. punktā noteiktajām vērtībām, proti kā 65%) un 1/12 daļa no prēmijas par veselības apdrošināšanu saskaņā ar </w:t>
      </w:r>
      <w:r w:rsidR="00BF7B1D" w:rsidRPr="00323141">
        <w:t>"</w:t>
      </w:r>
      <w:r w:rsidRPr="00323141">
        <w:t>Valsts un pašvaldību institūciju amatpersonu un darbinieku atlīdzības likums</w:t>
      </w:r>
      <w:r w:rsidR="00BF7B1D" w:rsidRPr="00323141">
        <w:t>"</w:t>
      </w:r>
      <w:r w:rsidRPr="00323141">
        <w:t xml:space="preserve"> 37. pantu un </w:t>
      </w:r>
      <w:r w:rsidR="00BF7B1D" w:rsidRPr="00323141">
        <w:t>likuma "</w:t>
      </w:r>
      <w:r w:rsidRPr="00323141">
        <w:t>Par iedzīvotāju ienākuma nodok</w:t>
      </w:r>
      <w:r w:rsidR="00BF7B1D" w:rsidRPr="00323141">
        <w:t>li"</w:t>
      </w:r>
      <w:r w:rsidRPr="00323141">
        <w:t xml:space="preserve"> 8. panta 5. daļu un faktiski noslēgtajiem līgumiem. Detalizētu aprēķinu skatīt Metodikas pielikumā Nr. 1. </w:t>
      </w:r>
    </w:p>
  </w:footnote>
  <w:footnote w:id="19">
    <w:p w14:paraId="187A31F7" w14:textId="77777777" w:rsidR="00A70BE3" w:rsidRPr="00323141" w:rsidRDefault="00000000" w:rsidP="007F06C4">
      <w:pPr>
        <w:pStyle w:val="FootnoteText"/>
        <w:jc w:val="both"/>
      </w:pPr>
      <w:r w:rsidRPr="00323141">
        <w:rPr>
          <w:rStyle w:val="FootnoteReference"/>
        </w:rPr>
        <w:footnoteRef/>
      </w:r>
      <w:r w:rsidRPr="00323141">
        <w:t xml:space="preserve"> Likme aprēķināta analoģiski, kā 17. zemsvītras atsaucē, bet tikai par 0,3 slodzi. Detalizētu aprēķinu skatīt Metodikas pielikumā Nr. 2.</w:t>
      </w:r>
    </w:p>
  </w:footnote>
  <w:footnote w:id="20">
    <w:p w14:paraId="22DB913F" w14:textId="77777777" w:rsidR="00A70BE3" w:rsidRPr="00323141" w:rsidRDefault="00000000" w:rsidP="007F06C4">
      <w:pPr>
        <w:pStyle w:val="FootnoteText"/>
        <w:jc w:val="both"/>
      </w:pPr>
      <w:r w:rsidRPr="00323141">
        <w:rPr>
          <w:rStyle w:val="FootnoteReference"/>
        </w:rPr>
        <w:footnoteRef/>
      </w:r>
      <w:r w:rsidRPr="00323141">
        <w:t xml:space="preserve"> Likme aprēķināta analoģiski, kā 17. zemsvītras atsaucē, bet tikai par 0,5 slodzi (pusslodzi). Detalizētu aprēķinu skatīt Metodikas pielikumā Nr. 3.</w:t>
      </w:r>
    </w:p>
  </w:footnote>
  <w:footnote w:id="21">
    <w:p w14:paraId="5C5FE06C" w14:textId="77777777" w:rsidR="00A70BE3" w:rsidRPr="00323141" w:rsidRDefault="00000000" w:rsidP="007F06C4">
      <w:pPr>
        <w:pStyle w:val="FootnoteText"/>
        <w:jc w:val="both"/>
      </w:pPr>
      <w:r w:rsidRPr="00323141">
        <w:rPr>
          <w:rStyle w:val="FootnoteReference"/>
        </w:rPr>
        <w:footnoteRef/>
      </w:r>
      <w:r w:rsidRPr="00323141">
        <w:t xml:space="preserve"> Likme aprēķināta analoģiski, kā 17. zemsvītras atsaucē, bet tikai par 0,7 slodzi. Detalizētu aprēķinu skatīt Metodikas pielikumā Nr. 4.</w:t>
      </w:r>
    </w:p>
  </w:footnote>
  <w:footnote w:id="22">
    <w:p w14:paraId="65317476" w14:textId="77777777" w:rsidR="00A70BE3" w:rsidRPr="00323141" w:rsidRDefault="00000000" w:rsidP="007F06C4">
      <w:pPr>
        <w:pStyle w:val="FootnoteText"/>
        <w:jc w:val="both"/>
      </w:pPr>
      <w:r w:rsidRPr="00323141">
        <w:rPr>
          <w:rStyle w:val="FootnoteReference"/>
        </w:rPr>
        <w:footnoteRef/>
      </w:r>
      <w:r w:rsidRPr="00323141">
        <w:t xml:space="preserve"> Piemēram: ja Vecākais eksperts saturiskās analīzes jautājumos (uz pusslodzi) tiks pieņemts darbā 2024. gada 10. maijā, tad K (maijam) = 1  825 EUR, savukārt, ja tiks pieņemts darbā 16. maijā, tad K (maijam) = 0 EUR. Ja eksperts tiks atbrīvots no darba 10. maijā, tad K (maijam) = 0 EUR, savukārt, ja tiks atbrīvots no darba 16. maijā, tad K (maijam) = 1  825 EUR. Ja eksperts būs bijis uz darbnespējas lapas "B" no 10. maija līdz 24. maijam, tad K (maijam) = 1 825 EUR, savukārt, ja no 10. maija līdz 25. maijam , tad K (maijam) = 0 EUR.</w:t>
      </w:r>
    </w:p>
  </w:footnote>
  <w:footnote w:id="23">
    <w:p w14:paraId="022EF32D" w14:textId="77777777" w:rsidR="00A70BE3" w:rsidRPr="00323141" w:rsidRDefault="00000000">
      <w:pPr>
        <w:pStyle w:val="FootnoteText"/>
      </w:pPr>
      <w:r w:rsidRPr="00323141">
        <w:rPr>
          <w:rStyle w:val="FootnoteReference"/>
        </w:rPr>
        <w:footnoteRef/>
      </w:r>
      <w:r w:rsidRPr="00323141">
        <w:t xml:space="preserve"> Šajā</w:t>
      </w:r>
      <w:r w:rsidRPr="00323141">
        <w:rPr>
          <w:spacing w:val="-4"/>
        </w:rPr>
        <w:t xml:space="preserve"> </w:t>
      </w:r>
      <w:r w:rsidRPr="00323141">
        <w:t>un</w:t>
      </w:r>
      <w:r w:rsidRPr="00323141">
        <w:rPr>
          <w:spacing w:val="-4"/>
        </w:rPr>
        <w:t xml:space="preserve"> </w:t>
      </w:r>
      <w:r w:rsidRPr="00323141">
        <w:t>nākamajā</w:t>
      </w:r>
      <w:r w:rsidRPr="00323141">
        <w:rPr>
          <w:spacing w:val="-4"/>
        </w:rPr>
        <w:t xml:space="preserve"> </w:t>
      </w:r>
      <w:r w:rsidRPr="00323141">
        <w:t>apakšpunktā</w:t>
      </w:r>
      <w:r w:rsidRPr="00323141">
        <w:rPr>
          <w:spacing w:val="-5"/>
        </w:rPr>
        <w:t xml:space="preserve"> </w:t>
      </w:r>
      <w:r w:rsidRPr="00323141">
        <w:t>ar</w:t>
      </w:r>
      <w:r w:rsidRPr="00323141">
        <w:rPr>
          <w:spacing w:val="-3"/>
        </w:rPr>
        <w:t xml:space="preserve"> </w:t>
      </w:r>
      <w:r w:rsidRPr="00323141">
        <w:t>terminu</w:t>
      </w:r>
      <w:r w:rsidRPr="00323141">
        <w:rPr>
          <w:spacing w:val="-6"/>
        </w:rPr>
        <w:t xml:space="preserve"> </w:t>
      </w:r>
      <w:r w:rsidRPr="00323141">
        <w:t>"nostrādātā"</w:t>
      </w:r>
      <w:r w:rsidRPr="00323141">
        <w:rPr>
          <w:spacing w:val="-4"/>
        </w:rPr>
        <w:t xml:space="preserve"> </w:t>
      </w:r>
      <w:r w:rsidRPr="00323141">
        <w:t>ir</w:t>
      </w:r>
      <w:r w:rsidRPr="00323141">
        <w:rPr>
          <w:spacing w:val="-6"/>
        </w:rPr>
        <w:t xml:space="preserve"> </w:t>
      </w:r>
      <w:r w:rsidRPr="00323141">
        <w:t>saprotams</w:t>
      </w:r>
      <w:r w:rsidRPr="00323141">
        <w:rPr>
          <w:spacing w:val="-6"/>
        </w:rPr>
        <w:t xml:space="preserve"> </w:t>
      </w:r>
      <w:r w:rsidRPr="00323141">
        <w:t>termins,</w:t>
      </w:r>
      <w:r w:rsidRPr="00323141">
        <w:rPr>
          <w:spacing w:val="-4"/>
        </w:rPr>
        <w:t xml:space="preserve"> </w:t>
      </w:r>
      <w:r w:rsidRPr="00323141">
        <w:t>kas</w:t>
      </w:r>
      <w:r w:rsidRPr="00323141">
        <w:rPr>
          <w:spacing w:val="-6"/>
        </w:rPr>
        <w:t xml:space="preserve"> </w:t>
      </w:r>
      <w:r w:rsidRPr="00323141">
        <w:t>ir</w:t>
      </w:r>
      <w:r w:rsidRPr="00323141">
        <w:rPr>
          <w:spacing w:val="-6"/>
        </w:rPr>
        <w:t xml:space="preserve"> </w:t>
      </w:r>
      <w:r w:rsidRPr="00323141">
        <w:t>definēts</w:t>
      </w:r>
      <w:r w:rsidRPr="00323141">
        <w:rPr>
          <w:spacing w:val="-5"/>
        </w:rPr>
        <w:t xml:space="preserve"> </w:t>
      </w:r>
      <w:r w:rsidRPr="00323141">
        <w:t>9.1.</w:t>
      </w:r>
      <w:r w:rsidRPr="00323141">
        <w:rPr>
          <w:spacing w:val="5"/>
        </w:rPr>
        <w:t xml:space="preserve"> apakš</w:t>
      </w:r>
      <w:r w:rsidRPr="00323141">
        <w:rPr>
          <w:spacing w:val="-2"/>
        </w:rPr>
        <w:t>punktā.</w:t>
      </w:r>
    </w:p>
  </w:footnote>
  <w:footnote w:id="24">
    <w:p w14:paraId="5E33BFCA" w14:textId="77777777" w:rsidR="00A70BE3" w:rsidRPr="00323141" w:rsidRDefault="00000000" w:rsidP="004C4F4D">
      <w:pPr>
        <w:pStyle w:val="FootnoteText"/>
        <w:jc w:val="both"/>
      </w:pPr>
      <w:r w:rsidRPr="00323141">
        <w:rPr>
          <w:rStyle w:val="FootnoteReference"/>
        </w:rPr>
        <w:footnoteRef/>
      </w:r>
      <w:r w:rsidRPr="00323141">
        <w:t xml:space="preserve"> Tiek rēķināts summējot katra atsevišķā Projekta personāla nostrādāto mēnešu skaitu atbilstoši noteiktajai slodzei, kā arī ievērojot 9.1. punktā noteiktos attiecināmības nosacījumus.</w:t>
      </w:r>
    </w:p>
  </w:footnote>
  <w:footnote w:id="25">
    <w:p w14:paraId="02519C4E" w14:textId="77777777" w:rsidR="00A70BE3" w:rsidRDefault="00000000" w:rsidP="0076781F">
      <w:pPr>
        <w:pStyle w:val="FootnoteText"/>
        <w:jc w:val="both"/>
      </w:pPr>
      <w:r w:rsidRPr="00323141">
        <w:rPr>
          <w:rStyle w:val="FootnoteReference"/>
        </w:rPr>
        <w:footnoteRef/>
      </w:r>
      <w:r w:rsidRPr="00323141">
        <w:t xml:space="preserve"> Likmes par 2023. gadu aprēķinātas analoģiski kā 1</w:t>
      </w:r>
      <w:r w:rsidR="003531F4" w:rsidRPr="00323141">
        <w:t>7</w:t>
      </w:r>
      <w:r w:rsidRPr="00323141">
        <w:t>., 1</w:t>
      </w:r>
      <w:r w:rsidR="003531F4" w:rsidRPr="00323141">
        <w:t>8</w:t>
      </w:r>
      <w:r w:rsidRPr="00323141">
        <w:t>., 1</w:t>
      </w:r>
      <w:r w:rsidR="003531F4" w:rsidRPr="00323141">
        <w:t>9</w:t>
      </w:r>
      <w:r w:rsidRPr="00323141">
        <w:t xml:space="preserve">. un </w:t>
      </w:r>
      <w:r w:rsidR="003531F4" w:rsidRPr="00323141">
        <w:t>20</w:t>
      </w:r>
      <w:r w:rsidRPr="00323141">
        <w:t>. zemsvītras atsaucē, bet tikai ievērojot 2023. gada skalas mēnešalgas atbilstoši skalas viduspunktam attiecīgajai mēnešalgu grupai. Detalizētu aprēķinu skatīt Metodikas pielikumā Nr. 5, Nr. 6, Nr. 7 un Nr.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173D2340"/>
    <w:multiLevelType w:val="hybridMultilevel"/>
    <w:tmpl w:val="32F8C31A"/>
    <w:lvl w:ilvl="0" w:tplc="0270F0F6">
      <w:start w:val="1"/>
      <w:numFmt w:val="decimal"/>
      <w:lvlText w:val="%1)"/>
      <w:lvlJc w:val="left"/>
      <w:pPr>
        <w:ind w:left="1020" w:hanging="360"/>
      </w:pPr>
    </w:lvl>
    <w:lvl w:ilvl="1" w:tplc="96EA17EA">
      <w:start w:val="1"/>
      <w:numFmt w:val="decimal"/>
      <w:lvlText w:val="%2)"/>
      <w:lvlJc w:val="left"/>
      <w:pPr>
        <w:ind w:left="1020" w:hanging="360"/>
      </w:pPr>
    </w:lvl>
    <w:lvl w:ilvl="2" w:tplc="BA362C26">
      <w:start w:val="1"/>
      <w:numFmt w:val="decimal"/>
      <w:lvlText w:val="%3)"/>
      <w:lvlJc w:val="left"/>
      <w:pPr>
        <w:ind w:left="1020" w:hanging="360"/>
      </w:pPr>
    </w:lvl>
    <w:lvl w:ilvl="3" w:tplc="0FDCD7A2">
      <w:start w:val="1"/>
      <w:numFmt w:val="decimal"/>
      <w:lvlText w:val="%4)"/>
      <w:lvlJc w:val="left"/>
      <w:pPr>
        <w:ind w:left="1020" w:hanging="360"/>
      </w:pPr>
    </w:lvl>
    <w:lvl w:ilvl="4" w:tplc="E93E8B6A">
      <w:start w:val="1"/>
      <w:numFmt w:val="decimal"/>
      <w:lvlText w:val="%5)"/>
      <w:lvlJc w:val="left"/>
      <w:pPr>
        <w:ind w:left="1020" w:hanging="360"/>
      </w:pPr>
    </w:lvl>
    <w:lvl w:ilvl="5" w:tplc="F4F292A8">
      <w:start w:val="1"/>
      <w:numFmt w:val="decimal"/>
      <w:lvlText w:val="%6)"/>
      <w:lvlJc w:val="left"/>
      <w:pPr>
        <w:ind w:left="1020" w:hanging="360"/>
      </w:pPr>
    </w:lvl>
    <w:lvl w:ilvl="6" w:tplc="BB9A7B42">
      <w:start w:val="1"/>
      <w:numFmt w:val="decimal"/>
      <w:lvlText w:val="%7)"/>
      <w:lvlJc w:val="left"/>
      <w:pPr>
        <w:ind w:left="1020" w:hanging="360"/>
      </w:pPr>
    </w:lvl>
    <w:lvl w:ilvl="7" w:tplc="272AC436">
      <w:start w:val="1"/>
      <w:numFmt w:val="decimal"/>
      <w:lvlText w:val="%8)"/>
      <w:lvlJc w:val="left"/>
      <w:pPr>
        <w:ind w:left="1020" w:hanging="360"/>
      </w:pPr>
    </w:lvl>
    <w:lvl w:ilvl="8" w:tplc="016CF44C">
      <w:start w:val="1"/>
      <w:numFmt w:val="decimal"/>
      <w:lvlText w:val="%9)"/>
      <w:lvlJc w:val="left"/>
      <w:pPr>
        <w:ind w:left="1020" w:hanging="360"/>
      </w:pPr>
    </w:lvl>
  </w:abstractNum>
  <w:abstractNum w:abstractNumId="2" w15:restartNumberingAfterBreak="0">
    <w:nsid w:val="1C3E3425"/>
    <w:multiLevelType w:val="hybridMultilevel"/>
    <w:tmpl w:val="59DE09A6"/>
    <w:lvl w:ilvl="0" w:tplc="82B25C9C">
      <w:start w:val="1"/>
      <w:numFmt w:val="decimal"/>
      <w:lvlText w:val="%1)"/>
      <w:lvlJc w:val="left"/>
      <w:pPr>
        <w:ind w:left="720" w:hanging="360"/>
      </w:pPr>
    </w:lvl>
    <w:lvl w:ilvl="1" w:tplc="2546717A">
      <w:start w:val="1"/>
      <w:numFmt w:val="decimal"/>
      <w:lvlText w:val="%2)"/>
      <w:lvlJc w:val="left"/>
      <w:pPr>
        <w:ind w:left="720" w:hanging="360"/>
      </w:pPr>
    </w:lvl>
    <w:lvl w:ilvl="2" w:tplc="B2AAB23E">
      <w:start w:val="1"/>
      <w:numFmt w:val="decimal"/>
      <w:lvlText w:val="%3)"/>
      <w:lvlJc w:val="left"/>
      <w:pPr>
        <w:ind w:left="720" w:hanging="360"/>
      </w:pPr>
    </w:lvl>
    <w:lvl w:ilvl="3" w:tplc="9048816E">
      <w:start w:val="1"/>
      <w:numFmt w:val="decimal"/>
      <w:lvlText w:val="%4)"/>
      <w:lvlJc w:val="left"/>
      <w:pPr>
        <w:ind w:left="720" w:hanging="360"/>
      </w:pPr>
    </w:lvl>
    <w:lvl w:ilvl="4" w:tplc="DA48B8FA">
      <w:start w:val="1"/>
      <w:numFmt w:val="decimal"/>
      <w:lvlText w:val="%5)"/>
      <w:lvlJc w:val="left"/>
      <w:pPr>
        <w:ind w:left="720" w:hanging="360"/>
      </w:pPr>
    </w:lvl>
    <w:lvl w:ilvl="5" w:tplc="FDB00BAC">
      <w:start w:val="1"/>
      <w:numFmt w:val="decimal"/>
      <w:lvlText w:val="%6)"/>
      <w:lvlJc w:val="left"/>
      <w:pPr>
        <w:ind w:left="720" w:hanging="360"/>
      </w:pPr>
    </w:lvl>
    <w:lvl w:ilvl="6" w:tplc="22FEB080">
      <w:start w:val="1"/>
      <w:numFmt w:val="decimal"/>
      <w:lvlText w:val="%7)"/>
      <w:lvlJc w:val="left"/>
      <w:pPr>
        <w:ind w:left="720" w:hanging="360"/>
      </w:pPr>
    </w:lvl>
    <w:lvl w:ilvl="7" w:tplc="BA9A4E44">
      <w:start w:val="1"/>
      <w:numFmt w:val="decimal"/>
      <w:lvlText w:val="%8)"/>
      <w:lvlJc w:val="left"/>
      <w:pPr>
        <w:ind w:left="720" w:hanging="360"/>
      </w:pPr>
    </w:lvl>
    <w:lvl w:ilvl="8" w:tplc="18C0F66E">
      <w:start w:val="1"/>
      <w:numFmt w:val="decimal"/>
      <w:lvlText w:val="%9)"/>
      <w:lvlJc w:val="left"/>
      <w:pPr>
        <w:ind w:left="720" w:hanging="360"/>
      </w:pPr>
    </w:lvl>
  </w:abstractNum>
  <w:abstractNum w:abstractNumId="3" w15:restartNumberingAfterBreak="0">
    <w:nsid w:val="2B841DB6"/>
    <w:multiLevelType w:val="multilevel"/>
    <w:tmpl w:val="2DE635B4"/>
    <w:lvl w:ilvl="0">
      <w:start w:val="1"/>
      <w:numFmt w:val="bullet"/>
      <w:lvlText w:val=""/>
      <w:lvlJc w:val="left"/>
      <w:pPr>
        <w:ind w:left="786" w:hanging="360"/>
      </w:pPr>
      <w:rPr>
        <w:rFonts w:ascii="Symbol" w:hAnsi="Symbol" w:hint="default"/>
        <w:b w:val="0"/>
        <w:i w:val="0"/>
        <w:color w:val="auto"/>
      </w:rPr>
    </w:lvl>
    <w:lvl w:ilvl="1">
      <w:start w:val="1"/>
      <w:numFmt w:val="decimal"/>
      <w:isLgl/>
      <w:lvlText w:val="%1.%2."/>
      <w:lvlJc w:val="left"/>
      <w:pPr>
        <w:ind w:left="-3673" w:hanging="360"/>
      </w:pPr>
      <w:rPr>
        <w:rFonts w:hint="default"/>
        <w:b w:val="0"/>
        <w:color w:val="auto"/>
      </w:rPr>
    </w:lvl>
    <w:lvl w:ilvl="2">
      <w:start w:val="1"/>
      <w:numFmt w:val="decimal"/>
      <w:isLgl/>
      <w:lvlText w:val="%1.%2.%3."/>
      <w:lvlJc w:val="left"/>
      <w:pPr>
        <w:ind w:left="-3313" w:hanging="720"/>
      </w:pPr>
      <w:rPr>
        <w:rFonts w:hint="default"/>
      </w:rPr>
    </w:lvl>
    <w:lvl w:ilvl="3">
      <w:start w:val="1"/>
      <w:numFmt w:val="decimal"/>
      <w:isLgl/>
      <w:lvlText w:val="%1.%2.%3.%4."/>
      <w:lvlJc w:val="left"/>
      <w:pPr>
        <w:ind w:left="-3313" w:hanging="720"/>
      </w:pPr>
      <w:rPr>
        <w:rFonts w:hint="default"/>
      </w:rPr>
    </w:lvl>
    <w:lvl w:ilvl="4">
      <w:start w:val="1"/>
      <w:numFmt w:val="decimal"/>
      <w:isLgl/>
      <w:lvlText w:val="%1.%2.%3.%4.%5."/>
      <w:lvlJc w:val="left"/>
      <w:pPr>
        <w:ind w:left="-2953" w:hanging="1080"/>
      </w:pPr>
      <w:rPr>
        <w:rFonts w:hint="default"/>
      </w:rPr>
    </w:lvl>
    <w:lvl w:ilvl="5">
      <w:start w:val="1"/>
      <w:numFmt w:val="decimal"/>
      <w:isLgl/>
      <w:lvlText w:val="%1.%2.%3.%4.%5.%6."/>
      <w:lvlJc w:val="left"/>
      <w:pPr>
        <w:ind w:left="-2953" w:hanging="1080"/>
      </w:pPr>
      <w:rPr>
        <w:rFonts w:hint="default"/>
      </w:rPr>
    </w:lvl>
    <w:lvl w:ilvl="6">
      <w:start w:val="1"/>
      <w:numFmt w:val="decimal"/>
      <w:isLgl/>
      <w:lvlText w:val="%1.%2.%3.%4.%5.%6.%7."/>
      <w:lvlJc w:val="left"/>
      <w:pPr>
        <w:ind w:left="-2593" w:hanging="1440"/>
      </w:pPr>
      <w:rPr>
        <w:rFonts w:hint="default"/>
      </w:rPr>
    </w:lvl>
    <w:lvl w:ilvl="7">
      <w:start w:val="1"/>
      <w:numFmt w:val="decimal"/>
      <w:isLgl/>
      <w:lvlText w:val="%1.%2.%3.%4.%5.%6.%7.%8."/>
      <w:lvlJc w:val="left"/>
      <w:pPr>
        <w:ind w:left="-2593" w:hanging="1440"/>
      </w:pPr>
      <w:rPr>
        <w:rFonts w:hint="default"/>
      </w:rPr>
    </w:lvl>
    <w:lvl w:ilvl="8">
      <w:start w:val="1"/>
      <w:numFmt w:val="decimal"/>
      <w:isLgl/>
      <w:lvlText w:val="%1.%2.%3.%4.%5.%6.%7.%8.%9."/>
      <w:lvlJc w:val="left"/>
      <w:pPr>
        <w:ind w:left="-2233" w:hanging="1800"/>
      </w:pPr>
      <w:rPr>
        <w:rFonts w:hint="default"/>
      </w:rPr>
    </w:lvl>
  </w:abstractNum>
  <w:abstractNum w:abstractNumId="4" w15:restartNumberingAfterBreak="0">
    <w:nsid w:val="37AC795E"/>
    <w:multiLevelType w:val="multilevel"/>
    <w:tmpl w:val="C1B27C0A"/>
    <w:lvl w:ilvl="0">
      <w:start w:val="1"/>
      <w:numFmt w:val="decimal"/>
      <w:lvlText w:val="%1."/>
      <w:lvlJc w:val="left"/>
      <w:pPr>
        <w:ind w:left="5179" w:hanging="360"/>
      </w:pPr>
      <w:rPr>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A45125"/>
    <w:multiLevelType w:val="multilevel"/>
    <w:tmpl w:val="BE4E68DE"/>
    <w:lvl w:ilvl="0">
      <w:start w:val="1"/>
      <w:numFmt w:val="decimal"/>
      <w:lvlText w:val="%1."/>
      <w:lvlJc w:val="left"/>
      <w:pPr>
        <w:ind w:left="482"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688" w:hanging="567"/>
      </w:pPr>
      <w:rPr>
        <w:rFonts w:hint="default"/>
        <w:spacing w:val="0"/>
        <w:w w:val="100"/>
        <w:lang w:val="lv-LV" w:eastAsia="en-US" w:bidi="ar-SA"/>
      </w:rPr>
    </w:lvl>
    <w:lvl w:ilvl="2">
      <w:start w:val="1"/>
      <w:numFmt w:val="decimal"/>
      <w:lvlText w:val="%3)"/>
      <w:lvlJc w:val="left"/>
      <w:pPr>
        <w:ind w:left="809"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680" w:hanging="567"/>
      </w:pPr>
      <w:rPr>
        <w:rFonts w:hint="default"/>
        <w:lang w:val="lv-LV" w:eastAsia="en-US" w:bidi="ar-SA"/>
      </w:rPr>
    </w:lvl>
    <w:lvl w:ilvl="4">
      <w:numFmt w:val="bullet"/>
      <w:lvlText w:val="•"/>
      <w:lvlJc w:val="left"/>
      <w:pPr>
        <w:ind w:left="800" w:hanging="567"/>
      </w:pPr>
      <w:rPr>
        <w:rFonts w:hint="default"/>
        <w:lang w:val="lv-LV" w:eastAsia="en-US" w:bidi="ar-SA"/>
      </w:rPr>
    </w:lvl>
    <w:lvl w:ilvl="5">
      <w:numFmt w:val="bullet"/>
      <w:lvlText w:val="•"/>
      <w:lvlJc w:val="left"/>
      <w:pPr>
        <w:ind w:left="1260" w:hanging="567"/>
      </w:pPr>
      <w:rPr>
        <w:rFonts w:hint="default"/>
        <w:lang w:val="lv-LV" w:eastAsia="en-US" w:bidi="ar-SA"/>
      </w:rPr>
    </w:lvl>
    <w:lvl w:ilvl="6">
      <w:numFmt w:val="bullet"/>
      <w:lvlText w:val="•"/>
      <w:lvlJc w:val="left"/>
      <w:pPr>
        <w:ind w:left="2925" w:hanging="567"/>
      </w:pPr>
      <w:rPr>
        <w:rFonts w:hint="default"/>
        <w:lang w:val="lv-LV" w:eastAsia="en-US" w:bidi="ar-SA"/>
      </w:rPr>
    </w:lvl>
    <w:lvl w:ilvl="7">
      <w:numFmt w:val="bullet"/>
      <w:lvlText w:val="•"/>
      <w:lvlJc w:val="left"/>
      <w:pPr>
        <w:ind w:left="4590" w:hanging="567"/>
      </w:pPr>
      <w:rPr>
        <w:rFonts w:hint="default"/>
        <w:lang w:val="lv-LV" w:eastAsia="en-US" w:bidi="ar-SA"/>
      </w:rPr>
    </w:lvl>
    <w:lvl w:ilvl="8">
      <w:numFmt w:val="bullet"/>
      <w:lvlText w:val="•"/>
      <w:lvlJc w:val="left"/>
      <w:pPr>
        <w:ind w:left="6255" w:hanging="567"/>
      </w:pPr>
      <w:rPr>
        <w:rFonts w:hint="default"/>
        <w:lang w:val="lv-LV" w:eastAsia="en-US" w:bidi="ar-SA"/>
      </w:rPr>
    </w:lvl>
  </w:abstractNum>
  <w:abstractNum w:abstractNumId="7" w15:restartNumberingAfterBreak="0">
    <w:nsid w:val="43793671"/>
    <w:multiLevelType w:val="hybridMultilevel"/>
    <w:tmpl w:val="7A50EFEE"/>
    <w:lvl w:ilvl="0" w:tplc="DE2A89A4">
      <w:start w:val="1"/>
      <w:numFmt w:val="decimal"/>
      <w:lvlText w:val="%1)"/>
      <w:lvlJc w:val="left"/>
      <w:pPr>
        <w:ind w:left="1020" w:hanging="360"/>
      </w:pPr>
    </w:lvl>
    <w:lvl w:ilvl="1" w:tplc="E5C41D38">
      <w:start w:val="1"/>
      <w:numFmt w:val="decimal"/>
      <w:lvlText w:val="%2)"/>
      <w:lvlJc w:val="left"/>
      <w:pPr>
        <w:ind w:left="1020" w:hanging="360"/>
      </w:pPr>
    </w:lvl>
    <w:lvl w:ilvl="2" w:tplc="6F3A7A4A">
      <w:start w:val="1"/>
      <w:numFmt w:val="decimal"/>
      <w:lvlText w:val="%3)"/>
      <w:lvlJc w:val="left"/>
      <w:pPr>
        <w:ind w:left="1020" w:hanging="360"/>
      </w:pPr>
    </w:lvl>
    <w:lvl w:ilvl="3" w:tplc="C68EE6BE">
      <w:start w:val="1"/>
      <w:numFmt w:val="decimal"/>
      <w:lvlText w:val="%4)"/>
      <w:lvlJc w:val="left"/>
      <w:pPr>
        <w:ind w:left="1020" w:hanging="360"/>
      </w:pPr>
    </w:lvl>
    <w:lvl w:ilvl="4" w:tplc="84589256">
      <w:start w:val="1"/>
      <w:numFmt w:val="decimal"/>
      <w:lvlText w:val="%5)"/>
      <w:lvlJc w:val="left"/>
      <w:pPr>
        <w:ind w:left="1020" w:hanging="360"/>
      </w:pPr>
    </w:lvl>
    <w:lvl w:ilvl="5" w:tplc="7D68A58A">
      <w:start w:val="1"/>
      <w:numFmt w:val="decimal"/>
      <w:lvlText w:val="%6)"/>
      <w:lvlJc w:val="left"/>
      <w:pPr>
        <w:ind w:left="1020" w:hanging="360"/>
      </w:pPr>
    </w:lvl>
    <w:lvl w:ilvl="6" w:tplc="1C8C7C1E">
      <w:start w:val="1"/>
      <w:numFmt w:val="decimal"/>
      <w:lvlText w:val="%7)"/>
      <w:lvlJc w:val="left"/>
      <w:pPr>
        <w:ind w:left="1020" w:hanging="360"/>
      </w:pPr>
    </w:lvl>
    <w:lvl w:ilvl="7" w:tplc="062C387E">
      <w:start w:val="1"/>
      <w:numFmt w:val="decimal"/>
      <w:lvlText w:val="%8)"/>
      <w:lvlJc w:val="left"/>
      <w:pPr>
        <w:ind w:left="1020" w:hanging="360"/>
      </w:pPr>
    </w:lvl>
    <w:lvl w:ilvl="8" w:tplc="B62C5662">
      <w:start w:val="1"/>
      <w:numFmt w:val="decimal"/>
      <w:lvlText w:val="%9)"/>
      <w:lvlJc w:val="left"/>
      <w:pPr>
        <w:ind w:left="1020" w:hanging="360"/>
      </w:pPr>
    </w:lvl>
  </w:abstractNum>
  <w:abstractNum w:abstractNumId="8" w15:restartNumberingAfterBreak="0">
    <w:nsid w:val="49A86A99"/>
    <w:multiLevelType w:val="hybridMultilevel"/>
    <w:tmpl w:val="7922996C"/>
    <w:lvl w:ilvl="0" w:tplc="88D491F4">
      <w:start w:val="1"/>
      <w:numFmt w:val="decimal"/>
      <w:lvlText w:val="%1)"/>
      <w:lvlJc w:val="left"/>
      <w:pPr>
        <w:ind w:left="1020" w:hanging="360"/>
      </w:pPr>
    </w:lvl>
    <w:lvl w:ilvl="1" w:tplc="DD90747C">
      <w:start w:val="1"/>
      <w:numFmt w:val="decimal"/>
      <w:lvlText w:val="%2)"/>
      <w:lvlJc w:val="left"/>
      <w:pPr>
        <w:ind w:left="1020" w:hanging="360"/>
      </w:pPr>
    </w:lvl>
    <w:lvl w:ilvl="2" w:tplc="549C64BE">
      <w:start w:val="1"/>
      <w:numFmt w:val="decimal"/>
      <w:lvlText w:val="%3)"/>
      <w:lvlJc w:val="left"/>
      <w:pPr>
        <w:ind w:left="1020" w:hanging="360"/>
      </w:pPr>
    </w:lvl>
    <w:lvl w:ilvl="3" w:tplc="2578DB94">
      <w:start w:val="1"/>
      <w:numFmt w:val="decimal"/>
      <w:lvlText w:val="%4)"/>
      <w:lvlJc w:val="left"/>
      <w:pPr>
        <w:ind w:left="1020" w:hanging="360"/>
      </w:pPr>
    </w:lvl>
    <w:lvl w:ilvl="4" w:tplc="6E34563A">
      <w:start w:val="1"/>
      <w:numFmt w:val="decimal"/>
      <w:lvlText w:val="%5)"/>
      <w:lvlJc w:val="left"/>
      <w:pPr>
        <w:ind w:left="1020" w:hanging="360"/>
      </w:pPr>
    </w:lvl>
    <w:lvl w:ilvl="5" w:tplc="598CB048">
      <w:start w:val="1"/>
      <w:numFmt w:val="decimal"/>
      <w:lvlText w:val="%6)"/>
      <w:lvlJc w:val="left"/>
      <w:pPr>
        <w:ind w:left="1020" w:hanging="360"/>
      </w:pPr>
    </w:lvl>
    <w:lvl w:ilvl="6" w:tplc="4D54F000">
      <w:start w:val="1"/>
      <w:numFmt w:val="decimal"/>
      <w:lvlText w:val="%7)"/>
      <w:lvlJc w:val="left"/>
      <w:pPr>
        <w:ind w:left="1020" w:hanging="360"/>
      </w:pPr>
    </w:lvl>
    <w:lvl w:ilvl="7" w:tplc="C6289022">
      <w:start w:val="1"/>
      <w:numFmt w:val="decimal"/>
      <w:lvlText w:val="%8)"/>
      <w:lvlJc w:val="left"/>
      <w:pPr>
        <w:ind w:left="1020" w:hanging="360"/>
      </w:pPr>
    </w:lvl>
    <w:lvl w:ilvl="8" w:tplc="F7A6226A">
      <w:start w:val="1"/>
      <w:numFmt w:val="decimal"/>
      <w:lvlText w:val="%9)"/>
      <w:lvlJc w:val="left"/>
      <w:pPr>
        <w:ind w:left="1020" w:hanging="360"/>
      </w:pPr>
    </w:lvl>
  </w:abstractNum>
  <w:abstractNum w:abstractNumId="9" w15:restartNumberingAfterBreak="0">
    <w:nsid w:val="54811E90"/>
    <w:multiLevelType w:val="hybridMultilevel"/>
    <w:tmpl w:val="6002CC1A"/>
    <w:lvl w:ilvl="0" w:tplc="B41C440C">
      <w:start w:val="1"/>
      <w:numFmt w:val="decimal"/>
      <w:lvlText w:val="%1)"/>
      <w:lvlJc w:val="left"/>
      <w:pPr>
        <w:ind w:left="720" w:hanging="360"/>
      </w:pPr>
    </w:lvl>
    <w:lvl w:ilvl="1" w:tplc="1310B65A">
      <w:start w:val="1"/>
      <w:numFmt w:val="decimal"/>
      <w:lvlText w:val="%2)"/>
      <w:lvlJc w:val="left"/>
      <w:pPr>
        <w:ind w:left="720" w:hanging="360"/>
      </w:pPr>
    </w:lvl>
    <w:lvl w:ilvl="2" w:tplc="090C6F4C">
      <w:start w:val="1"/>
      <w:numFmt w:val="decimal"/>
      <w:lvlText w:val="%3)"/>
      <w:lvlJc w:val="left"/>
      <w:pPr>
        <w:ind w:left="720" w:hanging="360"/>
      </w:pPr>
    </w:lvl>
    <w:lvl w:ilvl="3" w:tplc="2A1E0AAA">
      <w:start w:val="1"/>
      <w:numFmt w:val="decimal"/>
      <w:lvlText w:val="%4)"/>
      <w:lvlJc w:val="left"/>
      <w:pPr>
        <w:ind w:left="720" w:hanging="360"/>
      </w:pPr>
    </w:lvl>
    <w:lvl w:ilvl="4" w:tplc="92DA5A30">
      <w:start w:val="1"/>
      <w:numFmt w:val="decimal"/>
      <w:lvlText w:val="%5)"/>
      <w:lvlJc w:val="left"/>
      <w:pPr>
        <w:ind w:left="720" w:hanging="360"/>
      </w:pPr>
    </w:lvl>
    <w:lvl w:ilvl="5" w:tplc="7E480EAE">
      <w:start w:val="1"/>
      <w:numFmt w:val="decimal"/>
      <w:lvlText w:val="%6)"/>
      <w:lvlJc w:val="left"/>
      <w:pPr>
        <w:ind w:left="720" w:hanging="360"/>
      </w:pPr>
    </w:lvl>
    <w:lvl w:ilvl="6" w:tplc="9AB0F564">
      <w:start w:val="1"/>
      <w:numFmt w:val="decimal"/>
      <w:lvlText w:val="%7)"/>
      <w:lvlJc w:val="left"/>
      <w:pPr>
        <w:ind w:left="720" w:hanging="360"/>
      </w:pPr>
    </w:lvl>
    <w:lvl w:ilvl="7" w:tplc="C0761C8E">
      <w:start w:val="1"/>
      <w:numFmt w:val="decimal"/>
      <w:lvlText w:val="%8)"/>
      <w:lvlJc w:val="left"/>
      <w:pPr>
        <w:ind w:left="720" w:hanging="360"/>
      </w:pPr>
    </w:lvl>
    <w:lvl w:ilvl="8" w:tplc="BD4A3814">
      <w:start w:val="1"/>
      <w:numFmt w:val="decimal"/>
      <w:lvlText w:val="%9)"/>
      <w:lvlJc w:val="left"/>
      <w:pPr>
        <w:ind w:left="720" w:hanging="360"/>
      </w:pPr>
    </w:lvl>
  </w:abstractNum>
  <w:abstractNum w:abstractNumId="10" w15:restartNumberingAfterBreak="0">
    <w:nsid w:val="5696057E"/>
    <w:multiLevelType w:val="hybridMultilevel"/>
    <w:tmpl w:val="A7C4A31E"/>
    <w:lvl w:ilvl="0" w:tplc="E976F398">
      <w:numFmt w:val="bullet"/>
      <w:lvlText w:val=""/>
      <w:lvlJc w:val="left"/>
      <w:pPr>
        <w:ind w:left="1202" w:hanging="360"/>
      </w:pPr>
      <w:rPr>
        <w:rFonts w:ascii="Symbol" w:eastAsia="Symbol" w:hAnsi="Symbol" w:cs="Symbol" w:hint="default"/>
        <w:b w:val="0"/>
        <w:bCs w:val="0"/>
        <w:i w:val="0"/>
        <w:iCs w:val="0"/>
        <w:spacing w:val="0"/>
        <w:w w:val="100"/>
        <w:sz w:val="24"/>
        <w:szCs w:val="24"/>
        <w:lang w:val="lv-LV" w:eastAsia="en-US" w:bidi="ar-SA"/>
      </w:rPr>
    </w:lvl>
    <w:lvl w:ilvl="1" w:tplc="C018E4E6">
      <w:numFmt w:val="bullet"/>
      <w:lvlText w:val="•"/>
      <w:lvlJc w:val="left"/>
      <w:pPr>
        <w:ind w:left="2038" w:hanging="360"/>
      </w:pPr>
      <w:rPr>
        <w:rFonts w:hint="default"/>
        <w:lang w:val="lv-LV" w:eastAsia="en-US" w:bidi="ar-SA"/>
      </w:rPr>
    </w:lvl>
    <w:lvl w:ilvl="2" w:tplc="CD0E46CA">
      <w:numFmt w:val="bullet"/>
      <w:lvlText w:val="•"/>
      <w:lvlJc w:val="left"/>
      <w:pPr>
        <w:ind w:left="2877" w:hanging="360"/>
      </w:pPr>
      <w:rPr>
        <w:rFonts w:hint="default"/>
        <w:lang w:val="lv-LV" w:eastAsia="en-US" w:bidi="ar-SA"/>
      </w:rPr>
    </w:lvl>
    <w:lvl w:ilvl="3" w:tplc="1460FB30">
      <w:numFmt w:val="bullet"/>
      <w:lvlText w:val="•"/>
      <w:lvlJc w:val="left"/>
      <w:pPr>
        <w:ind w:left="3715" w:hanging="360"/>
      </w:pPr>
      <w:rPr>
        <w:rFonts w:hint="default"/>
        <w:lang w:val="lv-LV" w:eastAsia="en-US" w:bidi="ar-SA"/>
      </w:rPr>
    </w:lvl>
    <w:lvl w:ilvl="4" w:tplc="FDA2BBDA">
      <w:numFmt w:val="bullet"/>
      <w:lvlText w:val="•"/>
      <w:lvlJc w:val="left"/>
      <w:pPr>
        <w:ind w:left="4554" w:hanging="360"/>
      </w:pPr>
      <w:rPr>
        <w:rFonts w:hint="default"/>
        <w:lang w:val="lv-LV" w:eastAsia="en-US" w:bidi="ar-SA"/>
      </w:rPr>
    </w:lvl>
    <w:lvl w:ilvl="5" w:tplc="35A8F1F4">
      <w:numFmt w:val="bullet"/>
      <w:lvlText w:val="•"/>
      <w:lvlJc w:val="left"/>
      <w:pPr>
        <w:ind w:left="5393" w:hanging="360"/>
      </w:pPr>
      <w:rPr>
        <w:rFonts w:hint="default"/>
        <w:lang w:val="lv-LV" w:eastAsia="en-US" w:bidi="ar-SA"/>
      </w:rPr>
    </w:lvl>
    <w:lvl w:ilvl="6" w:tplc="B764EF28">
      <w:numFmt w:val="bullet"/>
      <w:lvlText w:val="•"/>
      <w:lvlJc w:val="left"/>
      <w:pPr>
        <w:ind w:left="6231" w:hanging="360"/>
      </w:pPr>
      <w:rPr>
        <w:rFonts w:hint="default"/>
        <w:lang w:val="lv-LV" w:eastAsia="en-US" w:bidi="ar-SA"/>
      </w:rPr>
    </w:lvl>
    <w:lvl w:ilvl="7" w:tplc="6C7437AE">
      <w:numFmt w:val="bullet"/>
      <w:lvlText w:val="•"/>
      <w:lvlJc w:val="left"/>
      <w:pPr>
        <w:ind w:left="7070" w:hanging="360"/>
      </w:pPr>
      <w:rPr>
        <w:rFonts w:hint="default"/>
        <w:lang w:val="lv-LV" w:eastAsia="en-US" w:bidi="ar-SA"/>
      </w:rPr>
    </w:lvl>
    <w:lvl w:ilvl="8" w:tplc="8040B0C6">
      <w:numFmt w:val="bullet"/>
      <w:lvlText w:val="•"/>
      <w:lvlJc w:val="left"/>
      <w:pPr>
        <w:ind w:left="7909" w:hanging="360"/>
      </w:pPr>
      <w:rPr>
        <w:rFonts w:hint="default"/>
        <w:lang w:val="lv-LV" w:eastAsia="en-US" w:bidi="ar-SA"/>
      </w:rPr>
    </w:lvl>
  </w:abstractNum>
  <w:abstractNum w:abstractNumId="11" w15:restartNumberingAfterBreak="0">
    <w:nsid w:val="6B3C2D4E"/>
    <w:multiLevelType w:val="hybridMultilevel"/>
    <w:tmpl w:val="9724AE26"/>
    <w:lvl w:ilvl="0" w:tplc="B1466262">
      <w:start w:val="1"/>
      <w:numFmt w:val="decimal"/>
      <w:lvlText w:val="%1)"/>
      <w:lvlJc w:val="left"/>
      <w:pPr>
        <w:ind w:left="1020" w:hanging="360"/>
      </w:pPr>
    </w:lvl>
    <w:lvl w:ilvl="1" w:tplc="AD7E3CEE">
      <w:start w:val="1"/>
      <w:numFmt w:val="decimal"/>
      <w:lvlText w:val="%2)"/>
      <w:lvlJc w:val="left"/>
      <w:pPr>
        <w:ind w:left="1020" w:hanging="360"/>
      </w:pPr>
    </w:lvl>
    <w:lvl w:ilvl="2" w:tplc="F6D86F6A">
      <w:start w:val="1"/>
      <w:numFmt w:val="decimal"/>
      <w:lvlText w:val="%3)"/>
      <w:lvlJc w:val="left"/>
      <w:pPr>
        <w:ind w:left="1020" w:hanging="360"/>
      </w:pPr>
    </w:lvl>
    <w:lvl w:ilvl="3" w:tplc="B1DE449A">
      <w:start w:val="1"/>
      <w:numFmt w:val="decimal"/>
      <w:lvlText w:val="%4)"/>
      <w:lvlJc w:val="left"/>
      <w:pPr>
        <w:ind w:left="1020" w:hanging="360"/>
      </w:pPr>
    </w:lvl>
    <w:lvl w:ilvl="4" w:tplc="1EE822EE">
      <w:start w:val="1"/>
      <w:numFmt w:val="decimal"/>
      <w:lvlText w:val="%5)"/>
      <w:lvlJc w:val="left"/>
      <w:pPr>
        <w:ind w:left="1020" w:hanging="360"/>
      </w:pPr>
    </w:lvl>
    <w:lvl w:ilvl="5" w:tplc="7A325526">
      <w:start w:val="1"/>
      <w:numFmt w:val="decimal"/>
      <w:lvlText w:val="%6)"/>
      <w:lvlJc w:val="left"/>
      <w:pPr>
        <w:ind w:left="1020" w:hanging="360"/>
      </w:pPr>
    </w:lvl>
    <w:lvl w:ilvl="6" w:tplc="F76CABB2">
      <w:start w:val="1"/>
      <w:numFmt w:val="decimal"/>
      <w:lvlText w:val="%7)"/>
      <w:lvlJc w:val="left"/>
      <w:pPr>
        <w:ind w:left="1020" w:hanging="360"/>
      </w:pPr>
    </w:lvl>
    <w:lvl w:ilvl="7" w:tplc="807A3E52">
      <w:start w:val="1"/>
      <w:numFmt w:val="decimal"/>
      <w:lvlText w:val="%8)"/>
      <w:lvlJc w:val="left"/>
      <w:pPr>
        <w:ind w:left="1020" w:hanging="360"/>
      </w:pPr>
    </w:lvl>
    <w:lvl w:ilvl="8" w:tplc="3FFE50E4">
      <w:start w:val="1"/>
      <w:numFmt w:val="decimal"/>
      <w:lvlText w:val="%9)"/>
      <w:lvlJc w:val="left"/>
      <w:pPr>
        <w:ind w:left="1020" w:hanging="360"/>
      </w:pPr>
    </w:lvl>
  </w:abstractNum>
  <w:abstractNum w:abstractNumId="12" w15:restartNumberingAfterBreak="0">
    <w:nsid w:val="6D593360"/>
    <w:multiLevelType w:val="hybridMultilevel"/>
    <w:tmpl w:val="49628460"/>
    <w:lvl w:ilvl="0" w:tplc="40A67BC2">
      <w:start w:val="1"/>
      <w:numFmt w:val="decimal"/>
      <w:lvlText w:val="%1."/>
      <w:lvlJc w:val="left"/>
      <w:pPr>
        <w:ind w:left="786" w:hanging="360"/>
      </w:pPr>
    </w:lvl>
    <w:lvl w:ilvl="1" w:tplc="4F805328" w:tentative="1">
      <w:start w:val="1"/>
      <w:numFmt w:val="lowerLetter"/>
      <w:lvlText w:val="%2."/>
      <w:lvlJc w:val="left"/>
      <w:pPr>
        <w:ind w:left="1506" w:hanging="360"/>
      </w:pPr>
    </w:lvl>
    <w:lvl w:ilvl="2" w:tplc="B5866818" w:tentative="1">
      <w:start w:val="1"/>
      <w:numFmt w:val="lowerRoman"/>
      <w:lvlText w:val="%3."/>
      <w:lvlJc w:val="right"/>
      <w:pPr>
        <w:ind w:left="2226" w:hanging="180"/>
      </w:pPr>
    </w:lvl>
    <w:lvl w:ilvl="3" w:tplc="F57C5238" w:tentative="1">
      <w:start w:val="1"/>
      <w:numFmt w:val="decimal"/>
      <w:lvlText w:val="%4."/>
      <w:lvlJc w:val="left"/>
      <w:pPr>
        <w:ind w:left="2946" w:hanging="360"/>
      </w:pPr>
    </w:lvl>
    <w:lvl w:ilvl="4" w:tplc="87DA569A" w:tentative="1">
      <w:start w:val="1"/>
      <w:numFmt w:val="lowerLetter"/>
      <w:lvlText w:val="%5."/>
      <w:lvlJc w:val="left"/>
      <w:pPr>
        <w:ind w:left="3666" w:hanging="360"/>
      </w:pPr>
    </w:lvl>
    <w:lvl w:ilvl="5" w:tplc="AF388C72" w:tentative="1">
      <w:start w:val="1"/>
      <w:numFmt w:val="lowerRoman"/>
      <w:lvlText w:val="%6."/>
      <w:lvlJc w:val="right"/>
      <w:pPr>
        <w:ind w:left="4386" w:hanging="180"/>
      </w:pPr>
    </w:lvl>
    <w:lvl w:ilvl="6" w:tplc="546AB95A" w:tentative="1">
      <w:start w:val="1"/>
      <w:numFmt w:val="decimal"/>
      <w:lvlText w:val="%7."/>
      <w:lvlJc w:val="left"/>
      <w:pPr>
        <w:ind w:left="5106" w:hanging="360"/>
      </w:pPr>
    </w:lvl>
    <w:lvl w:ilvl="7" w:tplc="68001E18" w:tentative="1">
      <w:start w:val="1"/>
      <w:numFmt w:val="lowerLetter"/>
      <w:lvlText w:val="%8."/>
      <w:lvlJc w:val="left"/>
      <w:pPr>
        <w:ind w:left="5826" w:hanging="360"/>
      </w:pPr>
    </w:lvl>
    <w:lvl w:ilvl="8" w:tplc="0624D91C" w:tentative="1">
      <w:start w:val="1"/>
      <w:numFmt w:val="lowerRoman"/>
      <w:lvlText w:val="%9."/>
      <w:lvlJc w:val="right"/>
      <w:pPr>
        <w:ind w:left="6546" w:hanging="180"/>
      </w:pPr>
    </w:lvl>
  </w:abstractNum>
  <w:num w:numId="1" w16cid:durableId="1127818750">
    <w:abstractNumId w:val="4"/>
  </w:num>
  <w:num w:numId="2" w16cid:durableId="81924420">
    <w:abstractNumId w:val="5"/>
  </w:num>
  <w:num w:numId="3" w16cid:durableId="1771469946">
    <w:abstractNumId w:val="12"/>
  </w:num>
  <w:num w:numId="4" w16cid:durableId="1934698972">
    <w:abstractNumId w:val="11"/>
  </w:num>
  <w:num w:numId="5" w16cid:durableId="1275096369">
    <w:abstractNumId w:val="1"/>
  </w:num>
  <w:num w:numId="6" w16cid:durableId="958343331">
    <w:abstractNumId w:val="7"/>
  </w:num>
  <w:num w:numId="7" w16cid:durableId="950433632">
    <w:abstractNumId w:val="2"/>
  </w:num>
  <w:num w:numId="8" w16cid:durableId="1972054860">
    <w:abstractNumId w:val="8"/>
  </w:num>
  <w:num w:numId="9" w16cid:durableId="939293148">
    <w:abstractNumId w:val="9"/>
  </w:num>
  <w:num w:numId="10" w16cid:durableId="1069614824">
    <w:abstractNumId w:val="6"/>
  </w:num>
  <w:num w:numId="11" w16cid:durableId="924069080">
    <w:abstractNumId w:val="10"/>
  </w:num>
  <w:num w:numId="12" w16cid:durableId="49029214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 w:id="1"/>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0BF7"/>
    <w:rsid w:val="000014BD"/>
    <w:rsid w:val="000024CA"/>
    <w:rsid w:val="00002697"/>
    <w:rsid w:val="00002C90"/>
    <w:rsid w:val="00003467"/>
    <w:rsid w:val="00003D62"/>
    <w:rsid w:val="00003FCF"/>
    <w:rsid w:val="0000474C"/>
    <w:rsid w:val="00005118"/>
    <w:rsid w:val="00005638"/>
    <w:rsid w:val="0000566A"/>
    <w:rsid w:val="0000746D"/>
    <w:rsid w:val="00007A85"/>
    <w:rsid w:val="00007D9D"/>
    <w:rsid w:val="000103C5"/>
    <w:rsid w:val="0001040C"/>
    <w:rsid w:val="00010448"/>
    <w:rsid w:val="00010812"/>
    <w:rsid w:val="00010820"/>
    <w:rsid w:val="0001156E"/>
    <w:rsid w:val="00011806"/>
    <w:rsid w:val="000125F3"/>
    <w:rsid w:val="00012EE4"/>
    <w:rsid w:val="00012FDB"/>
    <w:rsid w:val="0001332D"/>
    <w:rsid w:val="000140B0"/>
    <w:rsid w:val="0001442D"/>
    <w:rsid w:val="00014F21"/>
    <w:rsid w:val="0001539C"/>
    <w:rsid w:val="0001586E"/>
    <w:rsid w:val="000159E9"/>
    <w:rsid w:val="0001619C"/>
    <w:rsid w:val="0001641A"/>
    <w:rsid w:val="000176CA"/>
    <w:rsid w:val="00017A71"/>
    <w:rsid w:val="000205FC"/>
    <w:rsid w:val="00020D37"/>
    <w:rsid w:val="000228F0"/>
    <w:rsid w:val="000237D6"/>
    <w:rsid w:val="00024437"/>
    <w:rsid w:val="00024A2D"/>
    <w:rsid w:val="0002590A"/>
    <w:rsid w:val="00026202"/>
    <w:rsid w:val="0002624B"/>
    <w:rsid w:val="00026408"/>
    <w:rsid w:val="000266DB"/>
    <w:rsid w:val="000275A3"/>
    <w:rsid w:val="00027704"/>
    <w:rsid w:val="00027A2E"/>
    <w:rsid w:val="00027CE2"/>
    <w:rsid w:val="0002FA05"/>
    <w:rsid w:val="000300BD"/>
    <w:rsid w:val="000306DF"/>
    <w:rsid w:val="000309E5"/>
    <w:rsid w:val="00030BE6"/>
    <w:rsid w:val="0003156A"/>
    <w:rsid w:val="00031996"/>
    <w:rsid w:val="00031BF6"/>
    <w:rsid w:val="00032058"/>
    <w:rsid w:val="000324A4"/>
    <w:rsid w:val="00032727"/>
    <w:rsid w:val="00034C31"/>
    <w:rsid w:val="00035CBB"/>
    <w:rsid w:val="00035DBF"/>
    <w:rsid w:val="00036593"/>
    <w:rsid w:val="00036AC2"/>
    <w:rsid w:val="0003751F"/>
    <w:rsid w:val="00037E07"/>
    <w:rsid w:val="00040EAC"/>
    <w:rsid w:val="000412EE"/>
    <w:rsid w:val="000439DB"/>
    <w:rsid w:val="00044267"/>
    <w:rsid w:val="000442C3"/>
    <w:rsid w:val="00044D8B"/>
    <w:rsid w:val="000453CE"/>
    <w:rsid w:val="0004562D"/>
    <w:rsid w:val="0004607F"/>
    <w:rsid w:val="0004634D"/>
    <w:rsid w:val="0004665C"/>
    <w:rsid w:val="00047088"/>
    <w:rsid w:val="000472B7"/>
    <w:rsid w:val="0004775C"/>
    <w:rsid w:val="00050C22"/>
    <w:rsid w:val="00050F0F"/>
    <w:rsid w:val="00051453"/>
    <w:rsid w:val="000517D3"/>
    <w:rsid w:val="00051EB2"/>
    <w:rsid w:val="000536E4"/>
    <w:rsid w:val="000540DA"/>
    <w:rsid w:val="00054B48"/>
    <w:rsid w:val="00054C24"/>
    <w:rsid w:val="00054D86"/>
    <w:rsid w:val="00055647"/>
    <w:rsid w:val="000556B4"/>
    <w:rsid w:val="00056145"/>
    <w:rsid w:val="00056E89"/>
    <w:rsid w:val="00060477"/>
    <w:rsid w:val="000605E8"/>
    <w:rsid w:val="00061295"/>
    <w:rsid w:val="00061899"/>
    <w:rsid w:val="00061D37"/>
    <w:rsid w:val="00062645"/>
    <w:rsid w:val="000629A0"/>
    <w:rsid w:val="000638AE"/>
    <w:rsid w:val="000638DC"/>
    <w:rsid w:val="00063BD8"/>
    <w:rsid w:val="00064373"/>
    <w:rsid w:val="000647C9"/>
    <w:rsid w:val="0006586B"/>
    <w:rsid w:val="000660DF"/>
    <w:rsid w:val="00066202"/>
    <w:rsid w:val="0006705D"/>
    <w:rsid w:val="000704C0"/>
    <w:rsid w:val="000713EE"/>
    <w:rsid w:val="00072156"/>
    <w:rsid w:val="00072AAE"/>
    <w:rsid w:val="00073609"/>
    <w:rsid w:val="000741A1"/>
    <w:rsid w:val="000748CC"/>
    <w:rsid w:val="00074D95"/>
    <w:rsid w:val="0007500C"/>
    <w:rsid w:val="0007529A"/>
    <w:rsid w:val="000769D6"/>
    <w:rsid w:val="00076AA6"/>
    <w:rsid w:val="00077786"/>
    <w:rsid w:val="0008034D"/>
    <w:rsid w:val="00080535"/>
    <w:rsid w:val="00081148"/>
    <w:rsid w:val="000816D0"/>
    <w:rsid w:val="00081D47"/>
    <w:rsid w:val="00081E71"/>
    <w:rsid w:val="00082575"/>
    <w:rsid w:val="000829DA"/>
    <w:rsid w:val="00082F47"/>
    <w:rsid w:val="000830C8"/>
    <w:rsid w:val="0008310C"/>
    <w:rsid w:val="000835CA"/>
    <w:rsid w:val="00083852"/>
    <w:rsid w:val="00084167"/>
    <w:rsid w:val="0008426D"/>
    <w:rsid w:val="000842A2"/>
    <w:rsid w:val="00084BB8"/>
    <w:rsid w:val="00084D3A"/>
    <w:rsid w:val="00084F3A"/>
    <w:rsid w:val="0008570C"/>
    <w:rsid w:val="00085B2B"/>
    <w:rsid w:val="00086902"/>
    <w:rsid w:val="000878B7"/>
    <w:rsid w:val="00090212"/>
    <w:rsid w:val="00090A91"/>
    <w:rsid w:val="00090E7B"/>
    <w:rsid w:val="00091C8E"/>
    <w:rsid w:val="00091DFC"/>
    <w:rsid w:val="00092928"/>
    <w:rsid w:val="00092AAF"/>
    <w:rsid w:val="00092CC3"/>
    <w:rsid w:val="00092DA9"/>
    <w:rsid w:val="0009354F"/>
    <w:rsid w:val="000937B0"/>
    <w:rsid w:val="0009433E"/>
    <w:rsid w:val="00094781"/>
    <w:rsid w:val="000950CE"/>
    <w:rsid w:val="000951EE"/>
    <w:rsid w:val="00095B19"/>
    <w:rsid w:val="00096244"/>
    <w:rsid w:val="0009668A"/>
    <w:rsid w:val="00096A08"/>
    <w:rsid w:val="000970D2"/>
    <w:rsid w:val="000A0442"/>
    <w:rsid w:val="000A1443"/>
    <w:rsid w:val="000A152D"/>
    <w:rsid w:val="000A1EBA"/>
    <w:rsid w:val="000A24B0"/>
    <w:rsid w:val="000A271B"/>
    <w:rsid w:val="000A3197"/>
    <w:rsid w:val="000A39F4"/>
    <w:rsid w:val="000A3CAC"/>
    <w:rsid w:val="000A5378"/>
    <w:rsid w:val="000A55B0"/>
    <w:rsid w:val="000A5802"/>
    <w:rsid w:val="000A5EFE"/>
    <w:rsid w:val="000A61EB"/>
    <w:rsid w:val="000A6665"/>
    <w:rsid w:val="000A7959"/>
    <w:rsid w:val="000A7D48"/>
    <w:rsid w:val="000B0967"/>
    <w:rsid w:val="000B103A"/>
    <w:rsid w:val="000B167E"/>
    <w:rsid w:val="000B1B1F"/>
    <w:rsid w:val="000B1D1C"/>
    <w:rsid w:val="000B22B4"/>
    <w:rsid w:val="000B297D"/>
    <w:rsid w:val="000B3EE5"/>
    <w:rsid w:val="000B4064"/>
    <w:rsid w:val="000B4505"/>
    <w:rsid w:val="000B4D16"/>
    <w:rsid w:val="000B51C6"/>
    <w:rsid w:val="000B525C"/>
    <w:rsid w:val="000B5BE1"/>
    <w:rsid w:val="000B5C4C"/>
    <w:rsid w:val="000B5E4D"/>
    <w:rsid w:val="000B5FFC"/>
    <w:rsid w:val="000B6C1D"/>
    <w:rsid w:val="000B6F9F"/>
    <w:rsid w:val="000B738C"/>
    <w:rsid w:val="000B7B01"/>
    <w:rsid w:val="000C0961"/>
    <w:rsid w:val="000C14B7"/>
    <w:rsid w:val="000C168E"/>
    <w:rsid w:val="000C19D2"/>
    <w:rsid w:val="000C2374"/>
    <w:rsid w:val="000C2B72"/>
    <w:rsid w:val="000C3133"/>
    <w:rsid w:val="000C3DEA"/>
    <w:rsid w:val="000C3EA3"/>
    <w:rsid w:val="000C3FDE"/>
    <w:rsid w:val="000C43B6"/>
    <w:rsid w:val="000C4C01"/>
    <w:rsid w:val="000C5431"/>
    <w:rsid w:val="000C5BE5"/>
    <w:rsid w:val="000C6CF0"/>
    <w:rsid w:val="000C74B9"/>
    <w:rsid w:val="000C7B1A"/>
    <w:rsid w:val="000C7F57"/>
    <w:rsid w:val="000D06D1"/>
    <w:rsid w:val="000D0A6C"/>
    <w:rsid w:val="000D0FCD"/>
    <w:rsid w:val="000D1103"/>
    <w:rsid w:val="000D1521"/>
    <w:rsid w:val="000D18B5"/>
    <w:rsid w:val="000D222D"/>
    <w:rsid w:val="000D31EB"/>
    <w:rsid w:val="000D4010"/>
    <w:rsid w:val="000D437F"/>
    <w:rsid w:val="000D4DB9"/>
    <w:rsid w:val="000D4E50"/>
    <w:rsid w:val="000D507F"/>
    <w:rsid w:val="000D5472"/>
    <w:rsid w:val="000D56C1"/>
    <w:rsid w:val="000D5909"/>
    <w:rsid w:val="000D5B60"/>
    <w:rsid w:val="000D5BA3"/>
    <w:rsid w:val="000D63BE"/>
    <w:rsid w:val="000D6D62"/>
    <w:rsid w:val="000E1941"/>
    <w:rsid w:val="000E2192"/>
    <w:rsid w:val="000E23B4"/>
    <w:rsid w:val="000E25ED"/>
    <w:rsid w:val="000E30EE"/>
    <w:rsid w:val="000E3761"/>
    <w:rsid w:val="000E5028"/>
    <w:rsid w:val="000E7501"/>
    <w:rsid w:val="000E7939"/>
    <w:rsid w:val="000E7B67"/>
    <w:rsid w:val="000E7BF9"/>
    <w:rsid w:val="000F0017"/>
    <w:rsid w:val="000F0CB7"/>
    <w:rsid w:val="000F12E8"/>
    <w:rsid w:val="000F202D"/>
    <w:rsid w:val="000F2617"/>
    <w:rsid w:val="000F2DE2"/>
    <w:rsid w:val="000F35F3"/>
    <w:rsid w:val="000F365C"/>
    <w:rsid w:val="000F38F5"/>
    <w:rsid w:val="000F526C"/>
    <w:rsid w:val="000F538A"/>
    <w:rsid w:val="000F628E"/>
    <w:rsid w:val="000F64A5"/>
    <w:rsid w:val="000F6CF5"/>
    <w:rsid w:val="000F7ADC"/>
    <w:rsid w:val="00100048"/>
    <w:rsid w:val="00100BF0"/>
    <w:rsid w:val="00102338"/>
    <w:rsid w:val="00102889"/>
    <w:rsid w:val="00102A43"/>
    <w:rsid w:val="00102CC2"/>
    <w:rsid w:val="00103265"/>
    <w:rsid w:val="00103E4C"/>
    <w:rsid w:val="001045AD"/>
    <w:rsid w:val="00105022"/>
    <w:rsid w:val="00105779"/>
    <w:rsid w:val="00105930"/>
    <w:rsid w:val="00105E1C"/>
    <w:rsid w:val="001063B0"/>
    <w:rsid w:val="001065A5"/>
    <w:rsid w:val="00106DF3"/>
    <w:rsid w:val="00106FE2"/>
    <w:rsid w:val="00110DC6"/>
    <w:rsid w:val="00111417"/>
    <w:rsid w:val="001125BB"/>
    <w:rsid w:val="00112A58"/>
    <w:rsid w:val="00112B42"/>
    <w:rsid w:val="001130DE"/>
    <w:rsid w:val="00113D34"/>
    <w:rsid w:val="00113EE8"/>
    <w:rsid w:val="0011421E"/>
    <w:rsid w:val="00114456"/>
    <w:rsid w:val="00114729"/>
    <w:rsid w:val="00114FD2"/>
    <w:rsid w:val="0011516F"/>
    <w:rsid w:val="00115481"/>
    <w:rsid w:val="00115999"/>
    <w:rsid w:val="00115A1E"/>
    <w:rsid w:val="00116B10"/>
    <w:rsid w:val="0011780D"/>
    <w:rsid w:val="001201A2"/>
    <w:rsid w:val="001205A7"/>
    <w:rsid w:val="001205D9"/>
    <w:rsid w:val="00120956"/>
    <w:rsid w:val="00121EC5"/>
    <w:rsid w:val="001224B7"/>
    <w:rsid w:val="00122F20"/>
    <w:rsid w:val="0012344B"/>
    <w:rsid w:val="001235A7"/>
    <w:rsid w:val="0012398B"/>
    <w:rsid w:val="00123AF8"/>
    <w:rsid w:val="00124DEE"/>
    <w:rsid w:val="0012506B"/>
    <w:rsid w:val="00125CA0"/>
    <w:rsid w:val="001261C8"/>
    <w:rsid w:val="00126596"/>
    <w:rsid w:val="0012769A"/>
    <w:rsid w:val="001279A5"/>
    <w:rsid w:val="00127C20"/>
    <w:rsid w:val="00127E36"/>
    <w:rsid w:val="00130536"/>
    <w:rsid w:val="00130DF6"/>
    <w:rsid w:val="00130E4A"/>
    <w:rsid w:val="001310C8"/>
    <w:rsid w:val="00131E71"/>
    <w:rsid w:val="00131FEA"/>
    <w:rsid w:val="00133DE7"/>
    <w:rsid w:val="00134889"/>
    <w:rsid w:val="00134D2C"/>
    <w:rsid w:val="00134E6D"/>
    <w:rsid w:val="00135104"/>
    <w:rsid w:val="0013510F"/>
    <w:rsid w:val="00136B3F"/>
    <w:rsid w:val="00137932"/>
    <w:rsid w:val="00141BE2"/>
    <w:rsid w:val="00142B2E"/>
    <w:rsid w:val="00142B9A"/>
    <w:rsid w:val="00143C8D"/>
    <w:rsid w:val="00143EF8"/>
    <w:rsid w:val="00144DC7"/>
    <w:rsid w:val="0014535F"/>
    <w:rsid w:val="00145437"/>
    <w:rsid w:val="00145715"/>
    <w:rsid w:val="00145EE4"/>
    <w:rsid w:val="00146B22"/>
    <w:rsid w:val="00147492"/>
    <w:rsid w:val="001477FA"/>
    <w:rsid w:val="00147B8B"/>
    <w:rsid w:val="00147C1A"/>
    <w:rsid w:val="00147CBF"/>
    <w:rsid w:val="00147DEC"/>
    <w:rsid w:val="00150D32"/>
    <w:rsid w:val="0015145C"/>
    <w:rsid w:val="00151CAF"/>
    <w:rsid w:val="00151F42"/>
    <w:rsid w:val="00151F7E"/>
    <w:rsid w:val="0015243B"/>
    <w:rsid w:val="0015285A"/>
    <w:rsid w:val="001534D6"/>
    <w:rsid w:val="00153BF7"/>
    <w:rsid w:val="001545CC"/>
    <w:rsid w:val="001550EA"/>
    <w:rsid w:val="00155D00"/>
    <w:rsid w:val="001567A3"/>
    <w:rsid w:val="00157D8A"/>
    <w:rsid w:val="0016083C"/>
    <w:rsid w:val="001614AC"/>
    <w:rsid w:val="001619B3"/>
    <w:rsid w:val="00161A17"/>
    <w:rsid w:val="00161D09"/>
    <w:rsid w:val="00162147"/>
    <w:rsid w:val="001621A7"/>
    <w:rsid w:val="00162293"/>
    <w:rsid w:val="00162D24"/>
    <w:rsid w:val="0016322B"/>
    <w:rsid w:val="00163AA1"/>
    <w:rsid w:val="00163BF9"/>
    <w:rsid w:val="001642AC"/>
    <w:rsid w:val="00164359"/>
    <w:rsid w:val="001645A5"/>
    <w:rsid w:val="00165526"/>
    <w:rsid w:val="00165686"/>
    <w:rsid w:val="001668C7"/>
    <w:rsid w:val="00166915"/>
    <w:rsid w:val="0016711D"/>
    <w:rsid w:val="00167269"/>
    <w:rsid w:val="001678A1"/>
    <w:rsid w:val="00167EE4"/>
    <w:rsid w:val="00170571"/>
    <w:rsid w:val="001706C3"/>
    <w:rsid w:val="00170B48"/>
    <w:rsid w:val="00172232"/>
    <w:rsid w:val="00172B49"/>
    <w:rsid w:val="00172C6B"/>
    <w:rsid w:val="00173468"/>
    <w:rsid w:val="0017483D"/>
    <w:rsid w:val="00174F9B"/>
    <w:rsid w:val="0017545E"/>
    <w:rsid w:val="00175670"/>
    <w:rsid w:val="00175F88"/>
    <w:rsid w:val="00177EDD"/>
    <w:rsid w:val="00177F22"/>
    <w:rsid w:val="00180013"/>
    <w:rsid w:val="001810E4"/>
    <w:rsid w:val="001811A9"/>
    <w:rsid w:val="00181AB7"/>
    <w:rsid w:val="00181F7B"/>
    <w:rsid w:val="001820B5"/>
    <w:rsid w:val="00182F74"/>
    <w:rsid w:val="00183502"/>
    <w:rsid w:val="001836CB"/>
    <w:rsid w:val="0018374C"/>
    <w:rsid w:val="00183BDA"/>
    <w:rsid w:val="00183E8F"/>
    <w:rsid w:val="0018427A"/>
    <w:rsid w:val="00185619"/>
    <w:rsid w:val="00185BB8"/>
    <w:rsid w:val="00187A68"/>
    <w:rsid w:val="00187DD8"/>
    <w:rsid w:val="00187E20"/>
    <w:rsid w:val="001901D1"/>
    <w:rsid w:val="00190A8D"/>
    <w:rsid w:val="00191400"/>
    <w:rsid w:val="0019214B"/>
    <w:rsid w:val="001923CB"/>
    <w:rsid w:val="00192A21"/>
    <w:rsid w:val="00192A51"/>
    <w:rsid w:val="001930F0"/>
    <w:rsid w:val="00193ED5"/>
    <w:rsid w:val="00193F05"/>
    <w:rsid w:val="001940B1"/>
    <w:rsid w:val="001945BE"/>
    <w:rsid w:val="0019571E"/>
    <w:rsid w:val="00196333"/>
    <w:rsid w:val="00196995"/>
    <w:rsid w:val="00196AD9"/>
    <w:rsid w:val="00196DA8"/>
    <w:rsid w:val="001972AC"/>
    <w:rsid w:val="00197F52"/>
    <w:rsid w:val="001A2D3C"/>
    <w:rsid w:val="001A3147"/>
    <w:rsid w:val="001A36E9"/>
    <w:rsid w:val="001A522A"/>
    <w:rsid w:val="001A5E37"/>
    <w:rsid w:val="001A67B8"/>
    <w:rsid w:val="001A75F6"/>
    <w:rsid w:val="001A7F09"/>
    <w:rsid w:val="001B0245"/>
    <w:rsid w:val="001B0616"/>
    <w:rsid w:val="001B073C"/>
    <w:rsid w:val="001B07E1"/>
    <w:rsid w:val="001B099E"/>
    <w:rsid w:val="001B0B63"/>
    <w:rsid w:val="001B114E"/>
    <w:rsid w:val="001B1227"/>
    <w:rsid w:val="001B1C38"/>
    <w:rsid w:val="001B1F00"/>
    <w:rsid w:val="001B2A3C"/>
    <w:rsid w:val="001B376B"/>
    <w:rsid w:val="001B37FD"/>
    <w:rsid w:val="001B3C4D"/>
    <w:rsid w:val="001B3D68"/>
    <w:rsid w:val="001B5362"/>
    <w:rsid w:val="001B558F"/>
    <w:rsid w:val="001B5965"/>
    <w:rsid w:val="001B6686"/>
    <w:rsid w:val="001B687A"/>
    <w:rsid w:val="001C0B2A"/>
    <w:rsid w:val="001C0B5D"/>
    <w:rsid w:val="001C107D"/>
    <w:rsid w:val="001C1919"/>
    <w:rsid w:val="001C1B94"/>
    <w:rsid w:val="001C1D8E"/>
    <w:rsid w:val="001C1E91"/>
    <w:rsid w:val="001C23F2"/>
    <w:rsid w:val="001C2907"/>
    <w:rsid w:val="001C2E03"/>
    <w:rsid w:val="001C5E4B"/>
    <w:rsid w:val="001C627B"/>
    <w:rsid w:val="001C6394"/>
    <w:rsid w:val="001C6973"/>
    <w:rsid w:val="001D0DAF"/>
    <w:rsid w:val="001D0EE1"/>
    <w:rsid w:val="001D1A6E"/>
    <w:rsid w:val="001D1D80"/>
    <w:rsid w:val="001D2F5E"/>
    <w:rsid w:val="001D3551"/>
    <w:rsid w:val="001D35A9"/>
    <w:rsid w:val="001D3735"/>
    <w:rsid w:val="001D5E42"/>
    <w:rsid w:val="001D5E7C"/>
    <w:rsid w:val="001D61A0"/>
    <w:rsid w:val="001D6B0A"/>
    <w:rsid w:val="001D6B3F"/>
    <w:rsid w:val="001D6E62"/>
    <w:rsid w:val="001D6FE5"/>
    <w:rsid w:val="001E063D"/>
    <w:rsid w:val="001E0709"/>
    <w:rsid w:val="001E0D97"/>
    <w:rsid w:val="001E0F56"/>
    <w:rsid w:val="001E1B20"/>
    <w:rsid w:val="001E2FA9"/>
    <w:rsid w:val="001E4459"/>
    <w:rsid w:val="001E445C"/>
    <w:rsid w:val="001E4EA6"/>
    <w:rsid w:val="001E577C"/>
    <w:rsid w:val="001E5926"/>
    <w:rsid w:val="001E59EF"/>
    <w:rsid w:val="001E7BE8"/>
    <w:rsid w:val="001E7DA3"/>
    <w:rsid w:val="001E7FB3"/>
    <w:rsid w:val="001F0343"/>
    <w:rsid w:val="001F0751"/>
    <w:rsid w:val="001F0EC8"/>
    <w:rsid w:val="001F126C"/>
    <w:rsid w:val="001F2AF4"/>
    <w:rsid w:val="001F2B14"/>
    <w:rsid w:val="001F39C2"/>
    <w:rsid w:val="001F3E59"/>
    <w:rsid w:val="001F3F7D"/>
    <w:rsid w:val="001F458C"/>
    <w:rsid w:val="001F4B59"/>
    <w:rsid w:val="001F51AC"/>
    <w:rsid w:val="001F5353"/>
    <w:rsid w:val="001F5CDE"/>
    <w:rsid w:val="001F5DA3"/>
    <w:rsid w:val="001F626A"/>
    <w:rsid w:val="001F6CBC"/>
    <w:rsid w:val="001F6FD3"/>
    <w:rsid w:val="001F7F80"/>
    <w:rsid w:val="002001CD"/>
    <w:rsid w:val="00200208"/>
    <w:rsid w:val="00200650"/>
    <w:rsid w:val="002007C6"/>
    <w:rsid w:val="00200A33"/>
    <w:rsid w:val="00200B52"/>
    <w:rsid w:val="00200B96"/>
    <w:rsid w:val="0020153C"/>
    <w:rsid w:val="00202F32"/>
    <w:rsid w:val="0020467C"/>
    <w:rsid w:val="0020475E"/>
    <w:rsid w:val="002058A0"/>
    <w:rsid w:val="00206A26"/>
    <w:rsid w:val="00207105"/>
    <w:rsid w:val="00207C2B"/>
    <w:rsid w:val="00207EF2"/>
    <w:rsid w:val="002127E4"/>
    <w:rsid w:val="002128B8"/>
    <w:rsid w:val="00212FCC"/>
    <w:rsid w:val="0021317F"/>
    <w:rsid w:val="002131B0"/>
    <w:rsid w:val="002132FE"/>
    <w:rsid w:val="002135ED"/>
    <w:rsid w:val="002147FE"/>
    <w:rsid w:val="00214FEE"/>
    <w:rsid w:val="00216228"/>
    <w:rsid w:val="0021659B"/>
    <w:rsid w:val="00216E6B"/>
    <w:rsid w:val="00217E38"/>
    <w:rsid w:val="0022059F"/>
    <w:rsid w:val="00220838"/>
    <w:rsid w:val="00221088"/>
    <w:rsid w:val="0022112A"/>
    <w:rsid w:val="00221203"/>
    <w:rsid w:val="0022297D"/>
    <w:rsid w:val="0022303E"/>
    <w:rsid w:val="002230C5"/>
    <w:rsid w:val="002237EB"/>
    <w:rsid w:val="0022404B"/>
    <w:rsid w:val="00224783"/>
    <w:rsid w:val="00224CC0"/>
    <w:rsid w:val="0022502E"/>
    <w:rsid w:val="0022506B"/>
    <w:rsid w:val="00225A98"/>
    <w:rsid w:val="002267EF"/>
    <w:rsid w:val="00226989"/>
    <w:rsid w:val="00226E2D"/>
    <w:rsid w:val="00227091"/>
    <w:rsid w:val="00227628"/>
    <w:rsid w:val="002279AC"/>
    <w:rsid w:val="002305B9"/>
    <w:rsid w:val="002307A2"/>
    <w:rsid w:val="00230F6D"/>
    <w:rsid w:val="0023104A"/>
    <w:rsid w:val="00231263"/>
    <w:rsid w:val="0023151C"/>
    <w:rsid w:val="0023185C"/>
    <w:rsid w:val="002325A1"/>
    <w:rsid w:val="00232DC8"/>
    <w:rsid w:val="00233036"/>
    <w:rsid w:val="00233CF0"/>
    <w:rsid w:val="0023431F"/>
    <w:rsid w:val="002353F6"/>
    <w:rsid w:val="002370CD"/>
    <w:rsid w:val="00237F63"/>
    <w:rsid w:val="00240453"/>
    <w:rsid w:val="00240FD2"/>
    <w:rsid w:val="002419D0"/>
    <w:rsid w:val="00241DF8"/>
    <w:rsid w:val="00244D32"/>
    <w:rsid w:val="00246C1C"/>
    <w:rsid w:val="002472FD"/>
    <w:rsid w:val="00247301"/>
    <w:rsid w:val="002473C4"/>
    <w:rsid w:val="00247D35"/>
    <w:rsid w:val="00247FA4"/>
    <w:rsid w:val="0025050B"/>
    <w:rsid w:val="00250534"/>
    <w:rsid w:val="002507DD"/>
    <w:rsid w:val="00251779"/>
    <w:rsid w:val="002535BA"/>
    <w:rsid w:val="00253642"/>
    <w:rsid w:val="00253A3B"/>
    <w:rsid w:val="00253F80"/>
    <w:rsid w:val="00255863"/>
    <w:rsid w:val="002558AA"/>
    <w:rsid w:val="00255B8B"/>
    <w:rsid w:val="00256A36"/>
    <w:rsid w:val="002579F0"/>
    <w:rsid w:val="00257F87"/>
    <w:rsid w:val="002601CE"/>
    <w:rsid w:val="0026061C"/>
    <w:rsid w:val="00260D65"/>
    <w:rsid w:val="0026111C"/>
    <w:rsid w:val="0026133D"/>
    <w:rsid w:val="00261B12"/>
    <w:rsid w:val="00261B7E"/>
    <w:rsid w:val="00261C9A"/>
    <w:rsid w:val="00261DC0"/>
    <w:rsid w:val="00261EE2"/>
    <w:rsid w:val="00262618"/>
    <w:rsid w:val="00263262"/>
    <w:rsid w:val="00263A3F"/>
    <w:rsid w:val="00263EC6"/>
    <w:rsid w:val="00264441"/>
    <w:rsid w:val="00264514"/>
    <w:rsid w:val="002647F2"/>
    <w:rsid w:val="00264BAA"/>
    <w:rsid w:val="00264EF4"/>
    <w:rsid w:val="002679F4"/>
    <w:rsid w:val="00267B93"/>
    <w:rsid w:val="00270BBC"/>
    <w:rsid w:val="00270F20"/>
    <w:rsid w:val="002715C9"/>
    <w:rsid w:val="002716D0"/>
    <w:rsid w:val="00273E1B"/>
    <w:rsid w:val="00273FAE"/>
    <w:rsid w:val="002742D4"/>
    <w:rsid w:val="00275366"/>
    <w:rsid w:val="00275644"/>
    <w:rsid w:val="00275ABB"/>
    <w:rsid w:val="00275B71"/>
    <w:rsid w:val="00276929"/>
    <w:rsid w:val="00277DD3"/>
    <w:rsid w:val="002805B3"/>
    <w:rsid w:val="002824A4"/>
    <w:rsid w:val="00282897"/>
    <w:rsid w:val="00282BD7"/>
    <w:rsid w:val="00282E68"/>
    <w:rsid w:val="00283184"/>
    <w:rsid w:val="002832BC"/>
    <w:rsid w:val="002835F8"/>
    <w:rsid w:val="00285FE9"/>
    <w:rsid w:val="00286A85"/>
    <w:rsid w:val="00290518"/>
    <w:rsid w:val="00291045"/>
    <w:rsid w:val="00291B0C"/>
    <w:rsid w:val="00292908"/>
    <w:rsid w:val="00293A37"/>
    <w:rsid w:val="00293ADC"/>
    <w:rsid w:val="002941B6"/>
    <w:rsid w:val="00294371"/>
    <w:rsid w:val="00294A3B"/>
    <w:rsid w:val="00295399"/>
    <w:rsid w:val="0029560E"/>
    <w:rsid w:val="00295FC2"/>
    <w:rsid w:val="00296126"/>
    <w:rsid w:val="00296B96"/>
    <w:rsid w:val="00296D30"/>
    <w:rsid w:val="00296FC4"/>
    <w:rsid w:val="0029775C"/>
    <w:rsid w:val="00297840"/>
    <w:rsid w:val="00297F3D"/>
    <w:rsid w:val="00297F5C"/>
    <w:rsid w:val="002A06C2"/>
    <w:rsid w:val="002A0EA2"/>
    <w:rsid w:val="002A111E"/>
    <w:rsid w:val="002A123A"/>
    <w:rsid w:val="002A1E99"/>
    <w:rsid w:val="002A2419"/>
    <w:rsid w:val="002A2631"/>
    <w:rsid w:val="002A3669"/>
    <w:rsid w:val="002A382D"/>
    <w:rsid w:val="002A4300"/>
    <w:rsid w:val="002A4310"/>
    <w:rsid w:val="002A4CD1"/>
    <w:rsid w:val="002A4E02"/>
    <w:rsid w:val="002A5C4C"/>
    <w:rsid w:val="002A683B"/>
    <w:rsid w:val="002A6FEC"/>
    <w:rsid w:val="002A7042"/>
    <w:rsid w:val="002A73C6"/>
    <w:rsid w:val="002B06C0"/>
    <w:rsid w:val="002B0E27"/>
    <w:rsid w:val="002B1201"/>
    <w:rsid w:val="002B1BCD"/>
    <w:rsid w:val="002B2328"/>
    <w:rsid w:val="002B23D3"/>
    <w:rsid w:val="002B2DBE"/>
    <w:rsid w:val="002B39F1"/>
    <w:rsid w:val="002B4372"/>
    <w:rsid w:val="002B4A09"/>
    <w:rsid w:val="002B4B06"/>
    <w:rsid w:val="002B51B4"/>
    <w:rsid w:val="002B5691"/>
    <w:rsid w:val="002B6955"/>
    <w:rsid w:val="002B72E5"/>
    <w:rsid w:val="002B782D"/>
    <w:rsid w:val="002C0188"/>
    <w:rsid w:val="002C0BE9"/>
    <w:rsid w:val="002C0FB5"/>
    <w:rsid w:val="002C1315"/>
    <w:rsid w:val="002C13EB"/>
    <w:rsid w:val="002C1727"/>
    <w:rsid w:val="002C2440"/>
    <w:rsid w:val="002C318D"/>
    <w:rsid w:val="002C34F1"/>
    <w:rsid w:val="002C36DA"/>
    <w:rsid w:val="002C4389"/>
    <w:rsid w:val="002C451D"/>
    <w:rsid w:val="002C5E2E"/>
    <w:rsid w:val="002C70AD"/>
    <w:rsid w:val="002C7609"/>
    <w:rsid w:val="002C7950"/>
    <w:rsid w:val="002C7AF2"/>
    <w:rsid w:val="002C7C7F"/>
    <w:rsid w:val="002D031B"/>
    <w:rsid w:val="002D149B"/>
    <w:rsid w:val="002D1CEB"/>
    <w:rsid w:val="002D2209"/>
    <w:rsid w:val="002D2A2D"/>
    <w:rsid w:val="002D36F1"/>
    <w:rsid w:val="002D3E4A"/>
    <w:rsid w:val="002D470A"/>
    <w:rsid w:val="002D4740"/>
    <w:rsid w:val="002D4F68"/>
    <w:rsid w:val="002D50C2"/>
    <w:rsid w:val="002D5785"/>
    <w:rsid w:val="002D5C9C"/>
    <w:rsid w:val="002D5EB6"/>
    <w:rsid w:val="002D6EE6"/>
    <w:rsid w:val="002D7B39"/>
    <w:rsid w:val="002E02AA"/>
    <w:rsid w:val="002E0A05"/>
    <w:rsid w:val="002E183D"/>
    <w:rsid w:val="002E1F39"/>
    <w:rsid w:val="002E228E"/>
    <w:rsid w:val="002E3CEA"/>
    <w:rsid w:val="002E3D5B"/>
    <w:rsid w:val="002E3F36"/>
    <w:rsid w:val="002E4256"/>
    <w:rsid w:val="002E45E1"/>
    <w:rsid w:val="002E483A"/>
    <w:rsid w:val="002E499C"/>
    <w:rsid w:val="002E4F22"/>
    <w:rsid w:val="002E59F3"/>
    <w:rsid w:val="002E7B0C"/>
    <w:rsid w:val="002F02B1"/>
    <w:rsid w:val="002F0620"/>
    <w:rsid w:val="002F07A8"/>
    <w:rsid w:val="002F2C2A"/>
    <w:rsid w:val="002F3155"/>
    <w:rsid w:val="002F3AE7"/>
    <w:rsid w:val="002F3B3D"/>
    <w:rsid w:val="002F45E2"/>
    <w:rsid w:val="002F4671"/>
    <w:rsid w:val="002F4FC3"/>
    <w:rsid w:val="002F5823"/>
    <w:rsid w:val="002F5D18"/>
    <w:rsid w:val="002F673F"/>
    <w:rsid w:val="002F6B54"/>
    <w:rsid w:val="00300057"/>
    <w:rsid w:val="003004C9"/>
    <w:rsid w:val="00300F71"/>
    <w:rsid w:val="0030169C"/>
    <w:rsid w:val="003017F7"/>
    <w:rsid w:val="0030360D"/>
    <w:rsid w:val="00303979"/>
    <w:rsid w:val="00303C34"/>
    <w:rsid w:val="00304789"/>
    <w:rsid w:val="00304CA2"/>
    <w:rsid w:val="00305675"/>
    <w:rsid w:val="003065E0"/>
    <w:rsid w:val="00307197"/>
    <w:rsid w:val="0030771D"/>
    <w:rsid w:val="00311160"/>
    <w:rsid w:val="003118DA"/>
    <w:rsid w:val="0031239D"/>
    <w:rsid w:val="00312CF1"/>
    <w:rsid w:val="0031416C"/>
    <w:rsid w:val="00314515"/>
    <w:rsid w:val="003149E8"/>
    <w:rsid w:val="003156FF"/>
    <w:rsid w:val="0031572D"/>
    <w:rsid w:val="003159B6"/>
    <w:rsid w:val="00315B32"/>
    <w:rsid w:val="00316B46"/>
    <w:rsid w:val="00316BB9"/>
    <w:rsid w:val="0032027D"/>
    <w:rsid w:val="003223A6"/>
    <w:rsid w:val="00323141"/>
    <w:rsid w:val="0032376F"/>
    <w:rsid w:val="00325513"/>
    <w:rsid w:val="003264BC"/>
    <w:rsid w:val="003268CF"/>
    <w:rsid w:val="00326FB6"/>
    <w:rsid w:val="00327F3D"/>
    <w:rsid w:val="00330390"/>
    <w:rsid w:val="00330DE7"/>
    <w:rsid w:val="003320D0"/>
    <w:rsid w:val="0033272D"/>
    <w:rsid w:val="00332D77"/>
    <w:rsid w:val="00332F42"/>
    <w:rsid w:val="003332CF"/>
    <w:rsid w:val="00333A35"/>
    <w:rsid w:val="0033425B"/>
    <w:rsid w:val="00335DE5"/>
    <w:rsid w:val="00336058"/>
    <w:rsid w:val="003362E5"/>
    <w:rsid w:val="00336623"/>
    <w:rsid w:val="00336EB7"/>
    <w:rsid w:val="0033705E"/>
    <w:rsid w:val="00337114"/>
    <w:rsid w:val="003374F2"/>
    <w:rsid w:val="0033773D"/>
    <w:rsid w:val="003377FB"/>
    <w:rsid w:val="0033792B"/>
    <w:rsid w:val="00341862"/>
    <w:rsid w:val="00341AB3"/>
    <w:rsid w:val="0034354F"/>
    <w:rsid w:val="00343A0D"/>
    <w:rsid w:val="00344430"/>
    <w:rsid w:val="0034631B"/>
    <w:rsid w:val="00346A7C"/>
    <w:rsid w:val="00346C7F"/>
    <w:rsid w:val="00346E1E"/>
    <w:rsid w:val="00347285"/>
    <w:rsid w:val="00352034"/>
    <w:rsid w:val="00352D38"/>
    <w:rsid w:val="00352DCC"/>
    <w:rsid w:val="003531F4"/>
    <w:rsid w:val="00353E6D"/>
    <w:rsid w:val="00353F5E"/>
    <w:rsid w:val="003540CB"/>
    <w:rsid w:val="003549C3"/>
    <w:rsid w:val="00354C8A"/>
    <w:rsid w:val="0035510D"/>
    <w:rsid w:val="003557DD"/>
    <w:rsid w:val="003565F1"/>
    <w:rsid w:val="00356EDE"/>
    <w:rsid w:val="00357A17"/>
    <w:rsid w:val="003605C8"/>
    <w:rsid w:val="00360FC1"/>
    <w:rsid w:val="00361B77"/>
    <w:rsid w:val="00361C65"/>
    <w:rsid w:val="00361D26"/>
    <w:rsid w:val="00361DF5"/>
    <w:rsid w:val="00361E84"/>
    <w:rsid w:val="003627B1"/>
    <w:rsid w:val="003632E0"/>
    <w:rsid w:val="00363934"/>
    <w:rsid w:val="00363948"/>
    <w:rsid w:val="003653B8"/>
    <w:rsid w:val="003655CB"/>
    <w:rsid w:val="00365CE6"/>
    <w:rsid w:val="00365E41"/>
    <w:rsid w:val="00366D00"/>
    <w:rsid w:val="003670CE"/>
    <w:rsid w:val="003678AB"/>
    <w:rsid w:val="0037032C"/>
    <w:rsid w:val="00370F73"/>
    <w:rsid w:val="00371130"/>
    <w:rsid w:val="00373753"/>
    <w:rsid w:val="00373EF2"/>
    <w:rsid w:val="00374177"/>
    <w:rsid w:val="003743DC"/>
    <w:rsid w:val="003745D3"/>
    <w:rsid w:val="00374E37"/>
    <w:rsid w:val="0037504E"/>
    <w:rsid w:val="00375683"/>
    <w:rsid w:val="00375731"/>
    <w:rsid w:val="00377533"/>
    <w:rsid w:val="003835CC"/>
    <w:rsid w:val="00384145"/>
    <w:rsid w:val="00384286"/>
    <w:rsid w:val="0038431E"/>
    <w:rsid w:val="003846C7"/>
    <w:rsid w:val="00384B13"/>
    <w:rsid w:val="00385895"/>
    <w:rsid w:val="003861F1"/>
    <w:rsid w:val="00386609"/>
    <w:rsid w:val="0038714F"/>
    <w:rsid w:val="00387583"/>
    <w:rsid w:val="00387A26"/>
    <w:rsid w:val="00387DB4"/>
    <w:rsid w:val="00390379"/>
    <w:rsid w:val="003903CE"/>
    <w:rsid w:val="00390C16"/>
    <w:rsid w:val="00391A67"/>
    <w:rsid w:val="00391FAB"/>
    <w:rsid w:val="00392233"/>
    <w:rsid w:val="0039251D"/>
    <w:rsid w:val="0039277B"/>
    <w:rsid w:val="00393074"/>
    <w:rsid w:val="0039397E"/>
    <w:rsid w:val="003942AA"/>
    <w:rsid w:val="003946C1"/>
    <w:rsid w:val="003953B2"/>
    <w:rsid w:val="003957A8"/>
    <w:rsid w:val="00395A8E"/>
    <w:rsid w:val="00395BA0"/>
    <w:rsid w:val="00395FAA"/>
    <w:rsid w:val="00396722"/>
    <w:rsid w:val="00396A0E"/>
    <w:rsid w:val="00396F72"/>
    <w:rsid w:val="003A0D6F"/>
    <w:rsid w:val="003A205E"/>
    <w:rsid w:val="003A32AD"/>
    <w:rsid w:val="003A3F3A"/>
    <w:rsid w:val="003A47B3"/>
    <w:rsid w:val="003A4B28"/>
    <w:rsid w:val="003A5647"/>
    <w:rsid w:val="003A6129"/>
    <w:rsid w:val="003A6E4C"/>
    <w:rsid w:val="003A73E6"/>
    <w:rsid w:val="003A7620"/>
    <w:rsid w:val="003A7671"/>
    <w:rsid w:val="003B078C"/>
    <w:rsid w:val="003B0A9C"/>
    <w:rsid w:val="003B1121"/>
    <w:rsid w:val="003B12AA"/>
    <w:rsid w:val="003B160F"/>
    <w:rsid w:val="003B166B"/>
    <w:rsid w:val="003B1E1A"/>
    <w:rsid w:val="003B2597"/>
    <w:rsid w:val="003B2AFB"/>
    <w:rsid w:val="003B413B"/>
    <w:rsid w:val="003B4221"/>
    <w:rsid w:val="003B47A2"/>
    <w:rsid w:val="003B49AF"/>
    <w:rsid w:val="003B4F0D"/>
    <w:rsid w:val="003B6295"/>
    <w:rsid w:val="003B74CA"/>
    <w:rsid w:val="003B7536"/>
    <w:rsid w:val="003B78F1"/>
    <w:rsid w:val="003C145D"/>
    <w:rsid w:val="003C1A16"/>
    <w:rsid w:val="003C24B9"/>
    <w:rsid w:val="003C25A4"/>
    <w:rsid w:val="003C26F1"/>
    <w:rsid w:val="003C33FE"/>
    <w:rsid w:val="003C3ADA"/>
    <w:rsid w:val="003C4C97"/>
    <w:rsid w:val="003C4D5D"/>
    <w:rsid w:val="003C4EA7"/>
    <w:rsid w:val="003C5804"/>
    <w:rsid w:val="003C5FE5"/>
    <w:rsid w:val="003C679F"/>
    <w:rsid w:val="003C67AC"/>
    <w:rsid w:val="003C7261"/>
    <w:rsid w:val="003C7836"/>
    <w:rsid w:val="003C7A78"/>
    <w:rsid w:val="003C7CD2"/>
    <w:rsid w:val="003D0451"/>
    <w:rsid w:val="003D072C"/>
    <w:rsid w:val="003D0D23"/>
    <w:rsid w:val="003D257D"/>
    <w:rsid w:val="003D26DA"/>
    <w:rsid w:val="003D2D0D"/>
    <w:rsid w:val="003D38CA"/>
    <w:rsid w:val="003D3BFE"/>
    <w:rsid w:val="003D4F9E"/>
    <w:rsid w:val="003D5EB3"/>
    <w:rsid w:val="003D5F9C"/>
    <w:rsid w:val="003D60E7"/>
    <w:rsid w:val="003D6E8E"/>
    <w:rsid w:val="003D773E"/>
    <w:rsid w:val="003D7BA3"/>
    <w:rsid w:val="003E0610"/>
    <w:rsid w:val="003E0920"/>
    <w:rsid w:val="003E0A94"/>
    <w:rsid w:val="003E0D2E"/>
    <w:rsid w:val="003E0D3C"/>
    <w:rsid w:val="003E0DE4"/>
    <w:rsid w:val="003E10D4"/>
    <w:rsid w:val="003E29E5"/>
    <w:rsid w:val="003E2D76"/>
    <w:rsid w:val="003E2E38"/>
    <w:rsid w:val="003E32AD"/>
    <w:rsid w:val="003E33F2"/>
    <w:rsid w:val="003E3A01"/>
    <w:rsid w:val="003E3A14"/>
    <w:rsid w:val="003E4350"/>
    <w:rsid w:val="003E4C56"/>
    <w:rsid w:val="003E4CE7"/>
    <w:rsid w:val="003E4FA0"/>
    <w:rsid w:val="003E5197"/>
    <w:rsid w:val="003E5198"/>
    <w:rsid w:val="003E5257"/>
    <w:rsid w:val="003E5B84"/>
    <w:rsid w:val="003E5E13"/>
    <w:rsid w:val="003E6662"/>
    <w:rsid w:val="003E6B1F"/>
    <w:rsid w:val="003E7618"/>
    <w:rsid w:val="003E7647"/>
    <w:rsid w:val="003E787A"/>
    <w:rsid w:val="003E7E0C"/>
    <w:rsid w:val="003F0418"/>
    <w:rsid w:val="003F0E48"/>
    <w:rsid w:val="003F13AF"/>
    <w:rsid w:val="003F18A9"/>
    <w:rsid w:val="003F25B2"/>
    <w:rsid w:val="003F2DFB"/>
    <w:rsid w:val="003F3420"/>
    <w:rsid w:val="003F4067"/>
    <w:rsid w:val="003F4423"/>
    <w:rsid w:val="003F460B"/>
    <w:rsid w:val="003F46B2"/>
    <w:rsid w:val="003F47D7"/>
    <w:rsid w:val="003F5365"/>
    <w:rsid w:val="003F593C"/>
    <w:rsid w:val="003F64FD"/>
    <w:rsid w:val="003F6521"/>
    <w:rsid w:val="003F6E91"/>
    <w:rsid w:val="003F7583"/>
    <w:rsid w:val="003F79E2"/>
    <w:rsid w:val="0040020E"/>
    <w:rsid w:val="00400378"/>
    <w:rsid w:val="00402106"/>
    <w:rsid w:val="00402E3A"/>
    <w:rsid w:val="00403712"/>
    <w:rsid w:val="00404443"/>
    <w:rsid w:val="00405589"/>
    <w:rsid w:val="00405D24"/>
    <w:rsid w:val="00405FBD"/>
    <w:rsid w:val="00405FBE"/>
    <w:rsid w:val="00406AA6"/>
    <w:rsid w:val="00406C36"/>
    <w:rsid w:val="004076D0"/>
    <w:rsid w:val="004077E2"/>
    <w:rsid w:val="004106BB"/>
    <w:rsid w:val="004107E4"/>
    <w:rsid w:val="00410A2E"/>
    <w:rsid w:val="00410EE3"/>
    <w:rsid w:val="00411006"/>
    <w:rsid w:val="00411072"/>
    <w:rsid w:val="0041107C"/>
    <w:rsid w:val="00411412"/>
    <w:rsid w:val="00412034"/>
    <w:rsid w:val="00413702"/>
    <w:rsid w:val="00414CF6"/>
    <w:rsid w:val="00415041"/>
    <w:rsid w:val="00416FE8"/>
    <w:rsid w:val="00417324"/>
    <w:rsid w:val="00420F08"/>
    <w:rsid w:val="00421934"/>
    <w:rsid w:val="00422004"/>
    <w:rsid w:val="00422D0E"/>
    <w:rsid w:val="0042377E"/>
    <w:rsid w:val="00423929"/>
    <w:rsid w:val="00423C1E"/>
    <w:rsid w:val="004254DC"/>
    <w:rsid w:val="00426052"/>
    <w:rsid w:val="004265F5"/>
    <w:rsid w:val="00426760"/>
    <w:rsid w:val="0042690B"/>
    <w:rsid w:val="00426AA7"/>
    <w:rsid w:val="004272DF"/>
    <w:rsid w:val="00427AA5"/>
    <w:rsid w:val="00427EF3"/>
    <w:rsid w:val="00431A59"/>
    <w:rsid w:val="00431FB2"/>
    <w:rsid w:val="0043266F"/>
    <w:rsid w:val="00433015"/>
    <w:rsid w:val="00433703"/>
    <w:rsid w:val="00433A06"/>
    <w:rsid w:val="00434ACF"/>
    <w:rsid w:val="004352A4"/>
    <w:rsid w:val="0043689E"/>
    <w:rsid w:val="00436A2D"/>
    <w:rsid w:val="004374A1"/>
    <w:rsid w:val="004374D0"/>
    <w:rsid w:val="0043773B"/>
    <w:rsid w:val="004379BC"/>
    <w:rsid w:val="00437C33"/>
    <w:rsid w:val="00437FA7"/>
    <w:rsid w:val="00440D70"/>
    <w:rsid w:val="004414DF"/>
    <w:rsid w:val="00441A07"/>
    <w:rsid w:val="00441FE9"/>
    <w:rsid w:val="00442114"/>
    <w:rsid w:val="00442459"/>
    <w:rsid w:val="00442C86"/>
    <w:rsid w:val="00443036"/>
    <w:rsid w:val="004433B8"/>
    <w:rsid w:val="00443B1C"/>
    <w:rsid w:val="00443CCE"/>
    <w:rsid w:val="00444C0A"/>
    <w:rsid w:val="00446EFE"/>
    <w:rsid w:val="00447160"/>
    <w:rsid w:val="0044717F"/>
    <w:rsid w:val="004479AB"/>
    <w:rsid w:val="00447AEB"/>
    <w:rsid w:val="00450DF3"/>
    <w:rsid w:val="00450F70"/>
    <w:rsid w:val="004518D0"/>
    <w:rsid w:val="0045198D"/>
    <w:rsid w:val="004521DD"/>
    <w:rsid w:val="004529C1"/>
    <w:rsid w:val="00453048"/>
    <w:rsid w:val="0045446D"/>
    <w:rsid w:val="00456605"/>
    <w:rsid w:val="0045673E"/>
    <w:rsid w:val="0045747F"/>
    <w:rsid w:val="00457DA1"/>
    <w:rsid w:val="00461389"/>
    <w:rsid w:val="00461462"/>
    <w:rsid w:val="00461D4C"/>
    <w:rsid w:val="00461E14"/>
    <w:rsid w:val="00461E69"/>
    <w:rsid w:val="004628FA"/>
    <w:rsid w:val="00462EBC"/>
    <w:rsid w:val="00463125"/>
    <w:rsid w:val="00463131"/>
    <w:rsid w:val="00463A71"/>
    <w:rsid w:val="004647B2"/>
    <w:rsid w:val="00465D8C"/>
    <w:rsid w:val="00466744"/>
    <w:rsid w:val="00467515"/>
    <w:rsid w:val="0047117C"/>
    <w:rsid w:val="0047152F"/>
    <w:rsid w:val="004719C2"/>
    <w:rsid w:val="00471A87"/>
    <w:rsid w:val="00471ADF"/>
    <w:rsid w:val="00472200"/>
    <w:rsid w:val="00473B9F"/>
    <w:rsid w:val="00473DB8"/>
    <w:rsid w:val="00474284"/>
    <w:rsid w:val="0047476B"/>
    <w:rsid w:val="00474C52"/>
    <w:rsid w:val="00474C86"/>
    <w:rsid w:val="00474F3D"/>
    <w:rsid w:val="004755C9"/>
    <w:rsid w:val="00475971"/>
    <w:rsid w:val="00476970"/>
    <w:rsid w:val="00476AB0"/>
    <w:rsid w:val="004770A1"/>
    <w:rsid w:val="004777D6"/>
    <w:rsid w:val="00480A1B"/>
    <w:rsid w:val="0048214F"/>
    <w:rsid w:val="004828C4"/>
    <w:rsid w:val="00482CEA"/>
    <w:rsid w:val="00483209"/>
    <w:rsid w:val="00484C47"/>
    <w:rsid w:val="00484C90"/>
    <w:rsid w:val="00485CA7"/>
    <w:rsid w:val="004860EB"/>
    <w:rsid w:val="00486BEC"/>
    <w:rsid w:val="00487086"/>
    <w:rsid w:val="0048734C"/>
    <w:rsid w:val="00487546"/>
    <w:rsid w:val="00487B4F"/>
    <w:rsid w:val="00487C57"/>
    <w:rsid w:val="00490AB3"/>
    <w:rsid w:val="00490F85"/>
    <w:rsid w:val="00491083"/>
    <w:rsid w:val="00492110"/>
    <w:rsid w:val="00492BE1"/>
    <w:rsid w:val="00492BF8"/>
    <w:rsid w:val="00492DF1"/>
    <w:rsid w:val="00492EE1"/>
    <w:rsid w:val="00492F71"/>
    <w:rsid w:val="004930EB"/>
    <w:rsid w:val="004946A7"/>
    <w:rsid w:val="00496132"/>
    <w:rsid w:val="00496169"/>
    <w:rsid w:val="004963A3"/>
    <w:rsid w:val="004965F5"/>
    <w:rsid w:val="00496E4F"/>
    <w:rsid w:val="00496FB0"/>
    <w:rsid w:val="00497168"/>
    <w:rsid w:val="004A0117"/>
    <w:rsid w:val="004A0509"/>
    <w:rsid w:val="004A09DB"/>
    <w:rsid w:val="004A0A43"/>
    <w:rsid w:val="004A0B00"/>
    <w:rsid w:val="004A0B4B"/>
    <w:rsid w:val="004A0C69"/>
    <w:rsid w:val="004A11C0"/>
    <w:rsid w:val="004A2D08"/>
    <w:rsid w:val="004A2D67"/>
    <w:rsid w:val="004A37E9"/>
    <w:rsid w:val="004A4195"/>
    <w:rsid w:val="004A4F52"/>
    <w:rsid w:val="004A536E"/>
    <w:rsid w:val="004A7A6F"/>
    <w:rsid w:val="004B049C"/>
    <w:rsid w:val="004B074F"/>
    <w:rsid w:val="004B1A04"/>
    <w:rsid w:val="004B1C40"/>
    <w:rsid w:val="004B2AB2"/>
    <w:rsid w:val="004B2DD9"/>
    <w:rsid w:val="004B3400"/>
    <w:rsid w:val="004B3A07"/>
    <w:rsid w:val="004B3BAD"/>
    <w:rsid w:val="004B3D61"/>
    <w:rsid w:val="004B4EF6"/>
    <w:rsid w:val="004B50D9"/>
    <w:rsid w:val="004B6D01"/>
    <w:rsid w:val="004C0A41"/>
    <w:rsid w:val="004C0EA2"/>
    <w:rsid w:val="004C18F7"/>
    <w:rsid w:val="004C1A7C"/>
    <w:rsid w:val="004C20EC"/>
    <w:rsid w:val="004C39A8"/>
    <w:rsid w:val="004C3F64"/>
    <w:rsid w:val="004C43B1"/>
    <w:rsid w:val="004C4E8A"/>
    <w:rsid w:val="004C4F4D"/>
    <w:rsid w:val="004C5873"/>
    <w:rsid w:val="004C6308"/>
    <w:rsid w:val="004C68E9"/>
    <w:rsid w:val="004C6DFF"/>
    <w:rsid w:val="004C6EB8"/>
    <w:rsid w:val="004C75FB"/>
    <w:rsid w:val="004C77B4"/>
    <w:rsid w:val="004C7888"/>
    <w:rsid w:val="004D0129"/>
    <w:rsid w:val="004D0A14"/>
    <w:rsid w:val="004D1816"/>
    <w:rsid w:val="004D3497"/>
    <w:rsid w:val="004D3832"/>
    <w:rsid w:val="004D38A9"/>
    <w:rsid w:val="004D44C1"/>
    <w:rsid w:val="004D4F87"/>
    <w:rsid w:val="004D5649"/>
    <w:rsid w:val="004D6527"/>
    <w:rsid w:val="004D6FCF"/>
    <w:rsid w:val="004D75A7"/>
    <w:rsid w:val="004D78F5"/>
    <w:rsid w:val="004D7F44"/>
    <w:rsid w:val="004E17D7"/>
    <w:rsid w:val="004E21A6"/>
    <w:rsid w:val="004E2440"/>
    <w:rsid w:val="004E4102"/>
    <w:rsid w:val="004E42BA"/>
    <w:rsid w:val="004E4AD9"/>
    <w:rsid w:val="004E5173"/>
    <w:rsid w:val="004E5F87"/>
    <w:rsid w:val="004E6EF7"/>
    <w:rsid w:val="004E7CE7"/>
    <w:rsid w:val="004E7D9F"/>
    <w:rsid w:val="004F0B04"/>
    <w:rsid w:val="004F0F47"/>
    <w:rsid w:val="004F1613"/>
    <w:rsid w:val="004F1E58"/>
    <w:rsid w:val="004F28D7"/>
    <w:rsid w:val="004F2993"/>
    <w:rsid w:val="004F2EF0"/>
    <w:rsid w:val="004F31FC"/>
    <w:rsid w:val="004F4F83"/>
    <w:rsid w:val="004F5099"/>
    <w:rsid w:val="004F5258"/>
    <w:rsid w:val="004F5391"/>
    <w:rsid w:val="004F5DF9"/>
    <w:rsid w:val="004F6321"/>
    <w:rsid w:val="004F6476"/>
    <w:rsid w:val="004F7A44"/>
    <w:rsid w:val="00500150"/>
    <w:rsid w:val="00500386"/>
    <w:rsid w:val="0050047F"/>
    <w:rsid w:val="00501551"/>
    <w:rsid w:val="005019B8"/>
    <w:rsid w:val="00501EFF"/>
    <w:rsid w:val="0050264F"/>
    <w:rsid w:val="005026E6"/>
    <w:rsid w:val="005027EB"/>
    <w:rsid w:val="00502B0B"/>
    <w:rsid w:val="00503F9F"/>
    <w:rsid w:val="00504DBA"/>
    <w:rsid w:val="00504EB2"/>
    <w:rsid w:val="00504F51"/>
    <w:rsid w:val="00505284"/>
    <w:rsid w:val="0050553C"/>
    <w:rsid w:val="00505A03"/>
    <w:rsid w:val="00505CE0"/>
    <w:rsid w:val="0050642A"/>
    <w:rsid w:val="0050685B"/>
    <w:rsid w:val="00506E58"/>
    <w:rsid w:val="00507058"/>
    <w:rsid w:val="0050796C"/>
    <w:rsid w:val="00507AAB"/>
    <w:rsid w:val="005105D8"/>
    <w:rsid w:val="00510CAB"/>
    <w:rsid w:val="0051127F"/>
    <w:rsid w:val="0051198C"/>
    <w:rsid w:val="005119E0"/>
    <w:rsid w:val="00511FFA"/>
    <w:rsid w:val="00513C98"/>
    <w:rsid w:val="00514861"/>
    <w:rsid w:val="00514D5A"/>
    <w:rsid w:val="0051659D"/>
    <w:rsid w:val="00516725"/>
    <w:rsid w:val="00516BA8"/>
    <w:rsid w:val="0051705E"/>
    <w:rsid w:val="00517244"/>
    <w:rsid w:val="00520080"/>
    <w:rsid w:val="0052072A"/>
    <w:rsid w:val="0052099A"/>
    <w:rsid w:val="00520EC2"/>
    <w:rsid w:val="0052146D"/>
    <w:rsid w:val="005225C9"/>
    <w:rsid w:val="0052260F"/>
    <w:rsid w:val="00522D11"/>
    <w:rsid w:val="00522E0C"/>
    <w:rsid w:val="00523637"/>
    <w:rsid w:val="00523A04"/>
    <w:rsid w:val="00523B5C"/>
    <w:rsid w:val="00523D47"/>
    <w:rsid w:val="005240E2"/>
    <w:rsid w:val="0052480B"/>
    <w:rsid w:val="00524F8F"/>
    <w:rsid w:val="0052614F"/>
    <w:rsid w:val="005277CD"/>
    <w:rsid w:val="00527DAD"/>
    <w:rsid w:val="00531163"/>
    <w:rsid w:val="00531327"/>
    <w:rsid w:val="005314D8"/>
    <w:rsid w:val="005317BD"/>
    <w:rsid w:val="00531FF0"/>
    <w:rsid w:val="005322B3"/>
    <w:rsid w:val="00533555"/>
    <w:rsid w:val="00535F31"/>
    <w:rsid w:val="00536AAE"/>
    <w:rsid w:val="00540FEA"/>
    <w:rsid w:val="00542022"/>
    <w:rsid w:val="005422B2"/>
    <w:rsid w:val="005422D9"/>
    <w:rsid w:val="00543D22"/>
    <w:rsid w:val="00543DF0"/>
    <w:rsid w:val="005444A0"/>
    <w:rsid w:val="005445A4"/>
    <w:rsid w:val="005451BE"/>
    <w:rsid w:val="0054552F"/>
    <w:rsid w:val="00546719"/>
    <w:rsid w:val="0054711A"/>
    <w:rsid w:val="0054784A"/>
    <w:rsid w:val="0055009B"/>
    <w:rsid w:val="005500EF"/>
    <w:rsid w:val="00550520"/>
    <w:rsid w:val="00550590"/>
    <w:rsid w:val="00551FC6"/>
    <w:rsid w:val="005522AC"/>
    <w:rsid w:val="0055264C"/>
    <w:rsid w:val="00552765"/>
    <w:rsid w:val="00552872"/>
    <w:rsid w:val="00552B94"/>
    <w:rsid w:val="005539C3"/>
    <w:rsid w:val="00554839"/>
    <w:rsid w:val="00554AB2"/>
    <w:rsid w:val="00555ECE"/>
    <w:rsid w:val="00556528"/>
    <w:rsid w:val="0055655F"/>
    <w:rsid w:val="00556617"/>
    <w:rsid w:val="0055698C"/>
    <w:rsid w:val="005576EC"/>
    <w:rsid w:val="00557A23"/>
    <w:rsid w:val="00557EBD"/>
    <w:rsid w:val="005610CF"/>
    <w:rsid w:val="00561183"/>
    <w:rsid w:val="00561273"/>
    <w:rsid w:val="00561B6C"/>
    <w:rsid w:val="00562556"/>
    <w:rsid w:val="00562913"/>
    <w:rsid w:val="0056308B"/>
    <w:rsid w:val="00563276"/>
    <w:rsid w:val="00564515"/>
    <w:rsid w:val="005648BC"/>
    <w:rsid w:val="00564EFB"/>
    <w:rsid w:val="00564F64"/>
    <w:rsid w:val="00565027"/>
    <w:rsid w:val="00565200"/>
    <w:rsid w:val="00565262"/>
    <w:rsid w:val="0056528A"/>
    <w:rsid w:val="00566092"/>
    <w:rsid w:val="00566B51"/>
    <w:rsid w:val="005677A2"/>
    <w:rsid w:val="00567BF0"/>
    <w:rsid w:val="00570E15"/>
    <w:rsid w:val="00571090"/>
    <w:rsid w:val="00571614"/>
    <w:rsid w:val="005716A8"/>
    <w:rsid w:val="005717EF"/>
    <w:rsid w:val="00571A33"/>
    <w:rsid w:val="00572310"/>
    <w:rsid w:val="005729EB"/>
    <w:rsid w:val="00572AB3"/>
    <w:rsid w:val="0057400C"/>
    <w:rsid w:val="00574019"/>
    <w:rsid w:val="005746C3"/>
    <w:rsid w:val="00574A61"/>
    <w:rsid w:val="00574C09"/>
    <w:rsid w:val="00574FDF"/>
    <w:rsid w:val="005756B6"/>
    <w:rsid w:val="00576CB2"/>
    <w:rsid w:val="00581D53"/>
    <w:rsid w:val="00581EA4"/>
    <w:rsid w:val="0058276B"/>
    <w:rsid w:val="00582D34"/>
    <w:rsid w:val="005840A1"/>
    <w:rsid w:val="00584F3C"/>
    <w:rsid w:val="0058521E"/>
    <w:rsid w:val="00585B05"/>
    <w:rsid w:val="00586666"/>
    <w:rsid w:val="005869A8"/>
    <w:rsid w:val="00586E73"/>
    <w:rsid w:val="00587D80"/>
    <w:rsid w:val="00590402"/>
    <w:rsid w:val="00591156"/>
    <w:rsid w:val="0059290E"/>
    <w:rsid w:val="00593042"/>
    <w:rsid w:val="005935BD"/>
    <w:rsid w:val="00595C18"/>
    <w:rsid w:val="00595F22"/>
    <w:rsid w:val="005960A3"/>
    <w:rsid w:val="00596886"/>
    <w:rsid w:val="00596C55"/>
    <w:rsid w:val="00596D7F"/>
    <w:rsid w:val="00596DFC"/>
    <w:rsid w:val="005A06D4"/>
    <w:rsid w:val="005A1251"/>
    <w:rsid w:val="005A1B7F"/>
    <w:rsid w:val="005A1E8B"/>
    <w:rsid w:val="005A3036"/>
    <w:rsid w:val="005A4EA9"/>
    <w:rsid w:val="005A4F7C"/>
    <w:rsid w:val="005A511F"/>
    <w:rsid w:val="005A5137"/>
    <w:rsid w:val="005A515C"/>
    <w:rsid w:val="005A5ACC"/>
    <w:rsid w:val="005A5DAE"/>
    <w:rsid w:val="005A60A9"/>
    <w:rsid w:val="005A67AC"/>
    <w:rsid w:val="005A6859"/>
    <w:rsid w:val="005A7483"/>
    <w:rsid w:val="005A75A1"/>
    <w:rsid w:val="005A7B58"/>
    <w:rsid w:val="005B08F1"/>
    <w:rsid w:val="005B2AFD"/>
    <w:rsid w:val="005B3098"/>
    <w:rsid w:val="005B3466"/>
    <w:rsid w:val="005B3BC8"/>
    <w:rsid w:val="005B43EA"/>
    <w:rsid w:val="005B466C"/>
    <w:rsid w:val="005B50D1"/>
    <w:rsid w:val="005B599F"/>
    <w:rsid w:val="005B6132"/>
    <w:rsid w:val="005B7E91"/>
    <w:rsid w:val="005C1283"/>
    <w:rsid w:val="005C2174"/>
    <w:rsid w:val="005C25D2"/>
    <w:rsid w:val="005C2645"/>
    <w:rsid w:val="005C2850"/>
    <w:rsid w:val="005C381C"/>
    <w:rsid w:val="005C478F"/>
    <w:rsid w:val="005C4E48"/>
    <w:rsid w:val="005C4EEA"/>
    <w:rsid w:val="005C668A"/>
    <w:rsid w:val="005C7C70"/>
    <w:rsid w:val="005D1D62"/>
    <w:rsid w:val="005D1FEA"/>
    <w:rsid w:val="005D2E57"/>
    <w:rsid w:val="005D3152"/>
    <w:rsid w:val="005D434D"/>
    <w:rsid w:val="005D51FF"/>
    <w:rsid w:val="005D56B2"/>
    <w:rsid w:val="005D56B9"/>
    <w:rsid w:val="005D62BA"/>
    <w:rsid w:val="005D68EC"/>
    <w:rsid w:val="005D6911"/>
    <w:rsid w:val="005E0065"/>
    <w:rsid w:val="005E016D"/>
    <w:rsid w:val="005E060F"/>
    <w:rsid w:val="005E258E"/>
    <w:rsid w:val="005E2946"/>
    <w:rsid w:val="005E30F1"/>
    <w:rsid w:val="005E37CF"/>
    <w:rsid w:val="005E4410"/>
    <w:rsid w:val="005E51B7"/>
    <w:rsid w:val="005E6375"/>
    <w:rsid w:val="005E6B3B"/>
    <w:rsid w:val="005E7001"/>
    <w:rsid w:val="005E712A"/>
    <w:rsid w:val="005F0360"/>
    <w:rsid w:val="005F0CE5"/>
    <w:rsid w:val="005F179C"/>
    <w:rsid w:val="005F1DCD"/>
    <w:rsid w:val="005F2892"/>
    <w:rsid w:val="005F313A"/>
    <w:rsid w:val="005F3631"/>
    <w:rsid w:val="005F523A"/>
    <w:rsid w:val="005F5CFC"/>
    <w:rsid w:val="005F6748"/>
    <w:rsid w:val="005F7963"/>
    <w:rsid w:val="005F7D2D"/>
    <w:rsid w:val="00600669"/>
    <w:rsid w:val="00600923"/>
    <w:rsid w:val="00600B45"/>
    <w:rsid w:val="0060142E"/>
    <w:rsid w:val="00602D18"/>
    <w:rsid w:val="00603242"/>
    <w:rsid w:val="006035C0"/>
    <w:rsid w:val="0060381D"/>
    <w:rsid w:val="00603B74"/>
    <w:rsid w:val="00604358"/>
    <w:rsid w:val="0060738D"/>
    <w:rsid w:val="00607C8F"/>
    <w:rsid w:val="00610AE6"/>
    <w:rsid w:val="006114DD"/>
    <w:rsid w:val="00612AC8"/>
    <w:rsid w:val="00612BBD"/>
    <w:rsid w:val="00612DDC"/>
    <w:rsid w:val="0061340F"/>
    <w:rsid w:val="00614553"/>
    <w:rsid w:val="00615C47"/>
    <w:rsid w:val="006166C1"/>
    <w:rsid w:val="00617E2C"/>
    <w:rsid w:val="00621442"/>
    <w:rsid w:val="00621589"/>
    <w:rsid w:val="006217DA"/>
    <w:rsid w:val="006235DB"/>
    <w:rsid w:val="00623F85"/>
    <w:rsid w:val="00624B40"/>
    <w:rsid w:val="006252AC"/>
    <w:rsid w:val="00625490"/>
    <w:rsid w:val="006258F8"/>
    <w:rsid w:val="00625989"/>
    <w:rsid w:val="00625E11"/>
    <w:rsid w:val="00626759"/>
    <w:rsid w:val="006267DA"/>
    <w:rsid w:val="006308F4"/>
    <w:rsid w:val="00630D4E"/>
    <w:rsid w:val="00630EFD"/>
    <w:rsid w:val="00631FAA"/>
    <w:rsid w:val="006323AE"/>
    <w:rsid w:val="006323D6"/>
    <w:rsid w:val="00632638"/>
    <w:rsid w:val="00632686"/>
    <w:rsid w:val="00632F9F"/>
    <w:rsid w:val="00633082"/>
    <w:rsid w:val="0063392C"/>
    <w:rsid w:val="00633D17"/>
    <w:rsid w:val="006362BC"/>
    <w:rsid w:val="006364F5"/>
    <w:rsid w:val="00636CB0"/>
    <w:rsid w:val="0063781C"/>
    <w:rsid w:val="00637D11"/>
    <w:rsid w:val="00640086"/>
    <w:rsid w:val="00640409"/>
    <w:rsid w:val="00641E1A"/>
    <w:rsid w:val="0064263B"/>
    <w:rsid w:val="006432B7"/>
    <w:rsid w:val="00643A46"/>
    <w:rsid w:val="00643B70"/>
    <w:rsid w:val="00644033"/>
    <w:rsid w:val="00645885"/>
    <w:rsid w:val="00645DBF"/>
    <w:rsid w:val="00645E88"/>
    <w:rsid w:val="00645EFE"/>
    <w:rsid w:val="00646460"/>
    <w:rsid w:val="00646ECE"/>
    <w:rsid w:val="006476F7"/>
    <w:rsid w:val="00647BFA"/>
    <w:rsid w:val="00650350"/>
    <w:rsid w:val="00651A60"/>
    <w:rsid w:val="006540F7"/>
    <w:rsid w:val="006547DB"/>
    <w:rsid w:val="006548E9"/>
    <w:rsid w:val="006549B9"/>
    <w:rsid w:val="00654D1C"/>
    <w:rsid w:val="00654DAC"/>
    <w:rsid w:val="0065571E"/>
    <w:rsid w:val="00655C74"/>
    <w:rsid w:val="006560B8"/>
    <w:rsid w:val="00656408"/>
    <w:rsid w:val="00656953"/>
    <w:rsid w:val="00657EEE"/>
    <w:rsid w:val="00660AB6"/>
    <w:rsid w:val="00660BB1"/>
    <w:rsid w:val="00661FDC"/>
    <w:rsid w:val="00662192"/>
    <w:rsid w:val="006626C6"/>
    <w:rsid w:val="00664724"/>
    <w:rsid w:val="00664B8A"/>
    <w:rsid w:val="00665117"/>
    <w:rsid w:val="00666289"/>
    <w:rsid w:val="00666421"/>
    <w:rsid w:val="00666537"/>
    <w:rsid w:val="006669C9"/>
    <w:rsid w:val="006669FC"/>
    <w:rsid w:val="00666B80"/>
    <w:rsid w:val="00667270"/>
    <w:rsid w:val="0066727D"/>
    <w:rsid w:val="006675F3"/>
    <w:rsid w:val="00667A12"/>
    <w:rsid w:val="00667DF3"/>
    <w:rsid w:val="0067005D"/>
    <w:rsid w:val="006705BC"/>
    <w:rsid w:val="006713CF"/>
    <w:rsid w:val="00671AE0"/>
    <w:rsid w:val="00671B31"/>
    <w:rsid w:val="006721F0"/>
    <w:rsid w:val="00672B40"/>
    <w:rsid w:val="006744BB"/>
    <w:rsid w:val="00674B71"/>
    <w:rsid w:val="00674E8C"/>
    <w:rsid w:val="00674F5C"/>
    <w:rsid w:val="006753F4"/>
    <w:rsid w:val="00675419"/>
    <w:rsid w:val="00675CE9"/>
    <w:rsid w:val="00680DBC"/>
    <w:rsid w:val="00680E9E"/>
    <w:rsid w:val="0068173F"/>
    <w:rsid w:val="00681770"/>
    <w:rsid w:val="00681B6F"/>
    <w:rsid w:val="00682004"/>
    <w:rsid w:val="00682745"/>
    <w:rsid w:val="006829AD"/>
    <w:rsid w:val="006833CD"/>
    <w:rsid w:val="00684040"/>
    <w:rsid w:val="006847F5"/>
    <w:rsid w:val="0068484C"/>
    <w:rsid w:val="006857F3"/>
    <w:rsid w:val="00686DBC"/>
    <w:rsid w:val="00687552"/>
    <w:rsid w:val="00690BCD"/>
    <w:rsid w:val="00690E1E"/>
    <w:rsid w:val="006931D0"/>
    <w:rsid w:val="00693282"/>
    <w:rsid w:val="00693673"/>
    <w:rsid w:val="00693CAB"/>
    <w:rsid w:val="00694691"/>
    <w:rsid w:val="00695030"/>
    <w:rsid w:val="006959D3"/>
    <w:rsid w:val="0069664A"/>
    <w:rsid w:val="0069670E"/>
    <w:rsid w:val="00696CF9"/>
    <w:rsid w:val="0069771C"/>
    <w:rsid w:val="00697DFC"/>
    <w:rsid w:val="006A090C"/>
    <w:rsid w:val="006A0F55"/>
    <w:rsid w:val="006A1055"/>
    <w:rsid w:val="006A11BA"/>
    <w:rsid w:val="006A13D2"/>
    <w:rsid w:val="006A2FA8"/>
    <w:rsid w:val="006A3159"/>
    <w:rsid w:val="006A3CA9"/>
    <w:rsid w:val="006A4130"/>
    <w:rsid w:val="006A4D92"/>
    <w:rsid w:val="006A52AF"/>
    <w:rsid w:val="006A532F"/>
    <w:rsid w:val="006A5362"/>
    <w:rsid w:val="006A59DB"/>
    <w:rsid w:val="006A5A1B"/>
    <w:rsid w:val="006A5DCB"/>
    <w:rsid w:val="006A6019"/>
    <w:rsid w:val="006A62C6"/>
    <w:rsid w:val="006A77B5"/>
    <w:rsid w:val="006A78B4"/>
    <w:rsid w:val="006B070A"/>
    <w:rsid w:val="006B1185"/>
    <w:rsid w:val="006B1C0F"/>
    <w:rsid w:val="006B1FED"/>
    <w:rsid w:val="006B244F"/>
    <w:rsid w:val="006B2B7B"/>
    <w:rsid w:val="006B3629"/>
    <w:rsid w:val="006B3CF0"/>
    <w:rsid w:val="006B47F8"/>
    <w:rsid w:val="006B548A"/>
    <w:rsid w:val="006B5BE3"/>
    <w:rsid w:val="006B5CF9"/>
    <w:rsid w:val="006B5DAA"/>
    <w:rsid w:val="006B6798"/>
    <w:rsid w:val="006B6EBE"/>
    <w:rsid w:val="006B729D"/>
    <w:rsid w:val="006B74DE"/>
    <w:rsid w:val="006B7D8B"/>
    <w:rsid w:val="006B7E32"/>
    <w:rsid w:val="006C0DAD"/>
    <w:rsid w:val="006C0E7F"/>
    <w:rsid w:val="006C1156"/>
    <w:rsid w:val="006C1F14"/>
    <w:rsid w:val="006C38DD"/>
    <w:rsid w:val="006C3D50"/>
    <w:rsid w:val="006C421E"/>
    <w:rsid w:val="006C4CBD"/>
    <w:rsid w:val="006C573B"/>
    <w:rsid w:val="006C6036"/>
    <w:rsid w:val="006C6433"/>
    <w:rsid w:val="006C6756"/>
    <w:rsid w:val="006C681E"/>
    <w:rsid w:val="006C68B3"/>
    <w:rsid w:val="006C74EE"/>
    <w:rsid w:val="006C7513"/>
    <w:rsid w:val="006D0BB6"/>
    <w:rsid w:val="006D11DA"/>
    <w:rsid w:val="006D1479"/>
    <w:rsid w:val="006D26E2"/>
    <w:rsid w:val="006D2D90"/>
    <w:rsid w:val="006D35D8"/>
    <w:rsid w:val="006D37A0"/>
    <w:rsid w:val="006D3CC1"/>
    <w:rsid w:val="006D45F7"/>
    <w:rsid w:val="006D46B3"/>
    <w:rsid w:val="006D495D"/>
    <w:rsid w:val="006D4998"/>
    <w:rsid w:val="006D52C4"/>
    <w:rsid w:val="006D58A5"/>
    <w:rsid w:val="006D5ACE"/>
    <w:rsid w:val="006D6145"/>
    <w:rsid w:val="006D61E3"/>
    <w:rsid w:val="006D7E3E"/>
    <w:rsid w:val="006E0152"/>
    <w:rsid w:val="006E045E"/>
    <w:rsid w:val="006E048D"/>
    <w:rsid w:val="006E109D"/>
    <w:rsid w:val="006E1DCD"/>
    <w:rsid w:val="006E2648"/>
    <w:rsid w:val="006E2CB7"/>
    <w:rsid w:val="006E31C7"/>
    <w:rsid w:val="006E392E"/>
    <w:rsid w:val="006E40B1"/>
    <w:rsid w:val="006E5C36"/>
    <w:rsid w:val="006E664A"/>
    <w:rsid w:val="006E6A18"/>
    <w:rsid w:val="006F0BF6"/>
    <w:rsid w:val="006F0CE4"/>
    <w:rsid w:val="006F399D"/>
    <w:rsid w:val="006F48D2"/>
    <w:rsid w:val="006F5433"/>
    <w:rsid w:val="006F5B4F"/>
    <w:rsid w:val="006F5D4A"/>
    <w:rsid w:val="006F605F"/>
    <w:rsid w:val="006F61A9"/>
    <w:rsid w:val="006F6C12"/>
    <w:rsid w:val="006F6C6E"/>
    <w:rsid w:val="006F73EC"/>
    <w:rsid w:val="006F76F0"/>
    <w:rsid w:val="006F7981"/>
    <w:rsid w:val="006F7AB0"/>
    <w:rsid w:val="006F7DD2"/>
    <w:rsid w:val="00701CF2"/>
    <w:rsid w:val="00703FB6"/>
    <w:rsid w:val="00704B48"/>
    <w:rsid w:val="0070501B"/>
    <w:rsid w:val="007062A5"/>
    <w:rsid w:val="00706CDE"/>
    <w:rsid w:val="007101AE"/>
    <w:rsid w:val="0071033A"/>
    <w:rsid w:val="0071050D"/>
    <w:rsid w:val="0071186F"/>
    <w:rsid w:val="0071198D"/>
    <w:rsid w:val="00711FD0"/>
    <w:rsid w:val="00713DBB"/>
    <w:rsid w:val="0071420D"/>
    <w:rsid w:val="00716333"/>
    <w:rsid w:val="00716EEE"/>
    <w:rsid w:val="00717C76"/>
    <w:rsid w:val="007205E7"/>
    <w:rsid w:val="007207C0"/>
    <w:rsid w:val="00721734"/>
    <w:rsid w:val="00721EE6"/>
    <w:rsid w:val="00724298"/>
    <w:rsid w:val="00724662"/>
    <w:rsid w:val="00726C34"/>
    <w:rsid w:val="00726C45"/>
    <w:rsid w:val="007271C2"/>
    <w:rsid w:val="007271C9"/>
    <w:rsid w:val="00727221"/>
    <w:rsid w:val="0072782F"/>
    <w:rsid w:val="007279FF"/>
    <w:rsid w:val="00727F5E"/>
    <w:rsid w:val="0073020B"/>
    <w:rsid w:val="00730ECF"/>
    <w:rsid w:val="007317E4"/>
    <w:rsid w:val="00731DE7"/>
    <w:rsid w:val="0073303A"/>
    <w:rsid w:val="00734124"/>
    <w:rsid w:val="00734592"/>
    <w:rsid w:val="00734AB9"/>
    <w:rsid w:val="00734D70"/>
    <w:rsid w:val="00735C03"/>
    <w:rsid w:val="007377B1"/>
    <w:rsid w:val="007408E6"/>
    <w:rsid w:val="00740FBF"/>
    <w:rsid w:val="007417D3"/>
    <w:rsid w:val="0074251B"/>
    <w:rsid w:val="00742904"/>
    <w:rsid w:val="00743146"/>
    <w:rsid w:val="0074316E"/>
    <w:rsid w:val="0074317F"/>
    <w:rsid w:val="00743542"/>
    <w:rsid w:val="007439BB"/>
    <w:rsid w:val="00743DF1"/>
    <w:rsid w:val="00744A18"/>
    <w:rsid w:val="00744A33"/>
    <w:rsid w:val="00745139"/>
    <w:rsid w:val="00745275"/>
    <w:rsid w:val="007457CA"/>
    <w:rsid w:val="007459C6"/>
    <w:rsid w:val="00746328"/>
    <w:rsid w:val="00746F49"/>
    <w:rsid w:val="00750C49"/>
    <w:rsid w:val="00751A4D"/>
    <w:rsid w:val="00751CCB"/>
    <w:rsid w:val="007522F0"/>
    <w:rsid w:val="007527A3"/>
    <w:rsid w:val="007532C7"/>
    <w:rsid w:val="007536D3"/>
    <w:rsid w:val="0075519E"/>
    <w:rsid w:val="007553A9"/>
    <w:rsid w:val="00755F93"/>
    <w:rsid w:val="007576BF"/>
    <w:rsid w:val="007578BC"/>
    <w:rsid w:val="00760123"/>
    <w:rsid w:val="00760B48"/>
    <w:rsid w:val="00760D79"/>
    <w:rsid w:val="007614C3"/>
    <w:rsid w:val="00762287"/>
    <w:rsid w:val="00763A10"/>
    <w:rsid w:val="00763CCA"/>
    <w:rsid w:val="007641B5"/>
    <w:rsid w:val="00764CAB"/>
    <w:rsid w:val="00764D80"/>
    <w:rsid w:val="00765665"/>
    <w:rsid w:val="0076607D"/>
    <w:rsid w:val="007661C6"/>
    <w:rsid w:val="00766475"/>
    <w:rsid w:val="007664EC"/>
    <w:rsid w:val="0076781F"/>
    <w:rsid w:val="00767E3F"/>
    <w:rsid w:val="007702AC"/>
    <w:rsid w:val="00770725"/>
    <w:rsid w:val="00770A50"/>
    <w:rsid w:val="00770F72"/>
    <w:rsid w:val="0077141A"/>
    <w:rsid w:val="00771664"/>
    <w:rsid w:val="00772557"/>
    <w:rsid w:val="0077257A"/>
    <w:rsid w:val="0077261F"/>
    <w:rsid w:val="00773376"/>
    <w:rsid w:val="0077359E"/>
    <w:rsid w:val="0077591F"/>
    <w:rsid w:val="00776055"/>
    <w:rsid w:val="00776EC6"/>
    <w:rsid w:val="007773FD"/>
    <w:rsid w:val="00777508"/>
    <w:rsid w:val="00780F70"/>
    <w:rsid w:val="007810BA"/>
    <w:rsid w:val="007812D1"/>
    <w:rsid w:val="0078192A"/>
    <w:rsid w:val="00781B62"/>
    <w:rsid w:val="007821DB"/>
    <w:rsid w:val="00783179"/>
    <w:rsid w:val="00783F2E"/>
    <w:rsid w:val="007842A4"/>
    <w:rsid w:val="007846C0"/>
    <w:rsid w:val="0078562E"/>
    <w:rsid w:val="00785DBC"/>
    <w:rsid w:val="00787617"/>
    <w:rsid w:val="00790BCF"/>
    <w:rsid w:val="00790E82"/>
    <w:rsid w:val="00791716"/>
    <w:rsid w:val="0079192F"/>
    <w:rsid w:val="00791E76"/>
    <w:rsid w:val="0079287D"/>
    <w:rsid w:val="00792D61"/>
    <w:rsid w:val="00792E0B"/>
    <w:rsid w:val="00793148"/>
    <w:rsid w:val="00793B21"/>
    <w:rsid w:val="00793B73"/>
    <w:rsid w:val="0079418D"/>
    <w:rsid w:val="00794D21"/>
    <w:rsid w:val="007950BD"/>
    <w:rsid w:val="007957E9"/>
    <w:rsid w:val="00795A2B"/>
    <w:rsid w:val="00795E1C"/>
    <w:rsid w:val="00796B17"/>
    <w:rsid w:val="007A0CE4"/>
    <w:rsid w:val="007A1AEF"/>
    <w:rsid w:val="007A1FC1"/>
    <w:rsid w:val="007A240E"/>
    <w:rsid w:val="007A2886"/>
    <w:rsid w:val="007A2897"/>
    <w:rsid w:val="007A33FF"/>
    <w:rsid w:val="007A373D"/>
    <w:rsid w:val="007A3EEA"/>
    <w:rsid w:val="007A4F4D"/>
    <w:rsid w:val="007A55D8"/>
    <w:rsid w:val="007A5632"/>
    <w:rsid w:val="007A583D"/>
    <w:rsid w:val="007A5ABE"/>
    <w:rsid w:val="007A6113"/>
    <w:rsid w:val="007A7491"/>
    <w:rsid w:val="007B0EC2"/>
    <w:rsid w:val="007B2936"/>
    <w:rsid w:val="007B3C35"/>
    <w:rsid w:val="007B49E7"/>
    <w:rsid w:val="007B4BFF"/>
    <w:rsid w:val="007B51C5"/>
    <w:rsid w:val="007B6A7A"/>
    <w:rsid w:val="007B7007"/>
    <w:rsid w:val="007C037E"/>
    <w:rsid w:val="007C0DC9"/>
    <w:rsid w:val="007C123F"/>
    <w:rsid w:val="007C13B0"/>
    <w:rsid w:val="007C1465"/>
    <w:rsid w:val="007C2A58"/>
    <w:rsid w:val="007C2DC6"/>
    <w:rsid w:val="007C38FB"/>
    <w:rsid w:val="007C4234"/>
    <w:rsid w:val="007C4342"/>
    <w:rsid w:val="007C542F"/>
    <w:rsid w:val="007C61EF"/>
    <w:rsid w:val="007C63E4"/>
    <w:rsid w:val="007C6817"/>
    <w:rsid w:val="007C7654"/>
    <w:rsid w:val="007C7B3A"/>
    <w:rsid w:val="007D0B6E"/>
    <w:rsid w:val="007D0BE8"/>
    <w:rsid w:val="007D1363"/>
    <w:rsid w:val="007D1525"/>
    <w:rsid w:val="007D1A6C"/>
    <w:rsid w:val="007D1F45"/>
    <w:rsid w:val="007D2E3C"/>
    <w:rsid w:val="007D3796"/>
    <w:rsid w:val="007D3C36"/>
    <w:rsid w:val="007D44A4"/>
    <w:rsid w:val="007D605F"/>
    <w:rsid w:val="007D7024"/>
    <w:rsid w:val="007D7471"/>
    <w:rsid w:val="007D7889"/>
    <w:rsid w:val="007E0C74"/>
    <w:rsid w:val="007E0F09"/>
    <w:rsid w:val="007E170F"/>
    <w:rsid w:val="007E1EF1"/>
    <w:rsid w:val="007E36FD"/>
    <w:rsid w:val="007E471F"/>
    <w:rsid w:val="007E4FFE"/>
    <w:rsid w:val="007F01EF"/>
    <w:rsid w:val="007F02F6"/>
    <w:rsid w:val="007F0485"/>
    <w:rsid w:val="007F06C4"/>
    <w:rsid w:val="007F08D7"/>
    <w:rsid w:val="007F137F"/>
    <w:rsid w:val="007F1988"/>
    <w:rsid w:val="007F20F4"/>
    <w:rsid w:val="007F2B76"/>
    <w:rsid w:val="007F2C78"/>
    <w:rsid w:val="007F3105"/>
    <w:rsid w:val="007F32EB"/>
    <w:rsid w:val="007F3E05"/>
    <w:rsid w:val="007F4084"/>
    <w:rsid w:val="007F4474"/>
    <w:rsid w:val="007F44C8"/>
    <w:rsid w:val="007F4E27"/>
    <w:rsid w:val="007F4FE2"/>
    <w:rsid w:val="007F54BF"/>
    <w:rsid w:val="00801C83"/>
    <w:rsid w:val="00801EFC"/>
    <w:rsid w:val="00802CAC"/>
    <w:rsid w:val="008034C1"/>
    <w:rsid w:val="008038EC"/>
    <w:rsid w:val="00803E48"/>
    <w:rsid w:val="008046A0"/>
    <w:rsid w:val="00804996"/>
    <w:rsid w:val="00805942"/>
    <w:rsid w:val="00806312"/>
    <w:rsid w:val="008063AF"/>
    <w:rsid w:val="00806C8B"/>
    <w:rsid w:val="008074D5"/>
    <w:rsid w:val="008075AB"/>
    <w:rsid w:val="008076FB"/>
    <w:rsid w:val="00807959"/>
    <w:rsid w:val="00807A02"/>
    <w:rsid w:val="008105DF"/>
    <w:rsid w:val="0081127B"/>
    <w:rsid w:val="008116E5"/>
    <w:rsid w:val="00811B48"/>
    <w:rsid w:val="00811DB9"/>
    <w:rsid w:val="00812EE0"/>
    <w:rsid w:val="00813485"/>
    <w:rsid w:val="0081391E"/>
    <w:rsid w:val="00813B4C"/>
    <w:rsid w:val="00813E78"/>
    <w:rsid w:val="008140F6"/>
    <w:rsid w:val="0081436E"/>
    <w:rsid w:val="00814FB7"/>
    <w:rsid w:val="00816096"/>
    <w:rsid w:val="00816302"/>
    <w:rsid w:val="00816438"/>
    <w:rsid w:val="00816744"/>
    <w:rsid w:val="00817195"/>
    <w:rsid w:val="0081788D"/>
    <w:rsid w:val="008207AC"/>
    <w:rsid w:val="008210E6"/>
    <w:rsid w:val="00821129"/>
    <w:rsid w:val="00822DB5"/>
    <w:rsid w:val="00823B36"/>
    <w:rsid w:val="00823B3C"/>
    <w:rsid w:val="00824400"/>
    <w:rsid w:val="00824ECB"/>
    <w:rsid w:val="008252AE"/>
    <w:rsid w:val="008257F3"/>
    <w:rsid w:val="00825E07"/>
    <w:rsid w:val="008266FF"/>
    <w:rsid w:val="008270F4"/>
    <w:rsid w:val="008278AA"/>
    <w:rsid w:val="00827ED7"/>
    <w:rsid w:val="008300F4"/>
    <w:rsid w:val="008302D6"/>
    <w:rsid w:val="008303D8"/>
    <w:rsid w:val="00831002"/>
    <w:rsid w:val="008310C9"/>
    <w:rsid w:val="0083126C"/>
    <w:rsid w:val="00832D36"/>
    <w:rsid w:val="008339D4"/>
    <w:rsid w:val="00834234"/>
    <w:rsid w:val="008347D4"/>
    <w:rsid w:val="00834A16"/>
    <w:rsid w:val="0083713B"/>
    <w:rsid w:val="00837C72"/>
    <w:rsid w:val="00840272"/>
    <w:rsid w:val="008407C7"/>
    <w:rsid w:val="00840988"/>
    <w:rsid w:val="00840A4A"/>
    <w:rsid w:val="00841E52"/>
    <w:rsid w:val="00841E86"/>
    <w:rsid w:val="00842786"/>
    <w:rsid w:val="008438BF"/>
    <w:rsid w:val="00843BAF"/>
    <w:rsid w:val="00844336"/>
    <w:rsid w:val="0084467E"/>
    <w:rsid w:val="00844685"/>
    <w:rsid w:val="00844E20"/>
    <w:rsid w:val="0084520E"/>
    <w:rsid w:val="00846CD3"/>
    <w:rsid w:val="00847F6C"/>
    <w:rsid w:val="00847F94"/>
    <w:rsid w:val="0085051E"/>
    <w:rsid w:val="008506FB"/>
    <w:rsid w:val="00850705"/>
    <w:rsid w:val="00850BCC"/>
    <w:rsid w:val="00850CD1"/>
    <w:rsid w:val="0085132C"/>
    <w:rsid w:val="0085141F"/>
    <w:rsid w:val="00851F4E"/>
    <w:rsid w:val="008525E2"/>
    <w:rsid w:val="00853FDD"/>
    <w:rsid w:val="00854477"/>
    <w:rsid w:val="00854840"/>
    <w:rsid w:val="00854CE8"/>
    <w:rsid w:val="00854ED2"/>
    <w:rsid w:val="00855346"/>
    <w:rsid w:val="00855818"/>
    <w:rsid w:val="008559B6"/>
    <w:rsid w:val="00855CF4"/>
    <w:rsid w:val="008563A0"/>
    <w:rsid w:val="008569C7"/>
    <w:rsid w:val="00856BFD"/>
    <w:rsid w:val="00856D7D"/>
    <w:rsid w:val="008602A2"/>
    <w:rsid w:val="0086219B"/>
    <w:rsid w:val="00862956"/>
    <w:rsid w:val="0086315E"/>
    <w:rsid w:val="008636B2"/>
    <w:rsid w:val="00863A56"/>
    <w:rsid w:val="0086450C"/>
    <w:rsid w:val="0086621D"/>
    <w:rsid w:val="008663C2"/>
    <w:rsid w:val="008706E8"/>
    <w:rsid w:val="00870D93"/>
    <w:rsid w:val="00871044"/>
    <w:rsid w:val="00871CBB"/>
    <w:rsid w:val="00871E7D"/>
    <w:rsid w:val="0087299A"/>
    <w:rsid w:val="0087338F"/>
    <w:rsid w:val="0087398C"/>
    <w:rsid w:val="00874857"/>
    <w:rsid w:val="00874E9E"/>
    <w:rsid w:val="00874FE9"/>
    <w:rsid w:val="008757A2"/>
    <w:rsid w:val="008759D6"/>
    <w:rsid w:val="00876959"/>
    <w:rsid w:val="00876E20"/>
    <w:rsid w:val="008777CB"/>
    <w:rsid w:val="00880282"/>
    <w:rsid w:val="00880374"/>
    <w:rsid w:val="00880425"/>
    <w:rsid w:val="00880ECA"/>
    <w:rsid w:val="008815F4"/>
    <w:rsid w:val="00882774"/>
    <w:rsid w:val="00882960"/>
    <w:rsid w:val="00882F02"/>
    <w:rsid w:val="008834CC"/>
    <w:rsid w:val="00883593"/>
    <w:rsid w:val="008842ED"/>
    <w:rsid w:val="00884EDD"/>
    <w:rsid w:val="00885039"/>
    <w:rsid w:val="00885960"/>
    <w:rsid w:val="00885A1A"/>
    <w:rsid w:val="0088705F"/>
    <w:rsid w:val="008878A1"/>
    <w:rsid w:val="0088795E"/>
    <w:rsid w:val="0089072F"/>
    <w:rsid w:val="008908CC"/>
    <w:rsid w:val="00891226"/>
    <w:rsid w:val="00891271"/>
    <w:rsid w:val="00891454"/>
    <w:rsid w:val="00891DF7"/>
    <w:rsid w:val="0089359E"/>
    <w:rsid w:val="00894053"/>
    <w:rsid w:val="00894643"/>
    <w:rsid w:val="00894BDE"/>
    <w:rsid w:val="00895282"/>
    <w:rsid w:val="00895B6D"/>
    <w:rsid w:val="00896157"/>
    <w:rsid w:val="00896414"/>
    <w:rsid w:val="00896878"/>
    <w:rsid w:val="008A1064"/>
    <w:rsid w:val="008A144E"/>
    <w:rsid w:val="008A1726"/>
    <w:rsid w:val="008A18F8"/>
    <w:rsid w:val="008A2FAF"/>
    <w:rsid w:val="008A45A9"/>
    <w:rsid w:val="008A4818"/>
    <w:rsid w:val="008A561E"/>
    <w:rsid w:val="008A6D76"/>
    <w:rsid w:val="008A6EF9"/>
    <w:rsid w:val="008A76AB"/>
    <w:rsid w:val="008A7716"/>
    <w:rsid w:val="008A77FC"/>
    <w:rsid w:val="008A7D0C"/>
    <w:rsid w:val="008B0379"/>
    <w:rsid w:val="008B05C7"/>
    <w:rsid w:val="008B0AEE"/>
    <w:rsid w:val="008B2260"/>
    <w:rsid w:val="008B2652"/>
    <w:rsid w:val="008B2D3C"/>
    <w:rsid w:val="008B3388"/>
    <w:rsid w:val="008B3C76"/>
    <w:rsid w:val="008B3C9E"/>
    <w:rsid w:val="008B3F5A"/>
    <w:rsid w:val="008B4464"/>
    <w:rsid w:val="008B4B11"/>
    <w:rsid w:val="008B4FC4"/>
    <w:rsid w:val="008B5081"/>
    <w:rsid w:val="008B5199"/>
    <w:rsid w:val="008B59C7"/>
    <w:rsid w:val="008B5BB5"/>
    <w:rsid w:val="008B5F3C"/>
    <w:rsid w:val="008B5FB5"/>
    <w:rsid w:val="008B660B"/>
    <w:rsid w:val="008B67A3"/>
    <w:rsid w:val="008B6C29"/>
    <w:rsid w:val="008C0730"/>
    <w:rsid w:val="008C219C"/>
    <w:rsid w:val="008C2D31"/>
    <w:rsid w:val="008C3177"/>
    <w:rsid w:val="008C3B39"/>
    <w:rsid w:val="008C3F5C"/>
    <w:rsid w:val="008C4974"/>
    <w:rsid w:val="008C53AD"/>
    <w:rsid w:val="008C5809"/>
    <w:rsid w:val="008C5EBD"/>
    <w:rsid w:val="008C5ED3"/>
    <w:rsid w:val="008C6EEA"/>
    <w:rsid w:val="008C727C"/>
    <w:rsid w:val="008D1017"/>
    <w:rsid w:val="008D1819"/>
    <w:rsid w:val="008D1BDD"/>
    <w:rsid w:val="008D2537"/>
    <w:rsid w:val="008D2B5D"/>
    <w:rsid w:val="008D3472"/>
    <w:rsid w:val="008D418C"/>
    <w:rsid w:val="008D46DA"/>
    <w:rsid w:val="008D4F04"/>
    <w:rsid w:val="008D5736"/>
    <w:rsid w:val="008D5A7B"/>
    <w:rsid w:val="008D5C0E"/>
    <w:rsid w:val="008D614E"/>
    <w:rsid w:val="008D6569"/>
    <w:rsid w:val="008D68D6"/>
    <w:rsid w:val="008D6C55"/>
    <w:rsid w:val="008D7914"/>
    <w:rsid w:val="008D7D3B"/>
    <w:rsid w:val="008E0171"/>
    <w:rsid w:val="008E0E49"/>
    <w:rsid w:val="008E1639"/>
    <w:rsid w:val="008E194F"/>
    <w:rsid w:val="008E1DD4"/>
    <w:rsid w:val="008E21E0"/>
    <w:rsid w:val="008E2B4B"/>
    <w:rsid w:val="008E3394"/>
    <w:rsid w:val="008E3773"/>
    <w:rsid w:val="008E377E"/>
    <w:rsid w:val="008E3908"/>
    <w:rsid w:val="008E4ECC"/>
    <w:rsid w:val="008E514F"/>
    <w:rsid w:val="008E5737"/>
    <w:rsid w:val="008E687D"/>
    <w:rsid w:val="008E7635"/>
    <w:rsid w:val="008E763D"/>
    <w:rsid w:val="008E765A"/>
    <w:rsid w:val="008E7B40"/>
    <w:rsid w:val="008F046E"/>
    <w:rsid w:val="008F0FAE"/>
    <w:rsid w:val="008F18E1"/>
    <w:rsid w:val="008F19B3"/>
    <w:rsid w:val="008F1EF7"/>
    <w:rsid w:val="008F1F8E"/>
    <w:rsid w:val="008F2D45"/>
    <w:rsid w:val="008F341B"/>
    <w:rsid w:val="008F3634"/>
    <w:rsid w:val="008F4162"/>
    <w:rsid w:val="008F435F"/>
    <w:rsid w:val="008F4E6B"/>
    <w:rsid w:val="008F59A2"/>
    <w:rsid w:val="008F6664"/>
    <w:rsid w:val="008F6C80"/>
    <w:rsid w:val="008F774E"/>
    <w:rsid w:val="00900074"/>
    <w:rsid w:val="00900620"/>
    <w:rsid w:val="0090085F"/>
    <w:rsid w:val="00900B21"/>
    <w:rsid w:val="0090116A"/>
    <w:rsid w:val="009019B6"/>
    <w:rsid w:val="009021A5"/>
    <w:rsid w:val="00902B79"/>
    <w:rsid w:val="00902D99"/>
    <w:rsid w:val="00903202"/>
    <w:rsid w:val="009033CE"/>
    <w:rsid w:val="009035ED"/>
    <w:rsid w:val="00903AF3"/>
    <w:rsid w:val="00903D50"/>
    <w:rsid w:val="00903D7C"/>
    <w:rsid w:val="009043C4"/>
    <w:rsid w:val="00904F5F"/>
    <w:rsid w:val="00905385"/>
    <w:rsid w:val="009059B8"/>
    <w:rsid w:val="009059DE"/>
    <w:rsid w:val="00905CBE"/>
    <w:rsid w:val="00905E31"/>
    <w:rsid w:val="0090672F"/>
    <w:rsid w:val="0090682D"/>
    <w:rsid w:val="009077D2"/>
    <w:rsid w:val="00907995"/>
    <w:rsid w:val="00907C00"/>
    <w:rsid w:val="009100D8"/>
    <w:rsid w:val="00910573"/>
    <w:rsid w:val="00910EC8"/>
    <w:rsid w:val="00911A1A"/>
    <w:rsid w:val="00911AF2"/>
    <w:rsid w:val="00911B5E"/>
    <w:rsid w:val="00913EAD"/>
    <w:rsid w:val="009140F7"/>
    <w:rsid w:val="00914A4B"/>
    <w:rsid w:val="0091536A"/>
    <w:rsid w:val="00915843"/>
    <w:rsid w:val="009158FF"/>
    <w:rsid w:val="0091591B"/>
    <w:rsid w:val="00915BC9"/>
    <w:rsid w:val="0091656C"/>
    <w:rsid w:val="009169B8"/>
    <w:rsid w:val="00917099"/>
    <w:rsid w:val="0092013D"/>
    <w:rsid w:val="009201AB"/>
    <w:rsid w:val="00920404"/>
    <w:rsid w:val="0092049D"/>
    <w:rsid w:val="009204BC"/>
    <w:rsid w:val="00921491"/>
    <w:rsid w:val="00921E9E"/>
    <w:rsid w:val="0092223D"/>
    <w:rsid w:val="0092298D"/>
    <w:rsid w:val="00922A40"/>
    <w:rsid w:val="00922D5E"/>
    <w:rsid w:val="00922FCC"/>
    <w:rsid w:val="00923897"/>
    <w:rsid w:val="00923DB5"/>
    <w:rsid w:val="009241EA"/>
    <w:rsid w:val="00924373"/>
    <w:rsid w:val="00924BBB"/>
    <w:rsid w:val="00924DC0"/>
    <w:rsid w:val="009255F6"/>
    <w:rsid w:val="00925659"/>
    <w:rsid w:val="009261CF"/>
    <w:rsid w:val="00926354"/>
    <w:rsid w:val="0092710F"/>
    <w:rsid w:val="00927C29"/>
    <w:rsid w:val="00927D32"/>
    <w:rsid w:val="00930E26"/>
    <w:rsid w:val="0093112E"/>
    <w:rsid w:val="00931150"/>
    <w:rsid w:val="009311AD"/>
    <w:rsid w:val="009313C7"/>
    <w:rsid w:val="0093156D"/>
    <w:rsid w:val="009317CC"/>
    <w:rsid w:val="00931CEE"/>
    <w:rsid w:val="00931F66"/>
    <w:rsid w:val="00932943"/>
    <w:rsid w:val="009329B0"/>
    <w:rsid w:val="00932E70"/>
    <w:rsid w:val="00932F96"/>
    <w:rsid w:val="00933627"/>
    <w:rsid w:val="0093397D"/>
    <w:rsid w:val="00933AFE"/>
    <w:rsid w:val="0093440B"/>
    <w:rsid w:val="009349F7"/>
    <w:rsid w:val="0093589A"/>
    <w:rsid w:val="0093616A"/>
    <w:rsid w:val="00936615"/>
    <w:rsid w:val="00936B44"/>
    <w:rsid w:val="00936CD9"/>
    <w:rsid w:val="009371A0"/>
    <w:rsid w:val="009372F8"/>
    <w:rsid w:val="00937587"/>
    <w:rsid w:val="009405C9"/>
    <w:rsid w:val="00940B5C"/>
    <w:rsid w:val="00941584"/>
    <w:rsid w:val="009425EF"/>
    <w:rsid w:val="00942713"/>
    <w:rsid w:val="00942C52"/>
    <w:rsid w:val="00942CE1"/>
    <w:rsid w:val="009442ED"/>
    <w:rsid w:val="00944B6E"/>
    <w:rsid w:val="0094576F"/>
    <w:rsid w:val="00945C79"/>
    <w:rsid w:val="00946552"/>
    <w:rsid w:val="0094681A"/>
    <w:rsid w:val="00946AB9"/>
    <w:rsid w:val="00946FA2"/>
    <w:rsid w:val="00947200"/>
    <w:rsid w:val="009477D3"/>
    <w:rsid w:val="0094780C"/>
    <w:rsid w:val="00950800"/>
    <w:rsid w:val="0095136A"/>
    <w:rsid w:val="00951801"/>
    <w:rsid w:val="00951BF0"/>
    <w:rsid w:val="0095232C"/>
    <w:rsid w:val="00952350"/>
    <w:rsid w:val="0095328A"/>
    <w:rsid w:val="00954C37"/>
    <w:rsid w:val="00954CA9"/>
    <w:rsid w:val="00955A86"/>
    <w:rsid w:val="0095656C"/>
    <w:rsid w:val="00956B3D"/>
    <w:rsid w:val="009578C9"/>
    <w:rsid w:val="00957A33"/>
    <w:rsid w:val="0096006D"/>
    <w:rsid w:val="00960C64"/>
    <w:rsid w:val="009614D1"/>
    <w:rsid w:val="00961953"/>
    <w:rsid w:val="009619F7"/>
    <w:rsid w:val="00962BD7"/>
    <w:rsid w:val="00962D85"/>
    <w:rsid w:val="00962EBE"/>
    <w:rsid w:val="00962EF6"/>
    <w:rsid w:val="0096311A"/>
    <w:rsid w:val="00963A20"/>
    <w:rsid w:val="00963A7A"/>
    <w:rsid w:val="00963FBA"/>
    <w:rsid w:val="009644A8"/>
    <w:rsid w:val="009648DB"/>
    <w:rsid w:val="00965215"/>
    <w:rsid w:val="00965540"/>
    <w:rsid w:val="00965A90"/>
    <w:rsid w:val="00965E9D"/>
    <w:rsid w:val="009669FB"/>
    <w:rsid w:val="00967525"/>
    <w:rsid w:val="009675AF"/>
    <w:rsid w:val="00967C1F"/>
    <w:rsid w:val="009703EA"/>
    <w:rsid w:val="009704D5"/>
    <w:rsid w:val="00971374"/>
    <w:rsid w:val="00971526"/>
    <w:rsid w:val="0097342D"/>
    <w:rsid w:val="009736E3"/>
    <w:rsid w:val="0097399C"/>
    <w:rsid w:val="00973EC4"/>
    <w:rsid w:val="009742C4"/>
    <w:rsid w:val="00974A8C"/>
    <w:rsid w:val="00975103"/>
    <w:rsid w:val="009766B2"/>
    <w:rsid w:val="00977BD7"/>
    <w:rsid w:val="00977D05"/>
    <w:rsid w:val="00977E41"/>
    <w:rsid w:val="009802E2"/>
    <w:rsid w:val="00980C7B"/>
    <w:rsid w:val="00980CB8"/>
    <w:rsid w:val="00980DC6"/>
    <w:rsid w:val="00981C19"/>
    <w:rsid w:val="00982D13"/>
    <w:rsid w:val="00983739"/>
    <w:rsid w:val="00983770"/>
    <w:rsid w:val="00983E09"/>
    <w:rsid w:val="00983FE3"/>
    <w:rsid w:val="0098476E"/>
    <w:rsid w:val="009851A9"/>
    <w:rsid w:val="00985672"/>
    <w:rsid w:val="00985CEC"/>
    <w:rsid w:val="0098743B"/>
    <w:rsid w:val="00987721"/>
    <w:rsid w:val="0099013D"/>
    <w:rsid w:val="009905CE"/>
    <w:rsid w:val="00990994"/>
    <w:rsid w:val="00991347"/>
    <w:rsid w:val="0099164D"/>
    <w:rsid w:val="00991C7A"/>
    <w:rsid w:val="00991EAD"/>
    <w:rsid w:val="00991FAF"/>
    <w:rsid w:val="009922AA"/>
    <w:rsid w:val="0099233F"/>
    <w:rsid w:val="0099344C"/>
    <w:rsid w:val="00993B37"/>
    <w:rsid w:val="00997126"/>
    <w:rsid w:val="00997AC9"/>
    <w:rsid w:val="00997E59"/>
    <w:rsid w:val="009A0074"/>
    <w:rsid w:val="009A084D"/>
    <w:rsid w:val="009A27E6"/>
    <w:rsid w:val="009A3472"/>
    <w:rsid w:val="009A35DF"/>
    <w:rsid w:val="009A4447"/>
    <w:rsid w:val="009A4840"/>
    <w:rsid w:val="009A506D"/>
    <w:rsid w:val="009A50C1"/>
    <w:rsid w:val="009A5AB9"/>
    <w:rsid w:val="009A5D2F"/>
    <w:rsid w:val="009A5F5A"/>
    <w:rsid w:val="009A61E4"/>
    <w:rsid w:val="009A636C"/>
    <w:rsid w:val="009A6B42"/>
    <w:rsid w:val="009A7487"/>
    <w:rsid w:val="009A7C0D"/>
    <w:rsid w:val="009B00D5"/>
    <w:rsid w:val="009B08F7"/>
    <w:rsid w:val="009B0948"/>
    <w:rsid w:val="009B0A63"/>
    <w:rsid w:val="009B0B0E"/>
    <w:rsid w:val="009B0D5C"/>
    <w:rsid w:val="009B1189"/>
    <w:rsid w:val="009B17D9"/>
    <w:rsid w:val="009B2BE8"/>
    <w:rsid w:val="009B35C1"/>
    <w:rsid w:val="009B3721"/>
    <w:rsid w:val="009B37AC"/>
    <w:rsid w:val="009B3C30"/>
    <w:rsid w:val="009B3E39"/>
    <w:rsid w:val="009B58DE"/>
    <w:rsid w:val="009B5C84"/>
    <w:rsid w:val="009B6469"/>
    <w:rsid w:val="009B6F51"/>
    <w:rsid w:val="009C062B"/>
    <w:rsid w:val="009C0959"/>
    <w:rsid w:val="009C13C6"/>
    <w:rsid w:val="009C1650"/>
    <w:rsid w:val="009C18D0"/>
    <w:rsid w:val="009C24E6"/>
    <w:rsid w:val="009C25E0"/>
    <w:rsid w:val="009C29D9"/>
    <w:rsid w:val="009C3CD0"/>
    <w:rsid w:val="009C5240"/>
    <w:rsid w:val="009C582F"/>
    <w:rsid w:val="009C5ACD"/>
    <w:rsid w:val="009C6696"/>
    <w:rsid w:val="009C7609"/>
    <w:rsid w:val="009C777C"/>
    <w:rsid w:val="009D014B"/>
    <w:rsid w:val="009D0907"/>
    <w:rsid w:val="009D09B9"/>
    <w:rsid w:val="009D176E"/>
    <w:rsid w:val="009D18C9"/>
    <w:rsid w:val="009D2B3D"/>
    <w:rsid w:val="009D30D0"/>
    <w:rsid w:val="009D3B74"/>
    <w:rsid w:val="009D41F8"/>
    <w:rsid w:val="009D422C"/>
    <w:rsid w:val="009D42C8"/>
    <w:rsid w:val="009D5688"/>
    <w:rsid w:val="009D571E"/>
    <w:rsid w:val="009D5A6B"/>
    <w:rsid w:val="009D5EA7"/>
    <w:rsid w:val="009D5EDA"/>
    <w:rsid w:val="009D696C"/>
    <w:rsid w:val="009D6DAE"/>
    <w:rsid w:val="009D77B4"/>
    <w:rsid w:val="009D7E9D"/>
    <w:rsid w:val="009E046D"/>
    <w:rsid w:val="009E0EF3"/>
    <w:rsid w:val="009E145B"/>
    <w:rsid w:val="009E21AF"/>
    <w:rsid w:val="009E302F"/>
    <w:rsid w:val="009E38EA"/>
    <w:rsid w:val="009E4FF2"/>
    <w:rsid w:val="009E5814"/>
    <w:rsid w:val="009E5BDD"/>
    <w:rsid w:val="009E618D"/>
    <w:rsid w:val="009E6559"/>
    <w:rsid w:val="009E6B75"/>
    <w:rsid w:val="009E6E96"/>
    <w:rsid w:val="009E775C"/>
    <w:rsid w:val="009E7A69"/>
    <w:rsid w:val="009E7AB6"/>
    <w:rsid w:val="009F0A40"/>
    <w:rsid w:val="009F0DB6"/>
    <w:rsid w:val="009F0F96"/>
    <w:rsid w:val="009F11FE"/>
    <w:rsid w:val="009F1A97"/>
    <w:rsid w:val="009F1AC2"/>
    <w:rsid w:val="009F214E"/>
    <w:rsid w:val="009F293F"/>
    <w:rsid w:val="009F2A50"/>
    <w:rsid w:val="009F2C8D"/>
    <w:rsid w:val="009F31CE"/>
    <w:rsid w:val="009F36EA"/>
    <w:rsid w:val="009F3D07"/>
    <w:rsid w:val="009F3F5E"/>
    <w:rsid w:val="009F433A"/>
    <w:rsid w:val="009F4345"/>
    <w:rsid w:val="009F43FB"/>
    <w:rsid w:val="009F5658"/>
    <w:rsid w:val="009F573B"/>
    <w:rsid w:val="009F5ED9"/>
    <w:rsid w:val="009F62A5"/>
    <w:rsid w:val="009F6539"/>
    <w:rsid w:val="009F675D"/>
    <w:rsid w:val="009F6865"/>
    <w:rsid w:val="009F6970"/>
    <w:rsid w:val="009F69A6"/>
    <w:rsid w:val="009F73D5"/>
    <w:rsid w:val="009F7F80"/>
    <w:rsid w:val="00A007FE"/>
    <w:rsid w:val="00A00CEA"/>
    <w:rsid w:val="00A01086"/>
    <w:rsid w:val="00A01925"/>
    <w:rsid w:val="00A01CD6"/>
    <w:rsid w:val="00A01EF8"/>
    <w:rsid w:val="00A01F83"/>
    <w:rsid w:val="00A024CD"/>
    <w:rsid w:val="00A028AF"/>
    <w:rsid w:val="00A031E8"/>
    <w:rsid w:val="00A03FE2"/>
    <w:rsid w:val="00A04728"/>
    <w:rsid w:val="00A05E25"/>
    <w:rsid w:val="00A05FC6"/>
    <w:rsid w:val="00A06EAD"/>
    <w:rsid w:val="00A10502"/>
    <w:rsid w:val="00A11E52"/>
    <w:rsid w:val="00A122BB"/>
    <w:rsid w:val="00A12F77"/>
    <w:rsid w:val="00A13079"/>
    <w:rsid w:val="00A132A5"/>
    <w:rsid w:val="00A133CF"/>
    <w:rsid w:val="00A15780"/>
    <w:rsid w:val="00A15AB3"/>
    <w:rsid w:val="00A15E5F"/>
    <w:rsid w:val="00A164E9"/>
    <w:rsid w:val="00A16E30"/>
    <w:rsid w:val="00A16FD9"/>
    <w:rsid w:val="00A176AE"/>
    <w:rsid w:val="00A17968"/>
    <w:rsid w:val="00A2126E"/>
    <w:rsid w:val="00A21586"/>
    <w:rsid w:val="00A2177B"/>
    <w:rsid w:val="00A2185F"/>
    <w:rsid w:val="00A22011"/>
    <w:rsid w:val="00A22482"/>
    <w:rsid w:val="00A226A1"/>
    <w:rsid w:val="00A230FC"/>
    <w:rsid w:val="00A23E36"/>
    <w:rsid w:val="00A2595D"/>
    <w:rsid w:val="00A26149"/>
    <w:rsid w:val="00A27A39"/>
    <w:rsid w:val="00A27DD9"/>
    <w:rsid w:val="00A3105F"/>
    <w:rsid w:val="00A31118"/>
    <w:rsid w:val="00A315E2"/>
    <w:rsid w:val="00A31E58"/>
    <w:rsid w:val="00A32509"/>
    <w:rsid w:val="00A32D4D"/>
    <w:rsid w:val="00A337C1"/>
    <w:rsid w:val="00A339C6"/>
    <w:rsid w:val="00A33EBA"/>
    <w:rsid w:val="00A33FB4"/>
    <w:rsid w:val="00A36847"/>
    <w:rsid w:val="00A3765C"/>
    <w:rsid w:val="00A37BA8"/>
    <w:rsid w:val="00A37F5A"/>
    <w:rsid w:val="00A40374"/>
    <w:rsid w:val="00A40B82"/>
    <w:rsid w:val="00A41DA8"/>
    <w:rsid w:val="00A42B2E"/>
    <w:rsid w:val="00A42F24"/>
    <w:rsid w:val="00A43AEE"/>
    <w:rsid w:val="00A44047"/>
    <w:rsid w:val="00A440BC"/>
    <w:rsid w:val="00A454E9"/>
    <w:rsid w:val="00A457ED"/>
    <w:rsid w:val="00A45CC6"/>
    <w:rsid w:val="00A462A0"/>
    <w:rsid w:val="00A4633F"/>
    <w:rsid w:val="00A466B9"/>
    <w:rsid w:val="00A46755"/>
    <w:rsid w:val="00A4745E"/>
    <w:rsid w:val="00A47A13"/>
    <w:rsid w:val="00A50148"/>
    <w:rsid w:val="00A504A3"/>
    <w:rsid w:val="00A50A1E"/>
    <w:rsid w:val="00A51078"/>
    <w:rsid w:val="00A51DC9"/>
    <w:rsid w:val="00A52336"/>
    <w:rsid w:val="00A52CA6"/>
    <w:rsid w:val="00A5308E"/>
    <w:rsid w:val="00A53B32"/>
    <w:rsid w:val="00A53B35"/>
    <w:rsid w:val="00A5461A"/>
    <w:rsid w:val="00A54749"/>
    <w:rsid w:val="00A54871"/>
    <w:rsid w:val="00A548B9"/>
    <w:rsid w:val="00A5590C"/>
    <w:rsid w:val="00A559F5"/>
    <w:rsid w:val="00A559F6"/>
    <w:rsid w:val="00A57196"/>
    <w:rsid w:val="00A57429"/>
    <w:rsid w:val="00A576C7"/>
    <w:rsid w:val="00A57C9C"/>
    <w:rsid w:val="00A57F31"/>
    <w:rsid w:val="00A6008B"/>
    <w:rsid w:val="00A60FDB"/>
    <w:rsid w:val="00A6106A"/>
    <w:rsid w:val="00A61152"/>
    <w:rsid w:val="00A61D45"/>
    <w:rsid w:val="00A6217D"/>
    <w:rsid w:val="00A62355"/>
    <w:rsid w:val="00A6249E"/>
    <w:rsid w:val="00A6348C"/>
    <w:rsid w:val="00A63665"/>
    <w:rsid w:val="00A65CF3"/>
    <w:rsid w:val="00A65EBC"/>
    <w:rsid w:val="00A66084"/>
    <w:rsid w:val="00A66824"/>
    <w:rsid w:val="00A70BE3"/>
    <w:rsid w:val="00A710DF"/>
    <w:rsid w:val="00A71969"/>
    <w:rsid w:val="00A71B8A"/>
    <w:rsid w:val="00A7293D"/>
    <w:rsid w:val="00A730E7"/>
    <w:rsid w:val="00A73687"/>
    <w:rsid w:val="00A738B2"/>
    <w:rsid w:val="00A73BC0"/>
    <w:rsid w:val="00A7405B"/>
    <w:rsid w:val="00A760C5"/>
    <w:rsid w:val="00A769D2"/>
    <w:rsid w:val="00A77E73"/>
    <w:rsid w:val="00A77F73"/>
    <w:rsid w:val="00A80701"/>
    <w:rsid w:val="00A812A5"/>
    <w:rsid w:val="00A814AD"/>
    <w:rsid w:val="00A8170C"/>
    <w:rsid w:val="00A819EB"/>
    <w:rsid w:val="00A81A34"/>
    <w:rsid w:val="00A81B40"/>
    <w:rsid w:val="00A8315C"/>
    <w:rsid w:val="00A833F7"/>
    <w:rsid w:val="00A83432"/>
    <w:rsid w:val="00A8367D"/>
    <w:rsid w:val="00A83D20"/>
    <w:rsid w:val="00A84543"/>
    <w:rsid w:val="00A84711"/>
    <w:rsid w:val="00A85408"/>
    <w:rsid w:val="00A85FDB"/>
    <w:rsid w:val="00A91A45"/>
    <w:rsid w:val="00A91BBD"/>
    <w:rsid w:val="00A921B1"/>
    <w:rsid w:val="00A923C6"/>
    <w:rsid w:val="00A93E79"/>
    <w:rsid w:val="00A93ECF"/>
    <w:rsid w:val="00A9430B"/>
    <w:rsid w:val="00A9450D"/>
    <w:rsid w:val="00A94EC4"/>
    <w:rsid w:val="00A95970"/>
    <w:rsid w:val="00A96554"/>
    <w:rsid w:val="00A96617"/>
    <w:rsid w:val="00A96CCC"/>
    <w:rsid w:val="00A97225"/>
    <w:rsid w:val="00A97728"/>
    <w:rsid w:val="00A97FD3"/>
    <w:rsid w:val="00AA0BF3"/>
    <w:rsid w:val="00AA10F9"/>
    <w:rsid w:val="00AA1D10"/>
    <w:rsid w:val="00AA2322"/>
    <w:rsid w:val="00AA232D"/>
    <w:rsid w:val="00AA34C1"/>
    <w:rsid w:val="00AA3770"/>
    <w:rsid w:val="00AA39B9"/>
    <w:rsid w:val="00AA3AE1"/>
    <w:rsid w:val="00AA5949"/>
    <w:rsid w:val="00AA596B"/>
    <w:rsid w:val="00AA7660"/>
    <w:rsid w:val="00AB02E9"/>
    <w:rsid w:val="00AB0848"/>
    <w:rsid w:val="00AB0B81"/>
    <w:rsid w:val="00AB1EF6"/>
    <w:rsid w:val="00AB2864"/>
    <w:rsid w:val="00AB31B0"/>
    <w:rsid w:val="00AB3894"/>
    <w:rsid w:val="00AB3DC2"/>
    <w:rsid w:val="00AB52AB"/>
    <w:rsid w:val="00AB53CE"/>
    <w:rsid w:val="00AB5C4C"/>
    <w:rsid w:val="00AB6C5C"/>
    <w:rsid w:val="00AB6D5C"/>
    <w:rsid w:val="00AB77B1"/>
    <w:rsid w:val="00AB79C2"/>
    <w:rsid w:val="00AB7B62"/>
    <w:rsid w:val="00AB7CB5"/>
    <w:rsid w:val="00AC00C1"/>
    <w:rsid w:val="00AC15B4"/>
    <w:rsid w:val="00AC1A99"/>
    <w:rsid w:val="00AC1FF2"/>
    <w:rsid w:val="00AC2AF5"/>
    <w:rsid w:val="00AC33F4"/>
    <w:rsid w:val="00AC3C4E"/>
    <w:rsid w:val="00AC4221"/>
    <w:rsid w:val="00AC4B40"/>
    <w:rsid w:val="00AC53ED"/>
    <w:rsid w:val="00AC5DE2"/>
    <w:rsid w:val="00AC6460"/>
    <w:rsid w:val="00AC65C9"/>
    <w:rsid w:val="00AC689C"/>
    <w:rsid w:val="00AC7ACC"/>
    <w:rsid w:val="00AD06F7"/>
    <w:rsid w:val="00AD0BAD"/>
    <w:rsid w:val="00AD0F62"/>
    <w:rsid w:val="00AD1063"/>
    <w:rsid w:val="00AD25E8"/>
    <w:rsid w:val="00AD3B09"/>
    <w:rsid w:val="00AD42A2"/>
    <w:rsid w:val="00AD43E0"/>
    <w:rsid w:val="00AD4F2F"/>
    <w:rsid w:val="00AD5CC6"/>
    <w:rsid w:val="00AD675F"/>
    <w:rsid w:val="00AD6983"/>
    <w:rsid w:val="00AD70F2"/>
    <w:rsid w:val="00AD7134"/>
    <w:rsid w:val="00AE0432"/>
    <w:rsid w:val="00AE111B"/>
    <w:rsid w:val="00AE14BA"/>
    <w:rsid w:val="00AE1543"/>
    <w:rsid w:val="00AE16DF"/>
    <w:rsid w:val="00AE1831"/>
    <w:rsid w:val="00AE2891"/>
    <w:rsid w:val="00AE2AE9"/>
    <w:rsid w:val="00AE353E"/>
    <w:rsid w:val="00AE3F92"/>
    <w:rsid w:val="00AE41E6"/>
    <w:rsid w:val="00AE48B8"/>
    <w:rsid w:val="00AE4CCE"/>
    <w:rsid w:val="00AE4F1F"/>
    <w:rsid w:val="00AE5CA3"/>
    <w:rsid w:val="00AE6047"/>
    <w:rsid w:val="00AE6615"/>
    <w:rsid w:val="00AE68C4"/>
    <w:rsid w:val="00AE6D16"/>
    <w:rsid w:val="00AE6EF7"/>
    <w:rsid w:val="00AE76A1"/>
    <w:rsid w:val="00AF1842"/>
    <w:rsid w:val="00AF1B3A"/>
    <w:rsid w:val="00AF23EC"/>
    <w:rsid w:val="00AF2AF1"/>
    <w:rsid w:val="00AF45CE"/>
    <w:rsid w:val="00AF4CEC"/>
    <w:rsid w:val="00AF552B"/>
    <w:rsid w:val="00AF55F6"/>
    <w:rsid w:val="00AF65AD"/>
    <w:rsid w:val="00AF6C52"/>
    <w:rsid w:val="00AF74E3"/>
    <w:rsid w:val="00B00A51"/>
    <w:rsid w:val="00B00A68"/>
    <w:rsid w:val="00B00BCF"/>
    <w:rsid w:val="00B01D4E"/>
    <w:rsid w:val="00B022C5"/>
    <w:rsid w:val="00B023F8"/>
    <w:rsid w:val="00B029E7"/>
    <w:rsid w:val="00B0324A"/>
    <w:rsid w:val="00B035A8"/>
    <w:rsid w:val="00B036F2"/>
    <w:rsid w:val="00B0533E"/>
    <w:rsid w:val="00B0567E"/>
    <w:rsid w:val="00B05C0D"/>
    <w:rsid w:val="00B05D37"/>
    <w:rsid w:val="00B06059"/>
    <w:rsid w:val="00B0651C"/>
    <w:rsid w:val="00B06845"/>
    <w:rsid w:val="00B06B37"/>
    <w:rsid w:val="00B07CF8"/>
    <w:rsid w:val="00B10667"/>
    <w:rsid w:val="00B10D7B"/>
    <w:rsid w:val="00B114F4"/>
    <w:rsid w:val="00B121CC"/>
    <w:rsid w:val="00B159B4"/>
    <w:rsid w:val="00B16211"/>
    <w:rsid w:val="00B16304"/>
    <w:rsid w:val="00B16308"/>
    <w:rsid w:val="00B16743"/>
    <w:rsid w:val="00B16960"/>
    <w:rsid w:val="00B16EF2"/>
    <w:rsid w:val="00B20332"/>
    <w:rsid w:val="00B20C70"/>
    <w:rsid w:val="00B21C35"/>
    <w:rsid w:val="00B22082"/>
    <w:rsid w:val="00B222F8"/>
    <w:rsid w:val="00B23C11"/>
    <w:rsid w:val="00B23F14"/>
    <w:rsid w:val="00B26123"/>
    <w:rsid w:val="00B263A8"/>
    <w:rsid w:val="00B26F89"/>
    <w:rsid w:val="00B2763D"/>
    <w:rsid w:val="00B27C73"/>
    <w:rsid w:val="00B27E37"/>
    <w:rsid w:val="00B300A7"/>
    <w:rsid w:val="00B301F1"/>
    <w:rsid w:val="00B318F2"/>
    <w:rsid w:val="00B33ACF"/>
    <w:rsid w:val="00B34977"/>
    <w:rsid w:val="00B34B3C"/>
    <w:rsid w:val="00B353C2"/>
    <w:rsid w:val="00B355E0"/>
    <w:rsid w:val="00B3584D"/>
    <w:rsid w:val="00B359A9"/>
    <w:rsid w:val="00B4025A"/>
    <w:rsid w:val="00B41016"/>
    <w:rsid w:val="00B411F1"/>
    <w:rsid w:val="00B4225F"/>
    <w:rsid w:val="00B433DF"/>
    <w:rsid w:val="00B44921"/>
    <w:rsid w:val="00B45334"/>
    <w:rsid w:val="00B45980"/>
    <w:rsid w:val="00B50B54"/>
    <w:rsid w:val="00B50C1C"/>
    <w:rsid w:val="00B518E2"/>
    <w:rsid w:val="00B51F92"/>
    <w:rsid w:val="00B5209F"/>
    <w:rsid w:val="00B520DC"/>
    <w:rsid w:val="00B52A51"/>
    <w:rsid w:val="00B52A6F"/>
    <w:rsid w:val="00B53A2E"/>
    <w:rsid w:val="00B54A2D"/>
    <w:rsid w:val="00B54FD5"/>
    <w:rsid w:val="00B556B9"/>
    <w:rsid w:val="00B566BB"/>
    <w:rsid w:val="00B566F5"/>
    <w:rsid w:val="00B56B15"/>
    <w:rsid w:val="00B575B4"/>
    <w:rsid w:val="00B57817"/>
    <w:rsid w:val="00B616B2"/>
    <w:rsid w:val="00B6196C"/>
    <w:rsid w:val="00B6281D"/>
    <w:rsid w:val="00B62E1E"/>
    <w:rsid w:val="00B63D52"/>
    <w:rsid w:val="00B64763"/>
    <w:rsid w:val="00B65949"/>
    <w:rsid w:val="00B65CD2"/>
    <w:rsid w:val="00B6653D"/>
    <w:rsid w:val="00B674AE"/>
    <w:rsid w:val="00B67747"/>
    <w:rsid w:val="00B67A2A"/>
    <w:rsid w:val="00B70777"/>
    <w:rsid w:val="00B70F9E"/>
    <w:rsid w:val="00B7127F"/>
    <w:rsid w:val="00B713C7"/>
    <w:rsid w:val="00B71814"/>
    <w:rsid w:val="00B71DEE"/>
    <w:rsid w:val="00B72D40"/>
    <w:rsid w:val="00B751A1"/>
    <w:rsid w:val="00B76455"/>
    <w:rsid w:val="00B76C1A"/>
    <w:rsid w:val="00B77296"/>
    <w:rsid w:val="00B77D2B"/>
    <w:rsid w:val="00B8014A"/>
    <w:rsid w:val="00B801A2"/>
    <w:rsid w:val="00B80E89"/>
    <w:rsid w:val="00B81072"/>
    <w:rsid w:val="00B811E7"/>
    <w:rsid w:val="00B8149C"/>
    <w:rsid w:val="00B81C53"/>
    <w:rsid w:val="00B81EAC"/>
    <w:rsid w:val="00B82E41"/>
    <w:rsid w:val="00B83240"/>
    <w:rsid w:val="00B84CA8"/>
    <w:rsid w:val="00B8595C"/>
    <w:rsid w:val="00B87541"/>
    <w:rsid w:val="00B87C23"/>
    <w:rsid w:val="00B90044"/>
    <w:rsid w:val="00B90194"/>
    <w:rsid w:val="00B908E1"/>
    <w:rsid w:val="00B909E1"/>
    <w:rsid w:val="00B90F11"/>
    <w:rsid w:val="00B91428"/>
    <w:rsid w:val="00B91F8B"/>
    <w:rsid w:val="00B92DD9"/>
    <w:rsid w:val="00B9302B"/>
    <w:rsid w:val="00B937A0"/>
    <w:rsid w:val="00B9404F"/>
    <w:rsid w:val="00B94BEB"/>
    <w:rsid w:val="00B94CD8"/>
    <w:rsid w:val="00B9602D"/>
    <w:rsid w:val="00B96DE6"/>
    <w:rsid w:val="00BA13AB"/>
    <w:rsid w:val="00BA28F2"/>
    <w:rsid w:val="00BA37AD"/>
    <w:rsid w:val="00BA3D90"/>
    <w:rsid w:val="00BA3EDB"/>
    <w:rsid w:val="00BA4E22"/>
    <w:rsid w:val="00BA501D"/>
    <w:rsid w:val="00BA58FC"/>
    <w:rsid w:val="00BA6615"/>
    <w:rsid w:val="00BA6690"/>
    <w:rsid w:val="00BA6A08"/>
    <w:rsid w:val="00BA6F05"/>
    <w:rsid w:val="00BB14F9"/>
    <w:rsid w:val="00BB1776"/>
    <w:rsid w:val="00BB2089"/>
    <w:rsid w:val="00BB2A51"/>
    <w:rsid w:val="00BB30D6"/>
    <w:rsid w:val="00BB44DC"/>
    <w:rsid w:val="00BB4C9F"/>
    <w:rsid w:val="00BB597E"/>
    <w:rsid w:val="00BB66B7"/>
    <w:rsid w:val="00BB6D7F"/>
    <w:rsid w:val="00BB7C5F"/>
    <w:rsid w:val="00BC007B"/>
    <w:rsid w:val="00BC064C"/>
    <w:rsid w:val="00BC1453"/>
    <w:rsid w:val="00BC1F13"/>
    <w:rsid w:val="00BC2EB3"/>
    <w:rsid w:val="00BC320A"/>
    <w:rsid w:val="00BC335B"/>
    <w:rsid w:val="00BC378C"/>
    <w:rsid w:val="00BC3F23"/>
    <w:rsid w:val="00BC4266"/>
    <w:rsid w:val="00BC42C9"/>
    <w:rsid w:val="00BC44BC"/>
    <w:rsid w:val="00BC5C2B"/>
    <w:rsid w:val="00BC5F9F"/>
    <w:rsid w:val="00BC6716"/>
    <w:rsid w:val="00BC685E"/>
    <w:rsid w:val="00BC711F"/>
    <w:rsid w:val="00BC7508"/>
    <w:rsid w:val="00BC777B"/>
    <w:rsid w:val="00BD003F"/>
    <w:rsid w:val="00BD034A"/>
    <w:rsid w:val="00BD140E"/>
    <w:rsid w:val="00BD1CC9"/>
    <w:rsid w:val="00BD2728"/>
    <w:rsid w:val="00BD2E3D"/>
    <w:rsid w:val="00BD3758"/>
    <w:rsid w:val="00BD3F48"/>
    <w:rsid w:val="00BD4213"/>
    <w:rsid w:val="00BD4436"/>
    <w:rsid w:val="00BD479F"/>
    <w:rsid w:val="00BD4A05"/>
    <w:rsid w:val="00BD4B8E"/>
    <w:rsid w:val="00BD4E6B"/>
    <w:rsid w:val="00BD50A8"/>
    <w:rsid w:val="00BD524E"/>
    <w:rsid w:val="00BD54AA"/>
    <w:rsid w:val="00BD5814"/>
    <w:rsid w:val="00BD5A9C"/>
    <w:rsid w:val="00BD6645"/>
    <w:rsid w:val="00BD6BC0"/>
    <w:rsid w:val="00BD77E1"/>
    <w:rsid w:val="00BE069F"/>
    <w:rsid w:val="00BE09D1"/>
    <w:rsid w:val="00BE0A1E"/>
    <w:rsid w:val="00BE1D25"/>
    <w:rsid w:val="00BE293D"/>
    <w:rsid w:val="00BE2FBC"/>
    <w:rsid w:val="00BE3D86"/>
    <w:rsid w:val="00BE4138"/>
    <w:rsid w:val="00BE49EC"/>
    <w:rsid w:val="00BE5096"/>
    <w:rsid w:val="00BE6791"/>
    <w:rsid w:val="00BE741D"/>
    <w:rsid w:val="00BF1CA1"/>
    <w:rsid w:val="00BF1D6B"/>
    <w:rsid w:val="00BF333C"/>
    <w:rsid w:val="00BF34B0"/>
    <w:rsid w:val="00BF38E2"/>
    <w:rsid w:val="00BF3959"/>
    <w:rsid w:val="00BF39B4"/>
    <w:rsid w:val="00BF3AEE"/>
    <w:rsid w:val="00BF3F21"/>
    <w:rsid w:val="00BF40E9"/>
    <w:rsid w:val="00BF428B"/>
    <w:rsid w:val="00BF4E8C"/>
    <w:rsid w:val="00BF5084"/>
    <w:rsid w:val="00BF55CF"/>
    <w:rsid w:val="00BF60D8"/>
    <w:rsid w:val="00BF6DB8"/>
    <w:rsid w:val="00BF7B1D"/>
    <w:rsid w:val="00C01509"/>
    <w:rsid w:val="00C01F66"/>
    <w:rsid w:val="00C02B4A"/>
    <w:rsid w:val="00C0328E"/>
    <w:rsid w:val="00C04A6B"/>
    <w:rsid w:val="00C04D22"/>
    <w:rsid w:val="00C0514F"/>
    <w:rsid w:val="00C05307"/>
    <w:rsid w:val="00C05879"/>
    <w:rsid w:val="00C05A4D"/>
    <w:rsid w:val="00C05A53"/>
    <w:rsid w:val="00C05DA3"/>
    <w:rsid w:val="00C06D06"/>
    <w:rsid w:val="00C0787D"/>
    <w:rsid w:val="00C07901"/>
    <w:rsid w:val="00C10650"/>
    <w:rsid w:val="00C10A84"/>
    <w:rsid w:val="00C10D7F"/>
    <w:rsid w:val="00C11153"/>
    <w:rsid w:val="00C1154F"/>
    <w:rsid w:val="00C1188D"/>
    <w:rsid w:val="00C119DC"/>
    <w:rsid w:val="00C121EE"/>
    <w:rsid w:val="00C127D6"/>
    <w:rsid w:val="00C14B78"/>
    <w:rsid w:val="00C14CCE"/>
    <w:rsid w:val="00C15C56"/>
    <w:rsid w:val="00C16DB0"/>
    <w:rsid w:val="00C173AD"/>
    <w:rsid w:val="00C17B0D"/>
    <w:rsid w:val="00C201FE"/>
    <w:rsid w:val="00C20435"/>
    <w:rsid w:val="00C2139E"/>
    <w:rsid w:val="00C2149A"/>
    <w:rsid w:val="00C218FC"/>
    <w:rsid w:val="00C2198A"/>
    <w:rsid w:val="00C21AC0"/>
    <w:rsid w:val="00C21E5B"/>
    <w:rsid w:val="00C21EC8"/>
    <w:rsid w:val="00C22A3A"/>
    <w:rsid w:val="00C22FC0"/>
    <w:rsid w:val="00C23349"/>
    <w:rsid w:val="00C23AA1"/>
    <w:rsid w:val="00C2493A"/>
    <w:rsid w:val="00C252EE"/>
    <w:rsid w:val="00C25EAB"/>
    <w:rsid w:val="00C25FF4"/>
    <w:rsid w:val="00C263B3"/>
    <w:rsid w:val="00C271F1"/>
    <w:rsid w:val="00C271FD"/>
    <w:rsid w:val="00C30D13"/>
    <w:rsid w:val="00C318C6"/>
    <w:rsid w:val="00C3252D"/>
    <w:rsid w:val="00C326B6"/>
    <w:rsid w:val="00C32F05"/>
    <w:rsid w:val="00C33761"/>
    <w:rsid w:val="00C33A11"/>
    <w:rsid w:val="00C340D7"/>
    <w:rsid w:val="00C34AE9"/>
    <w:rsid w:val="00C368DB"/>
    <w:rsid w:val="00C36A6B"/>
    <w:rsid w:val="00C36DC7"/>
    <w:rsid w:val="00C3710A"/>
    <w:rsid w:val="00C403C4"/>
    <w:rsid w:val="00C41028"/>
    <w:rsid w:val="00C4136C"/>
    <w:rsid w:val="00C439BB"/>
    <w:rsid w:val="00C44A2E"/>
    <w:rsid w:val="00C456A8"/>
    <w:rsid w:val="00C458A9"/>
    <w:rsid w:val="00C45FD0"/>
    <w:rsid w:val="00C463A7"/>
    <w:rsid w:val="00C46851"/>
    <w:rsid w:val="00C46C2F"/>
    <w:rsid w:val="00C46C30"/>
    <w:rsid w:val="00C518DB"/>
    <w:rsid w:val="00C538DB"/>
    <w:rsid w:val="00C53C08"/>
    <w:rsid w:val="00C54025"/>
    <w:rsid w:val="00C54298"/>
    <w:rsid w:val="00C54558"/>
    <w:rsid w:val="00C54A54"/>
    <w:rsid w:val="00C56731"/>
    <w:rsid w:val="00C572F2"/>
    <w:rsid w:val="00C57CC3"/>
    <w:rsid w:val="00C60584"/>
    <w:rsid w:val="00C60BA2"/>
    <w:rsid w:val="00C612C9"/>
    <w:rsid w:val="00C628C2"/>
    <w:rsid w:val="00C634E1"/>
    <w:rsid w:val="00C647EB"/>
    <w:rsid w:val="00C64B2B"/>
    <w:rsid w:val="00C64D0C"/>
    <w:rsid w:val="00C65FA8"/>
    <w:rsid w:val="00C660A0"/>
    <w:rsid w:val="00C66A97"/>
    <w:rsid w:val="00C66C2A"/>
    <w:rsid w:val="00C70C81"/>
    <w:rsid w:val="00C70E5F"/>
    <w:rsid w:val="00C70F7C"/>
    <w:rsid w:val="00C71542"/>
    <w:rsid w:val="00C71DB2"/>
    <w:rsid w:val="00C71F54"/>
    <w:rsid w:val="00C72509"/>
    <w:rsid w:val="00C72813"/>
    <w:rsid w:val="00C730D2"/>
    <w:rsid w:val="00C732A6"/>
    <w:rsid w:val="00C73C51"/>
    <w:rsid w:val="00C741BA"/>
    <w:rsid w:val="00C74768"/>
    <w:rsid w:val="00C74E8E"/>
    <w:rsid w:val="00C74F79"/>
    <w:rsid w:val="00C7552D"/>
    <w:rsid w:val="00C76AED"/>
    <w:rsid w:val="00C7705F"/>
    <w:rsid w:val="00C7734D"/>
    <w:rsid w:val="00C800F5"/>
    <w:rsid w:val="00C8033B"/>
    <w:rsid w:val="00C80A75"/>
    <w:rsid w:val="00C80C43"/>
    <w:rsid w:val="00C813DD"/>
    <w:rsid w:val="00C81AD2"/>
    <w:rsid w:val="00C81D70"/>
    <w:rsid w:val="00C82220"/>
    <w:rsid w:val="00C8239B"/>
    <w:rsid w:val="00C83429"/>
    <w:rsid w:val="00C834D6"/>
    <w:rsid w:val="00C83F7D"/>
    <w:rsid w:val="00C84795"/>
    <w:rsid w:val="00C84BFD"/>
    <w:rsid w:val="00C85D53"/>
    <w:rsid w:val="00C8688E"/>
    <w:rsid w:val="00C86DAE"/>
    <w:rsid w:val="00C87207"/>
    <w:rsid w:val="00C87783"/>
    <w:rsid w:val="00C87BA6"/>
    <w:rsid w:val="00C90476"/>
    <w:rsid w:val="00C90712"/>
    <w:rsid w:val="00C90AF0"/>
    <w:rsid w:val="00C91229"/>
    <w:rsid w:val="00C916DC"/>
    <w:rsid w:val="00C91AA5"/>
    <w:rsid w:val="00C9200C"/>
    <w:rsid w:val="00C922D6"/>
    <w:rsid w:val="00C9311D"/>
    <w:rsid w:val="00C939E6"/>
    <w:rsid w:val="00C93AA9"/>
    <w:rsid w:val="00C93DC9"/>
    <w:rsid w:val="00C93F9C"/>
    <w:rsid w:val="00C9414F"/>
    <w:rsid w:val="00C950D3"/>
    <w:rsid w:val="00C9541E"/>
    <w:rsid w:val="00C956FA"/>
    <w:rsid w:val="00C95823"/>
    <w:rsid w:val="00C96EB4"/>
    <w:rsid w:val="00C971D3"/>
    <w:rsid w:val="00CA0056"/>
    <w:rsid w:val="00CA0C34"/>
    <w:rsid w:val="00CA0FEC"/>
    <w:rsid w:val="00CA105D"/>
    <w:rsid w:val="00CA2446"/>
    <w:rsid w:val="00CA319D"/>
    <w:rsid w:val="00CA3AA3"/>
    <w:rsid w:val="00CA63CB"/>
    <w:rsid w:val="00CA7300"/>
    <w:rsid w:val="00CA7D98"/>
    <w:rsid w:val="00CB03DF"/>
    <w:rsid w:val="00CB0FA5"/>
    <w:rsid w:val="00CB26D1"/>
    <w:rsid w:val="00CB2BD7"/>
    <w:rsid w:val="00CB306B"/>
    <w:rsid w:val="00CB31DE"/>
    <w:rsid w:val="00CB36DF"/>
    <w:rsid w:val="00CB4D86"/>
    <w:rsid w:val="00CB5905"/>
    <w:rsid w:val="00CB5BE0"/>
    <w:rsid w:val="00CB5CEE"/>
    <w:rsid w:val="00CB640E"/>
    <w:rsid w:val="00CB6874"/>
    <w:rsid w:val="00CB6EE7"/>
    <w:rsid w:val="00CC06CC"/>
    <w:rsid w:val="00CC0B8C"/>
    <w:rsid w:val="00CC0D38"/>
    <w:rsid w:val="00CC1AD3"/>
    <w:rsid w:val="00CC1EE0"/>
    <w:rsid w:val="00CC25A4"/>
    <w:rsid w:val="00CC2623"/>
    <w:rsid w:val="00CC295E"/>
    <w:rsid w:val="00CC2BC3"/>
    <w:rsid w:val="00CC35FD"/>
    <w:rsid w:val="00CC3A36"/>
    <w:rsid w:val="00CC532E"/>
    <w:rsid w:val="00CC5659"/>
    <w:rsid w:val="00CC5F83"/>
    <w:rsid w:val="00CC6AD3"/>
    <w:rsid w:val="00CC6E96"/>
    <w:rsid w:val="00CC7145"/>
    <w:rsid w:val="00CC7345"/>
    <w:rsid w:val="00CC7642"/>
    <w:rsid w:val="00CC7E10"/>
    <w:rsid w:val="00CD0407"/>
    <w:rsid w:val="00CD0BEF"/>
    <w:rsid w:val="00CD10DF"/>
    <w:rsid w:val="00CD2067"/>
    <w:rsid w:val="00CD233F"/>
    <w:rsid w:val="00CD3587"/>
    <w:rsid w:val="00CD41DB"/>
    <w:rsid w:val="00CD4309"/>
    <w:rsid w:val="00CD4A83"/>
    <w:rsid w:val="00CD5DDF"/>
    <w:rsid w:val="00CD6664"/>
    <w:rsid w:val="00CD6A17"/>
    <w:rsid w:val="00CD6C6C"/>
    <w:rsid w:val="00CD6D58"/>
    <w:rsid w:val="00CE10A5"/>
    <w:rsid w:val="00CE184E"/>
    <w:rsid w:val="00CE297D"/>
    <w:rsid w:val="00CE3D10"/>
    <w:rsid w:val="00CE420F"/>
    <w:rsid w:val="00CE587B"/>
    <w:rsid w:val="00CE5999"/>
    <w:rsid w:val="00CE5B91"/>
    <w:rsid w:val="00CE5BA0"/>
    <w:rsid w:val="00CE6D7B"/>
    <w:rsid w:val="00CE6E04"/>
    <w:rsid w:val="00CF0106"/>
    <w:rsid w:val="00CF0B77"/>
    <w:rsid w:val="00CF10EB"/>
    <w:rsid w:val="00CF1B88"/>
    <w:rsid w:val="00CF25AD"/>
    <w:rsid w:val="00CF27F4"/>
    <w:rsid w:val="00CF4088"/>
    <w:rsid w:val="00CF42B7"/>
    <w:rsid w:val="00CF5669"/>
    <w:rsid w:val="00CF61A6"/>
    <w:rsid w:val="00CF6323"/>
    <w:rsid w:val="00CF6333"/>
    <w:rsid w:val="00CF65E9"/>
    <w:rsid w:val="00CF6B4B"/>
    <w:rsid w:val="00CF711D"/>
    <w:rsid w:val="00CF74EE"/>
    <w:rsid w:val="00CF76E3"/>
    <w:rsid w:val="00CF7DD4"/>
    <w:rsid w:val="00D00DDC"/>
    <w:rsid w:val="00D02242"/>
    <w:rsid w:val="00D0227A"/>
    <w:rsid w:val="00D02737"/>
    <w:rsid w:val="00D02937"/>
    <w:rsid w:val="00D02939"/>
    <w:rsid w:val="00D03038"/>
    <w:rsid w:val="00D037D7"/>
    <w:rsid w:val="00D03839"/>
    <w:rsid w:val="00D03B3F"/>
    <w:rsid w:val="00D0435F"/>
    <w:rsid w:val="00D04C7B"/>
    <w:rsid w:val="00D04F23"/>
    <w:rsid w:val="00D05A82"/>
    <w:rsid w:val="00D05DF6"/>
    <w:rsid w:val="00D06E1A"/>
    <w:rsid w:val="00D06FD1"/>
    <w:rsid w:val="00D079E0"/>
    <w:rsid w:val="00D108E2"/>
    <w:rsid w:val="00D10BD7"/>
    <w:rsid w:val="00D11557"/>
    <w:rsid w:val="00D1159C"/>
    <w:rsid w:val="00D1323D"/>
    <w:rsid w:val="00D1388D"/>
    <w:rsid w:val="00D139CD"/>
    <w:rsid w:val="00D1425D"/>
    <w:rsid w:val="00D1437B"/>
    <w:rsid w:val="00D146AB"/>
    <w:rsid w:val="00D14958"/>
    <w:rsid w:val="00D15590"/>
    <w:rsid w:val="00D16093"/>
    <w:rsid w:val="00D17A77"/>
    <w:rsid w:val="00D17EB6"/>
    <w:rsid w:val="00D201C0"/>
    <w:rsid w:val="00D205A9"/>
    <w:rsid w:val="00D213DF"/>
    <w:rsid w:val="00D217BA"/>
    <w:rsid w:val="00D21CD0"/>
    <w:rsid w:val="00D237B1"/>
    <w:rsid w:val="00D244A6"/>
    <w:rsid w:val="00D24CEA"/>
    <w:rsid w:val="00D25068"/>
    <w:rsid w:val="00D256D9"/>
    <w:rsid w:val="00D270A6"/>
    <w:rsid w:val="00D30B97"/>
    <w:rsid w:val="00D30DB6"/>
    <w:rsid w:val="00D327BA"/>
    <w:rsid w:val="00D32DBA"/>
    <w:rsid w:val="00D33BE5"/>
    <w:rsid w:val="00D33C25"/>
    <w:rsid w:val="00D340AF"/>
    <w:rsid w:val="00D34BA0"/>
    <w:rsid w:val="00D358F7"/>
    <w:rsid w:val="00D35B18"/>
    <w:rsid w:val="00D35F23"/>
    <w:rsid w:val="00D361B0"/>
    <w:rsid w:val="00D365E6"/>
    <w:rsid w:val="00D365ED"/>
    <w:rsid w:val="00D37845"/>
    <w:rsid w:val="00D40A08"/>
    <w:rsid w:val="00D41279"/>
    <w:rsid w:val="00D41F00"/>
    <w:rsid w:val="00D4201E"/>
    <w:rsid w:val="00D43D21"/>
    <w:rsid w:val="00D44A69"/>
    <w:rsid w:val="00D469C9"/>
    <w:rsid w:val="00D46AC2"/>
    <w:rsid w:val="00D4761B"/>
    <w:rsid w:val="00D477E4"/>
    <w:rsid w:val="00D50231"/>
    <w:rsid w:val="00D5080A"/>
    <w:rsid w:val="00D521D0"/>
    <w:rsid w:val="00D52608"/>
    <w:rsid w:val="00D52641"/>
    <w:rsid w:val="00D52967"/>
    <w:rsid w:val="00D52CD1"/>
    <w:rsid w:val="00D53BBA"/>
    <w:rsid w:val="00D53CF8"/>
    <w:rsid w:val="00D5417C"/>
    <w:rsid w:val="00D54B16"/>
    <w:rsid w:val="00D54FAF"/>
    <w:rsid w:val="00D559B0"/>
    <w:rsid w:val="00D566D2"/>
    <w:rsid w:val="00D56A1E"/>
    <w:rsid w:val="00D56AF7"/>
    <w:rsid w:val="00D56EC5"/>
    <w:rsid w:val="00D57247"/>
    <w:rsid w:val="00D57BDD"/>
    <w:rsid w:val="00D603E0"/>
    <w:rsid w:val="00D603FF"/>
    <w:rsid w:val="00D60EBD"/>
    <w:rsid w:val="00D61BCB"/>
    <w:rsid w:val="00D62072"/>
    <w:rsid w:val="00D620D8"/>
    <w:rsid w:val="00D62EBB"/>
    <w:rsid w:val="00D63A57"/>
    <w:rsid w:val="00D63F90"/>
    <w:rsid w:val="00D650CB"/>
    <w:rsid w:val="00D65102"/>
    <w:rsid w:val="00D6616A"/>
    <w:rsid w:val="00D662FA"/>
    <w:rsid w:val="00D67050"/>
    <w:rsid w:val="00D673C6"/>
    <w:rsid w:val="00D673F5"/>
    <w:rsid w:val="00D704D5"/>
    <w:rsid w:val="00D7064C"/>
    <w:rsid w:val="00D70DDC"/>
    <w:rsid w:val="00D714B9"/>
    <w:rsid w:val="00D723DC"/>
    <w:rsid w:val="00D72C17"/>
    <w:rsid w:val="00D741B8"/>
    <w:rsid w:val="00D741C4"/>
    <w:rsid w:val="00D75047"/>
    <w:rsid w:val="00D7591D"/>
    <w:rsid w:val="00D76794"/>
    <w:rsid w:val="00D76A2E"/>
    <w:rsid w:val="00D8031D"/>
    <w:rsid w:val="00D809D1"/>
    <w:rsid w:val="00D83453"/>
    <w:rsid w:val="00D8469F"/>
    <w:rsid w:val="00D850C9"/>
    <w:rsid w:val="00D858D1"/>
    <w:rsid w:val="00D859E0"/>
    <w:rsid w:val="00D85C8D"/>
    <w:rsid w:val="00D86314"/>
    <w:rsid w:val="00D865B6"/>
    <w:rsid w:val="00D86614"/>
    <w:rsid w:val="00D905CD"/>
    <w:rsid w:val="00D909C0"/>
    <w:rsid w:val="00D90AD5"/>
    <w:rsid w:val="00D90F8D"/>
    <w:rsid w:val="00D91366"/>
    <w:rsid w:val="00D9248C"/>
    <w:rsid w:val="00D936E5"/>
    <w:rsid w:val="00D93787"/>
    <w:rsid w:val="00D93C04"/>
    <w:rsid w:val="00D93F23"/>
    <w:rsid w:val="00D950F1"/>
    <w:rsid w:val="00D95514"/>
    <w:rsid w:val="00D9657E"/>
    <w:rsid w:val="00D9756F"/>
    <w:rsid w:val="00DA0BB2"/>
    <w:rsid w:val="00DA2067"/>
    <w:rsid w:val="00DA28A0"/>
    <w:rsid w:val="00DA3450"/>
    <w:rsid w:val="00DA34B5"/>
    <w:rsid w:val="00DA438C"/>
    <w:rsid w:val="00DA45D2"/>
    <w:rsid w:val="00DA4741"/>
    <w:rsid w:val="00DA5625"/>
    <w:rsid w:val="00DA5B22"/>
    <w:rsid w:val="00DA5F56"/>
    <w:rsid w:val="00DA61B2"/>
    <w:rsid w:val="00DA66E5"/>
    <w:rsid w:val="00DA6A97"/>
    <w:rsid w:val="00DA6B23"/>
    <w:rsid w:val="00DA7C04"/>
    <w:rsid w:val="00DB0164"/>
    <w:rsid w:val="00DB0617"/>
    <w:rsid w:val="00DB0726"/>
    <w:rsid w:val="00DB0DA1"/>
    <w:rsid w:val="00DB2006"/>
    <w:rsid w:val="00DB365D"/>
    <w:rsid w:val="00DB3949"/>
    <w:rsid w:val="00DB395F"/>
    <w:rsid w:val="00DB4E63"/>
    <w:rsid w:val="00DB4F65"/>
    <w:rsid w:val="00DB6067"/>
    <w:rsid w:val="00DB655D"/>
    <w:rsid w:val="00DB69B3"/>
    <w:rsid w:val="00DB6DC7"/>
    <w:rsid w:val="00DB73A4"/>
    <w:rsid w:val="00DB7884"/>
    <w:rsid w:val="00DC0113"/>
    <w:rsid w:val="00DC047C"/>
    <w:rsid w:val="00DC0588"/>
    <w:rsid w:val="00DC061C"/>
    <w:rsid w:val="00DC0CDB"/>
    <w:rsid w:val="00DC1996"/>
    <w:rsid w:val="00DC3391"/>
    <w:rsid w:val="00DC5599"/>
    <w:rsid w:val="00DC57DF"/>
    <w:rsid w:val="00DC5812"/>
    <w:rsid w:val="00DC59E5"/>
    <w:rsid w:val="00DC6397"/>
    <w:rsid w:val="00DC7749"/>
    <w:rsid w:val="00DD06B4"/>
    <w:rsid w:val="00DD0F8B"/>
    <w:rsid w:val="00DD10E2"/>
    <w:rsid w:val="00DD19C9"/>
    <w:rsid w:val="00DD19D6"/>
    <w:rsid w:val="00DD1CCF"/>
    <w:rsid w:val="00DD2025"/>
    <w:rsid w:val="00DD2C30"/>
    <w:rsid w:val="00DD2F3B"/>
    <w:rsid w:val="00DD36EB"/>
    <w:rsid w:val="00DD4616"/>
    <w:rsid w:val="00DD46EE"/>
    <w:rsid w:val="00DD55FB"/>
    <w:rsid w:val="00DD658C"/>
    <w:rsid w:val="00DD6A3C"/>
    <w:rsid w:val="00DD70A2"/>
    <w:rsid w:val="00DE0884"/>
    <w:rsid w:val="00DE0CD4"/>
    <w:rsid w:val="00DE0EB4"/>
    <w:rsid w:val="00DE18A9"/>
    <w:rsid w:val="00DE1AE7"/>
    <w:rsid w:val="00DE22BA"/>
    <w:rsid w:val="00DE26A3"/>
    <w:rsid w:val="00DE2C6F"/>
    <w:rsid w:val="00DE3143"/>
    <w:rsid w:val="00DE41E6"/>
    <w:rsid w:val="00DE4964"/>
    <w:rsid w:val="00DE576C"/>
    <w:rsid w:val="00DE6159"/>
    <w:rsid w:val="00DE78E1"/>
    <w:rsid w:val="00DF04A4"/>
    <w:rsid w:val="00DF08DB"/>
    <w:rsid w:val="00DF0C69"/>
    <w:rsid w:val="00DF0D7D"/>
    <w:rsid w:val="00DF23EA"/>
    <w:rsid w:val="00DF31A4"/>
    <w:rsid w:val="00DF3858"/>
    <w:rsid w:val="00DF3BFE"/>
    <w:rsid w:val="00DF3DEE"/>
    <w:rsid w:val="00DF5A7E"/>
    <w:rsid w:val="00DF607A"/>
    <w:rsid w:val="00DF6850"/>
    <w:rsid w:val="00DF6AC9"/>
    <w:rsid w:val="00DF6F98"/>
    <w:rsid w:val="00DF789D"/>
    <w:rsid w:val="00E0065B"/>
    <w:rsid w:val="00E008DF"/>
    <w:rsid w:val="00E00CEC"/>
    <w:rsid w:val="00E0108D"/>
    <w:rsid w:val="00E01A58"/>
    <w:rsid w:val="00E01CC9"/>
    <w:rsid w:val="00E01D99"/>
    <w:rsid w:val="00E02ED0"/>
    <w:rsid w:val="00E0310B"/>
    <w:rsid w:val="00E034A1"/>
    <w:rsid w:val="00E03A2F"/>
    <w:rsid w:val="00E0523E"/>
    <w:rsid w:val="00E05E38"/>
    <w:rsid w:val="00E06463"/>
    <w:rsid w:val="00E06DBC"/>
    <w:rsid w:val="00E0705D"/>
    <w:rsid w:val="00E07B17"/>
    <w:rsid w:val="00E07BF9"/>
    <w:rsid w:val="00E10B1A"/>
    <w:rsid w:val="00E10C12"/>
    <w:rsid w:val="00E117A2"/>
    <w:rsid w:val="00E11A83"/>
    <w:rsid w:val="00E12908"/>
    <w:rsid w:val="00E138C9"/>
    <w:rsid w:val="00E15757"/>
    <w:rsid w:val="00E15A32"/>
    <w:rsid w:val="00E15E27"/>
    <w:rsid w:val="00E160AF"/>
    <w:rsid w:val="00E16184"/>
    <w:rsid w:val="00E1792B"/>
    <w:rsid w:val="00E17BFA"/>
    <w:rsid w:val="00E2015F"/>
    <w:rsid w:val="00E20F04"/>
    <w:rsid w:val="00E21575"/>
    <w:rsid w:val="00E21799"/>
    <w:rsid w:val="00E21B2D"/>
    <w:rsid w:val="00E21B57"/>
    <w:rsid w:val="00E220F2"/>
    <w:rsid w:val="00E22289"/>
    <w:rsid w:val="00E232BA"/>
    <w:rsid w:val="00E24FC3"/>
    <w:rsid w:val="00E25328"/>
    <w:rsid w:val="00E25BA5"/>
    <w:rsid w:val="00E25EF8"/>
    <w:rsid w:val="00E26A39"/>
    <w:rsid w:val="00E279B2"/>
    <w:rsid w:val="00E30076"/>
    <w:rsid w:val="00E3011B"/>
    <w:rsid w:val="00E30BAE"/>
    <w:rsid w:val="00E3155B"/>
    <w:rsid w:val="00E31DA3"/>
    <w:rsid w:val="00E3362B"/>
    <w:rsid w:val="00E33AAE"/>
    <w:rsid w:val="00E33C15"/>
    <w:rsid w:val="00E3515A"/>
    <w:rsid w:val="00E35817"/>
    <w:rsid w:val="00E35E39"/>
    <w:rsid w:val="00E375F1"/>
    <w:rsid w:val="00E376A2"/>
    <w:rsid w:val="00E378B1"/>
    <w:rsid w:val="00E37F1E"/>
    <w:rsid w:val="00E40101"/>
    <w:rsid w:val="00E40778"/>
    <w:rsid w:val="00E40779"/>
    <w:rsid w:val="00E407D5"/>
    <w:rsid w:val="00E408CB"/>
    <w:rsid w:val="00E432DC"/>
    <w:rsid w:val="00E43373"/>
    <w:rsid w:val="00E435CC"/>
    <w:rsid w:val="00E439CA"/>
    <w:rsid w:val="00E44335"/>
    <w:rsid w:val="00E455ED"/>
    <w:rsid w:val="00E46CAA"/>
    <w:rsid w:val="00E5158F"/>
    <w:rsid w:val="00E52FB9"/>
    <w:rsid w:val="00E536E1"/>
    <w:rsid w:val="00E5413B"/>
    <w:rsid w:val="00E544E3"/>
    <w:rsid w:val="00E54F7B"/>
    <w:rsid w:val="00E55C8A"/>
    <w:rsid w:val="00E568A5"/>
    <w:rsid w:val="00E5697F"/>
    <w:rsid w:val="00E57AAD"/>
    <w:rsid w:val="00E57B79"/>
    <w:rsid w:val="00E61EE7"/>
    <w:rsid w:val="00E638FE"/>
    <w:rsid w:val="00E63ABA"/>
    <w:rsid w:val="00E64D01"/>
    <w:rsid w:val="00E6548F"/>
    <w:rsid w:val="00E65D8A"/>
    <w:rsid w:val="00E65DE8"/>
    <w:rsid w:val="00E65E10"/>
    <w:rsid w:val="00E65E38"/>
    <w:rsid w:val="00E65E85"/>
    <w:rsid w:val="00E6606E"/>
    <w:rsid w:val="00E667E8"/>
    <w:rsid w:val="00E66CDB"/>
    <w:rsid w:val="00E671C7"/>
    <w:rsid w:val="00E67C92"/>
    <w:rsid w:val="00E703D2"/>
    <w:rsid w:val="00E71632"/>
    <w:rsid w:val="00E7183E"/>
    <w:rsid w:val="00E72DCA"/>
    <w:rsid w:val="00E74B74"/>
    <w:rsid w:val="00E74DD8"/>
    <w:rsid w:val="00E7503D"/>
    <w:rsid w:val="00E75BCD"/>
    <w:rsid w:val="00E76585"/>
    <w:rsid w:val="00E76A77"/>
    <w:rsid w:val="00E76CF2"/>
    <w:rsid w:val="00E7737E"/>
    <w:rsid w:val="00E77633"/>
    <w:rsid w:val="00E77AAE"/>
    <w:rsid w:val="00E77E3B"/>
    <w:rsid w:val="00E80CB0"/>
    <w:rsid w:val="00E818DE"/>
    <w:rsid w:val="00E81B8D"/>
    <w:rsid w:val="00E81CBF"/>
    <w:rsid w:val="00E83792"/>
    <w:rsid w:val="00E83ED5"/>
    <w:rsid w:val="00E84CAF"/>
    <w:rsid w:val="00E86DB5"/>
    <w:rsid w:val="00E8744A"/>
    <w:rsid w:val="00E87ADE"/>
    <w:rsid w:val="00E87C18"/>
    <w:rsid w:val="00E87E67"/>
    <w:rsid w:val="00E90656"/>
    <w:rsid w:val="00E90AAA"/>
    <w:rsid w:val="00E90D0A"/>
    <w:rsid w:val="00E9179A"/>
    <w:rsid w:val="00E91F98"/>
    <w:rsid w:val="00E923C9"/>
    <w:rsid w:val="00E9255E"/>
    <w:rsid w:val="00E927E3"/>
    <w:rsid w:val="00E92FCC"/>
    <w:rsid w:val="00E93B26"/>
    <w:rsid w:val="00E94372"/>
    <w:rsid w:val="00E951D2"/>
    <w:rsid w:val="00E95619"/>
    <w:rsid w:val="00E957F1"/>
    <w:rsid w:val="00E96B47"/>
    <w:rsid w:val="00E9722E"/>
    <w:rsid w:val="00E9723B"/>
    <w:rsid w:val="00E97490"/>
    <w:rsid w:val="00E978C4"/>
    <w:rsid w:val="00E97B19"/>
    <w:rsid w:val="00E97EA6"/>
    <w:rsid w:val="00EA0238"/>
    <w:rsid w:val="00EA067E"/>
    <w:rsid w:val="00EA304A"/>
    <w:rsid w:val="00EA3CB3"/>
    <w:rsid w:val="00EA4299"/>
    <w:rsid w:val="00EA55A6"/>
    <w:rsid w:val="00EA6383"/>
    <w:rsid w:val="00EA660B"/>
    <w:rsid w:val="00EA6A43"/>
    <w:rsid w:val="00EA6EEE"/>
    <w:rsid w:val="00EA713E"/>
    <w:rsid w:val="00EB0C98"/>
    <w:rsid w:val="00EB0CBD"/>
    <w:rsid w:val="00EB150C"/>
    <w:rsid w:val="00EB1BFD"/>
    <w:rsid w:val="00EB2169"/>
    <w:rsid w:val="00EB22CB"/>
    <w:rsid w:val="00EB2A14"/>
    <w:rsid w:val="00EB2B1E"/>
    <w:rsid w:val="00EB2F28"/>
    <w:rsid w:val="00EB321F"/>
    <w:rsid w:val="00EB346C"/>
    <w:rsid w:val="00EB37CA"/>
    <w:rsid w:val="00EB386B"/>
    <w:rsid w:val="00EB3894"/>
    <w:rsid w:val="00EB3E89"/>
    <w:rsid w:val="00EB4615"/>
    <w:rsid w:val="00EB5111"/>
    <w:rsid w:val="00EB5702"/>
    <w:rsid w:val="00EB6541"/>
    <w:rsid w:val="00EB6647"/>
    <w:rsid w:val="00EB71C8"/>
    <w:rsid w:val="00EB7D06"/>
    <w:rsid w:val="00EC00B5"/>
    <w:rsid w:val="00EC0E6B"/>
    <w:rsid w:val="00EC1828"/>
    <w:rsid w:val="00EC198E"/>
    <w:rsid w:val="00EC1F83"/>
    <w:rsid w:val="00EC387A"/>
    <w:rsid w:val="00EC3886"/>
    <w:rsid w:val="00EC467E"/>
    <w:rsid w:val="00EC5F5D"/>
    <w:rsid w:val="00EC6125"/>
    <w:rsid w:val="00EC6757"/>
    <w:rsid w:val="00EC6A6E"/>
    <w:rsid w:val="00EC6AD8"/>
    <w:rsid w:val="00EC6B52"/>
    <w:rsid w:val="00EC6BA7"/>
    <w:rsid w:val="00EC7181"/>
    <w:rsid w:val="00ED0716"/>
    <w:rsid w:val="00ED2571"/>
    <w:rsid w:val="00ED3AAB"/>
    <w:rsid w:val="00ED4551"/>
    <w:rsid w:val="00ED49B4"/>
    <w:rsid w:val="00ED4B96"/>
    <w:rsid w:val="00ED507E"/>
    <w:rsid w:val="00ED532F"/>
    <w:rsid w:val="00ED65B6"/>
    <w:rsid w:val="00ED6811"/>
    <w:rsid w:val="00ED6883"/>
    <w:rsid w:val="00ED6DE6"/>
    <w:rsid w:val="00ED7552"/>
    <w:rsid w:val="00EE0568"/>
    <w:rsid w:val="00EE0C71"/>
    <w:rsid w:val="00EE2312"/>
    <w:rsid w:val="00EE27CB"/>
    <w:rsid w:val="00EE2EC0"/>
    <w:rsid w:val="00EE337C"/>
    <w:rsid w:val="00EE4E78"/>
    <w:rsid w:val="00EE5B53"/>
    <w:rsid w:val="00EE7ED9"/>
    <w:rsid w:val="00EF0A36"/>
    <w:rsid w:val="00EF0B89"/>
    <w:rsid w:val="00EF1F96"/>
    <w:rsid w:val="00EF208A"/>
    <w:rsid w:val="00EF21E5"/>
    <w:rsid w:val="00EF2330"/>
    <w:rsid w:val="00EF24B8"/>
    <w:rsid w:val="00EF31BB"/>
    <w:rsid w:val="00EF33A6"/>
    <w:rsid w:val="00EF3FBF"/>
    <w:rsid w:val="00EF3FC9"/>
    <w:rsid w:val="00EF407B"/>
    <w:rsid w:val="00EF4C42"/>
    <w:rsid w:val="00EF5BAA"/>
    <w:rsid w:val="00EF67A2"/>
    <w:rsid w:val="00EF712A"/>
    <w:rsid w:val="00EF743E"/>
    <w:rsid w:val="00EF7748"/>
    <w:rsid w:val="00F02299"/>
    <w:rsid w:val="00F03208"/>
    <w:rsid w:val="00F047AD"/>
    <w:rsid w:val="00F04DDE"/>
    <w:rsid w:val="00F04F59"/>
    <w:rsid w:val="00F0589D"/>
    <w:rsid w:val="00F064E6"/>
    <w:rsid w:val="00F0670C"/>
    <w:rsid w:val="00F06C7E"/>
    <w:rsid w:val="00F077D7"/>
    <w:rsid w:val="00F07F0B"/>
    <w:rsid w:val="00F11D9E"/>
    <w:rsid w:val="00F123A8"/>
    <w:rsid w:val="00F124B8"/>
    <w:rsid w:val="00F12C20"/>
    <w:rsid w:val="00F1364D"/>
    <w:rsid w:val="00F13F6B"/>
    <w:rsid w:val="00F14C29"/>
    <w:rsid w:val="00F15E30"/>
    <w:rsid w:val="00F16306"/>
    <w:rsid w:val="00F17366"/>
    <w:rsid w:val="00F21656"/>
    <w:rsid w:val="00F21A8A"/>
    <w:rsid w:val="00F21CF7"/>
    <w:rsid w:val="00F221BA"/>
    <w:rsid w:val="00F2279E"/>
    <w:rsid w:val="00F22EDF"/>
    <w:rsid w:val="00F23533"/>
    <w:rsid w:val="00F235AF"/>
    <w:rsid w:val="00F23875"/>
    <w:rsid w:val="00F25006"/>
    <w:rsid w:val="00F252A2"/>
    <w:rsid w:val="00F25426"/>
    <w:rsid w:val="00F2581D"/>
    <w:rsid w:val="00F26114"/>
    <w:rsid w:val="00F268A2"/>
    <w:rsid w:val="00F274C9"/>
    <w:rsid w:val="00F2766A"/>
    <w:rsid w:val="00F276B5"/>
    <w:rsid w:val="00F31435"/>
    <w:rsid w:val="00F31A8D"/>
    <w:rsid w:val="00F32746"/>
    <w:rsid w:val="00F3276C"/>
    <w:rsid w:val="00F33D6B"/>
    <w:rsid w:val="00F3426B"/>
    <w:rsid w:val="00F35270"/>
    <w:rsid w:val="00F35876"/>
    <w:rsid w:val="00F359E8"/>
    <w:rsid w:val="00F36883"/>
    <w:rsid w:val="00F36F64"/>
    <w:rsid w:val="00F37248"/>
    <w:rsid w:val="00F4181D"/>
    <w:rsid w:val="00F41820"/>
    <w:rsid w:val="00F42268"/>
    <w:rsid w:val="00F42B4B"/>
    <w:rsid w:val="00F43270"/>
    <w:rsid w:val="00F435C8"/>
    <w:rsid w:val="00F438A9"/>
    <w:rsid w:val="00F43FC6"/>
    <w:rsid w:val="00F440C3"/>
    <w:rsid w:val="00F456FD"/>
    <w:rsid w:val="00F461B2"/>
    <w:rsid w:val="00F466ED"/>
    <w:rsid w:val="00F50268"/>
    <w:rsid w:val="00F50FEF"/>
    <w:rsid w:val="00F51057"/>
    <w:rsid w:val="00F51A6D"/>
    <w:rsid w:val="00F522D4"/>
    <w:rsid w:val="00F527FE"/>
    <w:rsid w:val="00F528BD"/>
    <w:rsid w:val="00F52CAA"/>
    <w:rsid w:val="00F52EF4"/>
    <w:rsid w:val="00F53B51"/>
    <w:rsid w:val="00F54DE0"/>
    <w:rsid w:val="00F5501D"/>
    <w:rsid w:val="00F550CB"/>
    <w:rsid w:val="00F5542C"/>
    <w:rsid w:val="00F55596"/>
    <w:rsid w:val="00F57B47"/>
    <w:rsid w:val="00F60745"/>
    <w:rsid w:val="00F6109E"/>
    <w:rsid w:val="00F61C97"/>
    <w:rsid w:val="00F62B79"/>
    <w:rsid w:val="00F649CF"/>
    <w:rsid w:val="00F649E4"/>
    <w:rsid w:val="00F64C98"/>
    <w:rsid w:val="00F65763"/>
    <w:rsid w:val="00F6584E"/>
    <w:rsid w:val="00F65AED"/>
    <w:rsid w:val="00F66084"/>
    <w:rsid w:val="00F6659D"/>
    <w:rsid w:val="00F666B0"/>
    <w:rsid w:val="00F66FC8"/>
    <w:rsid w:val="00F67A04"/>
    <w:rsid w:val="00F704E2"/>
    <w:rsid w:val="00F7090B"/>
    <w:rsid w:val="00F7096D"/>
    <w:rsid w:val="00F70F04"/>
    <w:rsid w:val="00F7110D"/>
    <w:rsid w:val="00F711BD"/>
    <w:rsid w:val="00F7190A"/>
    <w:rsid w:val="00F72625"/>
    <w:rsid w:val="00F728EA"/>
    <w:rsid w:val="00F72D42"/>
    <w:rsid w:val="00F73276"/>
    <w:rsid w:val="00F73ECC"/>
    <w:rsid w:val="00F7403C"/>
    <w:rsid w:val="00F74868"/>
    <w:rsid w:val="00F805AF"/>
    <w:rsid w:val="00F80AE8"/>
    <w:rsid w:val="00F80AF0"/>
    <w:rsid w:val="00F80E22"/>
    <w:rsid w:val="00F832E7"/>
    <w:rsid w:val="00F8362A"/>
    <w:rsid w:val="00F837B8"/>
    <w:rsid w:val="00F83C0A"/>
    <w:rsid w:val="00F83DED"/>
    <w:rsid w:val="00F83EA6"/>
    <w:rsid w:val="00F847EA"/>
    <w:rsid w:val="00F85872"/>
    <w:rsid w:val="00F86D9C"/>
    <w:rsid w:val="00F86F1F"/>
    <w:rsid w:val="00F86FB7"/>
    <w:rsid w:val="00F86FE6"/>
    <w:rsid w:val="00F901D4"/>
    <w:rsid w:val="00F90423"/>
    <w:rsid w:val="00F91B6B"/>
    <w:rsid w:val="00F9232D"/>
    <w:rsid w:val="00F923B7"/>
    <w:rsid w:val="00F924FF"/>
    <w:rsid w:val="00F927A2"/>
    <w:rsid w:val="00F92836"/>
    <w:rsid w:val="00F93596"/>
    <w:rsid w:val="00F94129"/>
    <w:rsid w:val="00F94BB9"/>
    <w:rsid w:val="00F94EA7"/>
    <w:rsid w:val="00F95152"/>
    <w:rsid w:val="00F96296"/>
    <w:rsid w:val="00F96AEF"/>
    <w:rsid w:val="00F96D46"/>
    <w:rsid w:val="00FA001D"/>
    <w:rsid w:val="00FA062C"/>
    <w:rsid w:val="00FA1601"/>
    <w:rsid w:val="00FA1E4E"/>
    <w:rsid w:val="00FA2B13"/>
    <w:rsid w:val="00FA33B7"/>
    <w:rsid w:val="00FA35A0"/>
    <w:rsid w:val="00FA39BE"/>
    <w:rsid w:val="00FA4722"/>
    <w:rsid w:val="00FA4CE5"/>
    <w:rsid w:val="00FA552A"/>
    <w:rsid w:val="00FA5DE4"/>
    <w:rsid w:val="00FA5F58"/>
    <w:rsid w:val="00FA6463"/>
    <w:rsid w:val="00FB1213"/>
    <w:rsid w:val="00FB1531"/>
    <w:rsid w:val="00FB172A"/>
    <w:rsid w:val="00FB2694"/>
    <w:rsid w:val="00FB28BB"/>
    <w:rsid w:val="00FB2B6A"/>
    <w:rsid w:val="00FB2DB9"/>
    <w:rsid w:val="00FB353A"/>
    <w:rsid w:val="00FB36E7"/>
    <w:rsid w:val="00FB378C"/>
    <w:rsid w:val="00FB5743"/>
    <w:rsid w:val="00FB5B1C"/>
    <w:rsid w:val="00FB5DD5"/>
    <w:rsid w:val="00FB6117"/>
    <w:rsid w:val="00FB70DE"/>
    <w:rsid w:val="00FB7630"/>
    <w:rsid w:val="00FB7636"/>
    <w:rsid w:val="00FB7940"/>
    <w:rsid w:val="00FC0741"/>
    <w:rsid w:val="00FC11D8"/>
    <w:rsid w:val="00FC1285"/>
    <w:rsid w:val="00FC18E8"/>
    <w:rsid w:val="00FC2D12"/>
    <w:rsid w:val="00FC34A9"/>
    <w:rsid w:val="00FC3F3C"/>
    <w:rsid w:val="00FC405A"/>
    <w:rsid w:val="00FC4AFD"/>
    <w:rsid w:val="00FC4F8E"/>
    <w:rsid w:val="00FC5219"/>
    <w:rsid w:val="00FC5EFF"/>
    <w:rsid w:val="00FC68BB"/>
    <w:rsid w:val="00FC6BE6"/>
    <w:rsid w:val="00FC6DD8"/>
    <w:rsid w:val="00FC71D6"/>
    <w:rsid w:val="00FC74E5"/>
    <w:rsid w:val="00FC76BC"/>
    <w:rsid w:val="00FC79DA"/>
    <w:rsid w:val="00FC7D6B"/>
    <w:rsid w:val="00FC7D8C"/>
    <w:rsid w:val="00FCFBC2"/>
    <w:rsid w:val="00FD00F7"/>
    <w:rsid w:val="00FD010C"/>
    <w:rsid w:val="00FD025A"/>
    <w:rsid w:val="00FD0FE4"/>
    <w:rsid w:val="00FD1DEC"/>
    <w:rsid w:val="00FD2BFA"/>
    <w:rsid w:val="00FD38D6"/>
    <w:rsid w:val="00FD5AB2"/>
    <w:rsid w:val="00FD6243"/>
    <w:rsid w:val="00FD6B9B"/>
    <w:rsid w:val="00FD6C38"/>
    <w:rsid w:val="00FD70C7"/>
    <w:rsid w:val="00FD7554"/>
    <w:rsid w:val="00FD7D45"/>
    <w:rsid w:val="00FD7E14"/>
    <w:rsid w:val="00FE02AE"/>
    <w:rsid w:val="00FE2428"/>
    <w:rsid w:val="00FE2C00"/>
    <w:rsid w:val="00FE2DB6"/>
    <w:rsid w:val="00FE2F7A"/>
    <w:rsid w:val="00FE30A8"/>
    <w:rsid w:val="00FE3183"/>
    <w:rsid w:val="00FE3C33"/>
    <w:rsid w:val="00FE4431"/>
    <w:rsid w:val="00FE49DE"/>
    <w:rsid w:val="00FE506C"/>
    <w:rsid w:val="00FE52AB"/>
    <w:rsid w:val="00FE5F7C"/>
    <w:rsid w:val="00FE67E9"/>
    <w:rsid w:val="00FE6D32"/>
    <w:rsid w:val="00FE6D7E"/>
    <w:rsid w:val="00FF098D"/>
    <w:rsid w:val="00FF0C32"/>
    <w:rsid w:val="00FF0E91"/>
    <w:rsid w:val="00FF1EA5"/>
    <w:rsid w:val="00FF1ED0"/>
    <w:rsid w:val="00FF2EA4"/>
    <w:rsid w:val="00FF3F3E"/>
    <w:rsid w:val="00FF4224"/>
    <w:rsid w:val="00FF4A9C"/>
    <w:rsid w:val="00FF4CE7"/>
    <w:rsid w:val="00FF5478"/>
    <w:rsid w:val="00FF691D"/>
    <w:rsid w:val="00FF6F0A"/>
    <w:rsid w:val="01AE3B6A"/>
    <w:rsid w:val="0243CD71"/>
    <w:rsid w:val="029BF136"/>
    <w:rsid w:val="02D48BA1"/>
    <w:rsid w:val="0326718A"/>
    <w:rsid w:val="0359FFD3"/>
    <w:rsid w:val="04349A14"/>
    <w:rsid w:val="0439149E"/>
    <w:rsid w:val="0465E3E1"/>
    <w:rsid w:val="04B4242F"/>
    <w:rsid w:val="04C6F2A4"/>
    <w:rsid w:val="06DC9697"/>
    <w:rsid w:val="07137AFE"/>
    <w:rsid w:val="07C630D8"/>
    <w:rsid w:val="08BB7059"/>
    <w:rsid w:val="09F550BC"/>
    <w:rsid w:val="0B7DC188"/>
    <w:rsid w:val="0B86ACA4"/>
    <w:rsid w:val="0BD52522"/>
    <w:rsid w:val="0C6F15B2"/>
    <w:rsid w:val="0C8D5BB7"/>
    <w:rsid w:val="0DF2D57E"/>
    <w:rsid w:val="0F521A75"/>
    <w:rsid w:val="1095FBF5"/>
    <w:rsid w:val="10E1703E"/>
    <w:rsid w:val="11523CFE"/>
    <w:rsid w:val="11A96F44"/>
    <w:rsid w:val="13AC2933"/>
    <w:rsid w:val="14DE220B"/>
    <w:rsid w:val="151FC26A"/>
    <w:rsid w:val="158D8FAF"/>
    <w:rsid w:val="15998122"/>
    <w:rsid w:val="169AB121"/>
    <w:rsid w:val="184181FF"/>
    <w:rsid w:val="19FF19B3"/>
    <w:rsid w:val="1A348B85"/>
    <w:rsid w:val="1B1773A3"/>
    <w:rsid w:val="1C090403"/>
    <w:rsid w:val="1C78F6AB"/>
    <w:rsid w:val="1CB03FCD"/>
    <w:rsid w:val="1DCB6B00"/>
    <w:rsid w:val="1F9A677F"/>
    <w:rsid w:val="203B3D12"/>
    <w:rsid w:val="20C2A12E"/>
    <w:rsid w:val="219B9A53"/>
    <w:rsid w:val="229B4BFD"/>
    <w:rsid w:val="22A756B3"/>
    <w:rsid w:val="23C8BA87"/>
    <w:rsid w:val="23D40FC6"/>
    <w:rsid w:val="23E4008F"/>
    <w:rsid w:val="23F4AF08"/>
    <w:rsid w:val="23FFB495"/>
    <w:rsid w:val="25AE666A"/>
    <w:rsid w:val="26930633"/>
    <w:rsid w:val="26A13350"/>
    <w:rsid w:val="26F2D4C9"/>
    <w:rsid w:val="281CDC54"/>
    <w:rsid w:val="28248E45"/>
    <w:rsid w:val="2BA561B2"/>
    <w:rsid w:val="2C34A441"/>
    <w:rsid w:val="2C7C329A"/>
    <w:rsid w:val="2C866DF7"/>
    <w:rsid w:val="2DB578D1"/>
    <w:rsid w:val="2DC1D408"/>
    <w:rsid w:val="2EB480CF"/>
    <w:rsid w:val="2EBB20E2"/>
    <w:rsid w:val="2EF26407"/>
    <w:rsid w:val="2F1F570A"/>
    <w:rsid w:val="3028ABA0"/>
    <w:rsid w:val="31C56CCD"/>
    <w:rsid w:val="32233B7F"/>
    <w:rsid w:val="333931F6"/>
    <w:rsid w:val="34539145"/>
    <w:rsid w:val="345AE51A"/>
    <w:rsid w:val="34DA158D"/>
    <w:rsid w:val="37744D99"/>
    <w:rsid w:val="3990C2BA"/>
    <w:rsid w:val="3AAFCF61"/>
    <w:rsid w:val="3AC62E82"/>
    <w:rsid w:val="3B254A08"/>
    <w:rsid w:val="3B9C2995"/>
    <w:rsid w:val="3BB4213F"/>
    <w:rsid w:val="3BE293AD"/>
    <w:rsid w:val="3C136B72"/>
    <w:rsid w:val="3C43EF57"/>
    <w:rsid w:val="3C75EF34"/>
    <w:rsid w:val="3C7F4E6C"/>
    <w:rsid w:val="3CCAE5DB"/>
    <w:rsid w:val="3D047DA6"/>
    <w:rsid w:val="3D08750B"/>
    <w:rsid w:val="3D10446E"/>
    <w:rsid w:val="3D5F1022"/>
    <w:rsid w:val="3D6BA748"/>
    <w:rsid w:val="3DEB33DF"/>
    <w:rsid w:val="3E0367C3"/>
    <w:rsid w:val="3F4A61C3"/>
    <w:rsid w:val="406A0DE9"/>
    <w:rsid w:val="40814157"/>
    <w:rsid w:val="40BC250E"/>
    <w:rsid w:val="410737EA"/>
    <w:rsid w:val="411A1829"/>
    <w:rsid w:val="41562944"/>
    <w:rsid w:val="417F2504"/>
    <w:rsid w:val="4284880A"/>
    <w:rsid w:val="431D4B08"/>
    <w:rsid w:val="43354C4C"/>
    <w:rsid w:val="43B0FDD6"/>
    <w:rsid w:val="446F73D4"/>
    <w:rsid w:val="45504987"/>
    <w:rsid w:val="4577A1A5"/>
    <w:rsid w:val="458AA0F0"/>
    <w:rsid w:val="464FBAE4"/>
    <w:rsid w:val="4689AE40"/>
    <w:rsid w:val="46C0365C"/>
    <w:rsid w:val="47249431"/>
    <w:rsid w:val="47862DB1"/>
    <w:rsid w:val="47B258D8"/>
    <w:rsid w:val="486BCDE3"/>
    <w:rsid w:val="492D508E"/>
    <w:rsid w:val="49FBD137"/>
    <w:rsid w:val="4A30D1FF"/>
    <w:rsid w:val="4B2F9FB9"/>
    <w:rsid w:val="4B491D29"/>
    <w:rsid w:val="4B55407B"/>
    <w:rsid w:val="4BE381C9"/>
    <w:rsid w:val="4C5DC37A"/>
    <w:rsid w:val="4C9A5777"/>
    <w:rsid w:val="4D1EE609"/>
    <w:rsid w:val="4D7C90B7"/>
    <w:rsid w:val="4D99D9B3"/>
    <w:rsid w:val="4DE561F5"/>
    <w:rsid w:val="4EB727F6"/>
    <w:rsid w:val="4ED43219"/>
    <w:rsid w:val="4F437D8F"/>
    <w:rsid w:val="4F880C83"/>
    <w:rsid w:val="4FC8428C"/>
    <w:rsid w:val="502097ED"/>
    <w:rsid w:val="5027FC39"/>
    <w:rsid w:val="5090B040"/>
    <w:rsid w:val="51967853"/>
    <w:rsid w:val="5239A57B"/>
    <w:rsid w:val="52A851CE"/>
    <w:rsid w:val="534F0E37"/>
    <w:rsid w:val="5460EEB6"/>
    <w:rsid w:val="547324FF"/>
    <w:rsid w:val="54FD9E3C"/>
    <w:rsid w:val="558477DF"/>
    <w:rsid w:val="55C3A50C"/>
    <w:rsid w:val="5727464B"/>
    <w:rsid w:val="574F1C8F"/>
    <w:rsid w:val="575C2B72"/>
    <w:rsid w:val="57F144CC"/>
    <w:rsid w:val="58176222"/>
    <w:rsid w:val="5851FE6A"/>
    <w:rsid w:val="594BBD19"/>
    <w:rsid w:val="5983F4F3"/>
    <w:rsid w:val="59E487EE"/>
    <w:rsid w:val="5A552AD4"/>
    <w:rsid w:val="5A8A4BCF"/>
    <w:rsid w:val="5BB602BD"/>
    <w:rsid w:val="5BC92076"/>
    <w:rsid w:val="5C88CBB0"/>
    <w:rsid w:val="5CE068EA"/>
    <w:rsid w:val="5D1EF2EB"/>
    <w:rsid w:val="5E31F70C"/>
    <w:rsid w:val="5E4AFCCE"/>
    <w:rsid w:val="5E5EAFA2"/>
    <w:rsid w:val="5E924895"/>
    <w:rsid w:val="5ED9D48D"/>
    <w:rsid w:val="5EE4BD4E"/>
    <w:rsid w:val="5F5DFE8E"/>
    <w:rsid w:val="60F83F75"/>
    <w:rsid w:val="615ABDDD"/>
    <w:rsid w:val="617F01D6"/>
    <w:rsid w:val="63733B82"/>
    <w:rsid w:val="6380E5FF"/>
    <w:rsid w:val="654A4CC4"/>
    <w:rsid w:val="6557ECEC"/>
    <w:rsid w:val="658D106F"/>
    <w:rsid w:val="688F8DAE"/>
    <w:rsid w:val="68D1E793"/>
    <w:rsid w:val="6900CAC6"/>
    <w:rsid w:val="695F870A"/>
    <w:rsid w:val="6A6839D5"/>
    <w:rsid w:val="6BC72E70"/>
    <w:rsid w:val="6D60BB4B"/>
    <w:rsid w:val="6D62FED1"/>
    <w:rsid w:val="6D67F30C"/>
    <w:rsid w:val="6DB05E01"/>
    <w:rsid w:val="6DE97E46"/>
    <w:rsid w:val="6E1923AE"/>
    <w:rsid w:val="6E8B4988"/>
    <w:rsid w:val="6F614BF7"/>
    <w:rsid w:val="6F779AA9"/>
    <w:rsid w:val="6F8327B5"/>
    <w:rsid w:val="6F87F8E6"/>
    <w:rsid w:val="70A0CFFE"/>
    <w:rsid w:val="7230B63D"/>
    <w:rsid w:val="72343306"/>
    <w:rsid w:val="72864DB8"/>
    <w:rsid w:val="73086FA9"/>
    <w:rsid w:val="730E46FA"/>
    <w:rsid w:val="74C5B096"/>
    <w:rsid w:val="75A72622"/>
    <w:rsid w:val="76184C30"/>
    <w:rsid w:val="76AF31EC"/>
    <w:rsid w:val="76D43087"/>
    <w:rsid w:val="77D357C7"/>
    <w:rsid w:val="78CB4A50"/>
    <w:rsid w:val="794FED67"/>
    <w:rsid w:val="7A6F1411"/>
    <w:rsid w:val="7B316269"/>
    <w:rsid w:val="7C792EF4"/>
    <w:rsid w:val="7CE8CE34"/>
    <w:rsid w:val="7D2DEB28"/>
    <w:rsid w:val="7D8998A7"/>
    <w:rsid w:val="7E227B16"/>
    <w:rsid w:val="7E2D8FCA"/>
    <w:rsid w:val="7EA18913"/>
    <w:rsid w:val="7F1CE082"/>
    <w:rsid w:val="7F2A19AD"/>
    <w:rsid w:val="7F8821BE"/>
    <w:rsid w:val="7FEF8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AA68B6"/>
  <w15:docId w15:val="{018313E4-831F-4C5A-9432-94511844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1D"/>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E31DA3"/>
    <w:pPr>
      <w:keepNext/>
      <w:jc w:val="center"/>
      <w:outlineLvl w:val="0"/>
    </w:pPr>
    <w:rPr>
      <w:rFonts w:eastAsia="Times New Roman"/>
      <w:b/>
      <w:bCs/>
      <w:kern w:val="32"/>
      <w:sz w:val="28"/>
      <w:szCs w:val="32"/>
    </w:rPr>
  </w:style>
  <w:style w:type="paragraph" w:styleId="Heading2">
    <w:name w:val="heading 2"/>
    <w:basedOn w:val="Normal"/>
    <w:next w:val="Normal"/>
    <w:link w:val="Heading2Char"/>
    <w:unhideWhenUsed/>
    <w:qFormat/>
    <w:rsid w:val="00D0227A"/>
    <w:pPr>
      <w:keepNext/>
      <w:numPr>
        <w:ilvl w:val="1"/>
        <w:numId w:val="2"/>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rsid w:val="00983E09"/>
    <w:rPr>
      <w:rFonts w:ascii="Calibri" w:eastAsia="ヒラギノ角ゴ Pro W3" w:hAnsi="Calibri"/>
      <w:color w:val="000000"/>
    </w:rPr>
  </w:style>
  <w:style w:type="character" w:styleId="CommentReference">
    <w:name w:val="annotation reference"/>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aliases w:val="-E Fußnotentext Char,F Char,FOOTNOTES Char,Footnote Char,Fußnote Char Char Char,Fußnote Char Char Char Char Char Char Char,Fußnote Char Char1,Fußnote Char1,Fußnotentext Ursprung Char,f Char,fn Char,footnote text Char,single space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1"/>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2,Colorful List - Accent 11,Colorful List - Accent 12,H&amp;P List Paragraph,Strip"/>
    <w:basedOn w:val="Normal"/>
    <w:link w:val="ListParagraphChar"/>
    <w:uiPriority w:val="1"/>
    <w:qFormat/>
    <w:rsid w:val="00BC685E"/>
    <w:pPr>
      <w:ind w:left="720"/>
    </w:pPr>
  </w:style>
  <w:style w:type="character" w:styleId="Hyperlink">
    <w:name w:val="Hyperlink"/>
    <w:uiPriority w:val="99"/>
    <w:unhideWhenUsed/>
    <w:rsid w:val="00621589"/>
    <w:rPr>
      <w:color w:val="0000FF"/>
      <w:u w:val="single"/>
    </w:rPr>
  </w:style>
  <w:style w:type="paragraph" w:styleId="CommentSubject">
    <w:name w:val="annotation subject"/>
    <w:basedOn w:val="CommentText"/>
    <w:next w:val="CommentText"/>
    <w:link w:val="CommentSubjectChar"/>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5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E31DA3"/>
    <w:rPr>
      <w:b/>
      <w:bCs/>
      <w:kern w:val="32"/>
      <w:sz w:val="28"/>
      <w:szCs w:val="32"/>
      <w:lang w:eastAsia="ar-SA"/>
    </w:rPr>
  </w:style>
  <w:style w:type="character" w:customStyle="1" w:styleId="ListParagraphChar">
    <w:name w:val="List Paragraph Char"/>
    <w:aliases w:val="2 Char,Colorful List - Accent 11 Char,Colorful List - Accent 12 Char,H&amp;P List Paragraph Char,Strip Char"/>
    <w:link w:val="ListParagraph"/>
    <w:uiPriority w:val="34"/>
    <w:qFormat/>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Emphasis">
    <w:name w:val="Emphasis"/>
    <w:basedOn w:val="DefaultParagraphFont"/>
    <w:uiPriority w:val="20"/>
    <w:qFormat/>
    <w:rsid w:val="00DA34B5"/>
    <w:rPr>
      <w:i/>
      <w:iCs/>
    </w:rPr>
  </w:style>
  <w:style w:type="character" w:customStyle="1" w:styleId="UnresolvedMention1">
    <w:name w:val="Unresolved Mention1"/>
    <w:basedOn w:val="DefaultParagraphFont"/>
    <w:uiPriority w:val="99"/>
    <w:semiHidden/>
    <w:unhideWhenUsed/>
    <w:rsid w:val="00BC335B"/>
    <w:rPr>
      <w:color w:val="605E5C"/>
      <w:shd w:val="clear" w:color="auto" w:fill="E1DFDD"/>
    </w:rPr>
  </w:style>
  <w:style w:type="paragraph" w:customStyle="1" w:styleId="tv213">
    <w:name w:val="tv213"/>
    <w:basedOn w:val="Normal"/>
    <w:rsid w:val="00A77E73"/>
    <w:pPr>
      <w:widowControl/>
      <w:suppressAutoHyphens w:val="0"/>
      <w:spacing w:before="100" w:beforeAutospacing="1" w:after="100" w:afterAutospacing="1"/>
    </w:pPr>
    <w:rPr>
      <w:rFonts w:eastAsia="Times New Roman"/>
      <w:kern w:val="0"/>
      <w:lang w:eastAsia="lv-LV"/>
    </w:rPr>
  </w:style>
  <w:style w:type="character" w:customStyle="1" w:styleId="FootnoteTextChar1">
    <w:name w:val="Footnote Text Char1"/>
    <w:aliases w:val="-E Fußnotentext Char1,F Char1,FOOTNOTES Char1,Footnote Char1,Footnote Text Char Char1 Char Char,Footnote Text Char2 Char Char,Fußnote Char2,Fußnote Char Char2,Fußnote Char Char Char1,Fußnote Char Char Char Char Char Char Char1"/>
    <w:basedOn w:val="DefaultParagraphFont"/>
    <w:link w:val="FootnoteText"/>
    <w:rsid w:val="00EB22CB"/>
    <w:rPr>
      <w:rFonts w:eastAsia="Arial Unicode MS"/>
      <w:kern w:val="1"/>
      <w:lang w:eastAsia="ar-SA"/>
    </w:rPr>
  </w:style>
  <w:style w:type="character" w:customStyle="1" w:styleId="fontstyle01">
    <w:name w:val="fontstyle01"/>
    <w:basedOn w:val="DefaultParagraphFont"/>
    <w:rsid w:val="0029560E"/>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384145"/>
    <w:rPr>
      <w:color w:val="605E5C"/>
      <w:shd w:val="clear" w:color="auto" w:fill="E1DFDD"/>
    </w:rPr>
  </w:style>
  <w:style w:type="character" w:styleId="Mention">
    <w:name w:val="Mention"/>
    <w:basedOn w:val="DefaultParagraphFont"/>
    <w:uiPriority w:val="99"/>
    <w:unhideWhenUsed/>
    <w:rsid w:val="00143C8D"/>
    <w:rPr>
      <w:color w:val="2B579A"/>
      <w:shd w:val="clear" w:color="auto" w:fill="E1DFDD"/>
    </w:rPr>
  </w:style>
  <w:style w:type="character" w:customStyle="1" w:styleId="cf01">
    <w:name w:val="cf01"/>
    <w:basedOn w:val="DefaultParagraphFont"/>
    <w:rsid w:val="003D7BA3"/>
    <w:rPr>
      <w:rFonts w:ascii="Segoe UI" w:hAnsi="Segoe UI" w:cs="Segoe UI" w:hint="default"/>
      <w:sz w:val="18"/>
      <w:szCs w:val="18"/>
    </w:rPr>
  </w:style>
  <w:style w:type="character" w:customStyle="1" w:styleId="wacimagecontainer">
    <w:name w:val="wacimagecontainer"/>
    <w:basedOn w:val="DefaultParagraphFont"/>
    <w:rsid w:val="0052614F"/>
  </w:style>
  <w:style w:type="paragraph" w:customStyle="1" w:styleId="TableParagraph">
    <w:name w:val="Table Paragraph"/>
    <w:basedOn w:val="Normal"/>
    <w:uiPriority w:val="1"/>
    <w:qFormat/>
    <w:rsid w:val="006A2FA8"/>
    <w:pPr>
      <w:suppressAutoHyphens w:val="0"/>
      <w:autoSpaceDE w:val="0"/>
      <w:autoSpaceDN w:val="0"/>
      <w:jc w:val="right"/>
    </w:pPr>
    <w:rPr>
      <w:rFonts w:eastAsia="Times New Roman"/>
      <w:kern w:val="0"/>
      <w:sz w:val="22"/>
      <w:szCs w:val="22"/>
      <w:lang w:eastAsia="en-US"/>
    </w:rPr>
  </w:style>
  <w:style w:type="paragraph" w:styleId="TOCHeading">
    <w:name w:val="TOC Heading"/>
    <w:basedOn w:val="Heading1"/>
    <w:next w:val="Normal"/>
    <w:uiPriority w:val="39"/>
    <w:unhideWhenUsed/>
    <w:qFormat/>
    <w:rsid w:val="00E31DA3"/>
    <w:pPr>
      <w:keepLines/>
      <w:widowControl/>
      <w:suppressAutoHyphens w:val="0"/>
      <w:spacing w:line="259" w:lineRule="auto"/>
      <w:outlineLvl w:val="9"/>
    </w:pPr>
    <w:rPr>
      <w:rFonts w:asciiTheme="majorHAnsi" w:eastAsiaTheme="majorEastAsia" w:hAnsiTheme="majorHAnsi" w:cstheme="majorBidi"/>
      <w:b w:val="0"/>
      <w:bCs w:val="0"/>
      <w:color w:val="2E74B5" w:themeColor="accent1" w:themeShade="BF"/>
      <w:kern w:val="0"/>
      <w:sz w:val="24"/>
      <w:lang w:val="en-US" w:eastAsia="en-US"/>
    </w:rPr>
  </w:style>
  <w:style w:type="paragraph" w:styleId="TOC1">
    <w:name w:val="toc 1"/>
    <w:basedOn w:val="Normal"/>
    <w:next w:val="Normal"/>
    <w:autoRedefine/>
    <w:uiPriority w:val="39"/>
    <w:unhideWhenUsed/>
    <w:rsid w:val="00E31DA3"/>
    <w:pPr>
      <w:tabs>
        <w:tab w:val="right" w:leader="dot" w:pos="9062"/>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13534">
      <w:bodyDiv w:val="1"/>
      <w:marLeft w:val="0"/>
      <w:marRight w:val="0"/>
      <w:marTop w:val="0"/>
      <w:marBottom w:val="0"/>
      <w:divBdr>
        <w:top w:val="none" w:sz="0" w:space="0" w:color="auto"/>
        <w:left w:val="none" w:sz="0" w:space="0" w:color="auto"/>
        <w:bottom w:val="none" w:sz="0" w:space="0" w:color="auto"/>
        <w:right w:val="none" w:sz="0" w:space="0" w:color="auto"/>
      </w:divBdr>
    </w:div>
    <w:div w:id="12911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3" Type="http://schemas.openxmlformats.org/officeDocument/2006/relationships/hyperlink" Target="https://eur-lex.europa.eu/eli/reg/2021/1060/oj/?locale=LV" TargetMode="External"/><Relationship Id="rId7" Type="http://schemas.openxmlformats.org/officeDocument/2006/relationships/hyperlink" Target="https://likumi.lv/ta/id/45466" TargetMode="External"/><Relationship Id="rId12" Type="http://schemas.openxmlformats.org/officeDocument/2006/relationships/hyperlink" Target="https://www.eis.gov.lv/EKEIS/Supplier/Procurement/114242"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likumi.lv/ta/id/343564" TargetMode="External"/><Relationship Id="rId6" Type="http://schemas.openxmlformats.org/officeDocument/2006/relationships/hyperlink" Target="https://likumi.lv/ta/id/333463" TargetMode="External"/><Relationship Id="rId11" Type="http://schemas.openxmlformats.org/officeDocument/2006/relationships/hyperlink" Target="https://www.eis.gov.lv/EKEIS/Supplier/Procurement/92985" TargetMode="External"/><Relationship Id="rId5" Type="http://schemas.openxmlformats.org/officeDocument/2006/relationships/hyperlink" Target="https://likumi.lv/ta/id/332122" TargetMode="External"/><Relationship Id="rId10" Type="http://schemas.openxmlformats.org/officeDocument/2006/relationships/hyperlink" Target="https://www.eis.gov.lv/EKEIS/Supplier/Procurement/46944" TargetMode="External"/><Relationship Id="rId4" Type="http://schemas.openxmlformats.org/officeDocument/2006/relationships/hyperlink" Target="https://likumi.lv/ta/id/202273" TargetMode="External"/><Relationship Id="rId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ndartanosaukums xmlns="c87ad655-1495-4060-849a-2076f8138c7e" xsi:nil="true"/>
    <TaxCatchAll xmlns="1ca026a0-9b04-4307-bb2d-1d6b3c942469" xsi:nil="true"/>
    <lcf76f155ced4ddcb4097134ff3c332f xmlns="c87ad655-1495-4060-849a-2076f8138c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606CD4B26D6E4680C4B1ADDF8A46E0" ma:contentTypeVersion="21" ma:contentTypeDescription="Create a new document." ma:contentTypeScope="" ma:versionID="ddadd6b061e662b0f6af47aec93f4d10">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f1e5edeeebfcb7396023c959f0d472bb"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857CE-4810-40E4-AD12-B7E0B5C00DDD}">
  <ds:schemaRefs>
    <ds:schemaRef ds:uri="http://schemas.microsoft.com/sharepoint/v3/contenttype/forms"/>
  </ds:schemaRefs>
</ds:datastoreItem>
</file>

<file path=customXml/itemProps2.xml><?xml version="1.0" encoding="utf-8"?>
<ds:datastoreItem xmlns:ds="http://schemas.openxmlformats.org/officeDocument/2006/customXml" ds:itemID="{15B18C34-008F-4128-B467-E5386A7813B3}">
  <ds:schemaRefs>
    <ds:schemaRef ds:uri="http://schemas.openxmlformats.org/officeDocument/2006/bibliography"/>
  </ds:schemaRefs>
</ds:datastoreItem>
</file>

<file path=customXml/itemProps3.xml><?xml version="1.0" encoding="utf-8"?>
<ds:datastoreItem xmlns:ds="http://schemas.openxmlformats.org/officeDocument/2006/customXml" ds:itemID="{5F7261D4-4090-4E94-87FC-0566A5BCC633}">
  <ds:schemaRefs>
    <ds:schemaRef ds:uri="http://schemas.microsoft.com/office/2006/metadata/properties"/>
    <ds:schemaRef ds:uri="http://schemas.microsoft.com/office/infopath/2007/PartnerControls"/>
    <ds:schemaRef ds:uri="http://schemas.microsoft.com/sharepoint/v3"/>
    <ds:schemaRef ds:uri="c87ad655-1495-4060-849a-2076f8138c7e"/>
    <ds:schemaRef ds:uri="1ca026a0-9b04-4307-bb2d-1d6b3c942469"/>
  </ds:schemaRefs>
</ds:datastoreItem>
</file>

<file path=customXml/itemProps4.xml><?xml version="1.0" encoding="utf-8"?>
<ds:datastoreItem xmlns:ds="http://schemas.openxmlformats.org/officeDocument/2006/customXml" ds:itemID="{474A41DB-0FE2-49A2-867F-2630E8C2D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10260</Words>
  <Characters>5849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Rudene</dc:creator>
  <cp:lastModifiedBy>Zanda Rudene</cp:lastModifiedBy>
  <cp:revision>6</cp:revision>
  <cp:lastPrinted>2023-08-04T16:41:00Z</cp:lastPrinted>
  <dcterms:created xsi:type="dcterms:W3CDTF">2024-12-03T11:21:00Z</dcterms:created>
  <dcterms:modified xsi:type="dcterms:W3CDTF">2024-12-03T11:22:00Z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0x010100BB606CD4B26D6E4680C4B1ADDF8A46E0</vt:lpwstr>
  </property>
  <property fmtid="{D5CDD505-2E9C-101B-9397-08002B2CF9AE}" pid="3" name="MediaServiceImageTags">
    <vt:lpwstr/>
  </property>
</Properties>
</file>