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A66199" w14:textId="77777777" w:rsidR="006A2A54" w:rsidRPr="006A2A54" w:rsidRDefault="00ED2C29" w:rsidP="00ED2C29">
      <w:pPr>
        <w:shd w:val="clear" w:color="auto" w:fill="FFFFFF"/>
        <w:spacing w:before="130" w:line="260" w:lineRule="exact"/>
        <w:jc w:val="center"/>
        <w:rPr>
          <w:b/>
          <w:bCs/>
        </w:rPr>
      </w:pPr>
      <w:r>
        <w:rPr>
          <w:b/>
          <w:bCs/>
        </w:rPr>
        <w:t>Ministru kabineta noteikumu projekta “Grozījumi Ministru kabineta 2020. gada 25. augusta noteikumos Nr. 538 “</w:t>
      </w:r>
      <w:r w:rsidRPr="00ED2C29">
        <w:rPr>
          <w:b/>
          <w:bCs/>
        </w:rPr>
        <w:t>Kārtība, kādā valsts finansē darba samaksu pedagogiem privātajās izglītības iestādēs</w:t>
      </w:r>
      <w:r>
        <w:rPr>
          <w:b/>
          <w:bCs/>
        </w:rPr>
        <w:t>””</w:t>
      </w:r>
      <w:r w:rsidR="006A2A54" w:rsidRPr="006A2A54">
        <w:rPr>
          <w:b/>
          <w:bCs/>
        </w:rPr>
        <w:t xml:space="preserve"> sākotnējās ietekmes novērtējuma ziņojums (anotācija)</w:t>
      </w:r>
    </w:p>
    <w:p w14:paraId="37FADB23" w14:textId="77777777" w:rsidR="006A2A54" w:rsidRPr="006A2A54" w:rsidRDefault="006A2A54" w:rsidP="006A2A54">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28" w:type="dxa"/>
          <w:left w:w="28" w:type="dxa"/>
          <w:bottom w:w="28" w:type="dxa"/>
          <w:right w:w="28" w:type="dxa"/>
        </w:tblCellMar>
        <w:tblLook w:val="04A0" w:firstRow="1" w:lastRow="0" w:firstColumn="1" w:lastColumn="0" w:noHBand="0" w:noVBand="1"/>
      </w:tblPr>
      <w:tblGrid>
        <w:gridCol w:w="3255"/>
        <w:gridCol w:w="5806"/>
      </w:tblGrid>
      <w:tr w:rsidR="006A2A54" w:rsidRPr="006A2A54" w14:paraId="2B34D7EB" w14:textId="77777777" w:rsidTr="00A17971">
        <w:trPr>
          <w:cantSplit/>
        </w:trPr>
        <w:tc>
          <w:tcPr>
            <w:tcW w:w="9581" w:type="dxa"/>
            <w:gridSpan w:val="2"/>
            <w:shd w:val="clear" w:color="auto" w:fill="FFFFFF"/>
            <w:vAlign w:val="center"/>
            <w:hideMark/>
          </w:tcPr>
          <w:p w14:paraId="2DB59C2B" w14:textId="77777777" w:rsidR="006A2A54" w:rsidRPr="006A2A54" w:rsidRDefault="006A2A54" w:rsidP="00A17971">
            <w:pPr>
              <w:jc w:val="center"/>
              <w:rPr>
                <w:b/>
                <w:iCs/>
                <w:lang w:eastAsia="en-US"/>
              </w:rPr>
            </w:pPr>
            <w:r w:rsidRPr="006A2A54">
              <w:rPr>
                <w:b/>
                <w:iCs/>
                <w:lang w:eastAsia="en-US"/>
              </w:rPr>
              <w:t>Tiesību akta projekta anotācijas kopsavilkums</w:t>
            </w:r>
          </w:p>
        </w:tc>
      </w:tr>
      <w:tr w:rsidR="006A2A54" w:rsidRPr="006A2A54" w14:paraId="214C5B8B" w14:textId="77777777" w:rsidTr="00A17971">
        <w:trPr>
          <w:cantSplit/>
        </w:trPr>
        <w:tc>
          <w:tcPr>
            <w:tcW w:w="3430" w:type="dxa"/>
            <w:shd w:val="clear" w:color="auto" w:fill="FFFFFF"/>
            <w:hideMark/>
          </w:tcPr>
          <w:p w14:paraId="254C11FD" w14:textId="77777777" w:rsidR="006A2A54" w:rsidRPr="006A2A54" w:rsidRDefault="006A2A54" w:rsidP="00A17971">
            <w:pPr>
              <w:rPr>
                <w:iCs/>
                <w:lang w:eastAsia="en-US"/>
              </w:rPr>
            </w:pPr>
            <w:r w:rsidRPr="006A2A54">
              <w:rPr>
                <w:iCs/>
                <w:lang w:eastAsia="en-US"/>
              </w:rPr>
              <w:t>Mērķis, risinājums un projekta spēkā stāšanās laiks (500 zīmes bez atstarpēm)</w:t>
            </w:r>
          </w:p>
        </w:tc>
        <w:tc>
          <w:tcPr>
            <w:tcW w:w="6151" w:type="dxa"/>
            <w:shd w:val="clear" w:color="auto" w:fill="FFFFFF"/>
            <w:hideMark/>
          </w:tcPr>
          <w:p w14:paraId="31338403" w14:textId="77777777" w:rsidR="006A2A54" w:rsidRDefault="001735F7" w:rsidP="001735F7">
            <w:pPr>
              <w:jc w:val="both"/>
            </w:pPr>
            <w:r>
              <w:t xml:space="preserve">Ministru kabineta noteikumu projekts </w:t>
            </w:r>
            <w:r w:rsidRPr="005223EE">
              <w:t>“Grozījumi Ministru kabineta 2020.</w:t>
            </w:r>
            <w:r>
              <w:t> </w:t>
            </w:r>
            <w:r w:rsidRPr="005223EE">
              <w:t>gada 25.</w:t>
            </w:r>
            <w:r>
              <w:t> </w:t>
            </w:r>
            <w:r w:rsidRPr="005223EE">
              <w:t>augusta noteikumos Nr.</w:t>
            </w:r>
            <w:r>
              <w:t> </w:t>
            </w:r>
            <w:r w:rsidRPr="005223EE">
              <w:t>538 “Kārtība, kādā valsts finansē darba samaksu pedagogiem privātajās izglītības iestādēs””</w:t>
            </w:r>
            <w:r>
              <w:t xml:space="preserve"> (turpmāk – noteikumu projekts) izstrādāts, lai </w:t>
            </w:r>
            <w:r w:rsidRPr="001735F7">
              <w:t>no</w:t>
            </w:r>
            <w:r>
              <w:t>teiktu</w:t>
            </w:r>
            <w:r w:rsidRPr="001735F7">
              <w:t xml:space="preserve"> kārtību un kritērijus, pēc kādiem aprēķina un finansē no valsts budžeta mācību priekšmeta </w:t>
            </w:r>
            <w:r>
              <w:t>“</w:t>
            </w:r>
            <w:r w:rsidRPr="001735F7">
              <w:t>Latvijas mācība</w:t>
            </w:r>
            <w:r>
              <w:t>”</w:t>
            </w:r>
            <w:r w:rsidRPr="001735F7">
              <w:t xml:space="preserve"> īstenošanas izmaksas (pedagogu darba samaks</w:t>
            </w:r>
            <w:r>
              <w:t>u un</w:t>
            </w:r>
            <w:r w:rsidRPr="001735F7">
              <w:t xml:space="preserve"> valsts sociālās ap</w:t>
            </w:r>
            <w:r>
              <w:t>drošināšanas obligātās iemaksas</w:t>
            </w:r>
            <w:r w:rsidRPr="001735F7">
              <w:t>).</w:t>
            </w:r>
          </w:p>
          <w:p w14:paraId="725AD28D" w14:textId="411F59BC" w:rsidR="001735F7" w:rsidRPr="006A2A54" w:rsidRDefault="001735F7" w:rsidP="001735F7">
            <w:pPr>
              <w:jc w:val="both"/>
              <w:rPr>
                <w:i/>
                <w:iCs/>
                <w:lang w:eastAsia="en-US"/>
              </w:rPr>
            </w:pPr>
            <w:r>
              <w:t xml:space="preserve">Noteikumu projekts stāsies spēkā </w:t>
            </w:r>
            <w:r w:rsidRPr="001735F7">
              <w:t xml:space="preserve">Oficiālo publikāciju </w:t>
            </w:r>
            <w:r>
              <w:t>un tiesiskās informācijas likumā noteiktajā kārtībā, un regulējums tiks piemērots no 2021. gada 1. septembra.</w:t>
            </w:r>
          </w:p>
        </w:tc>
      </w:tr>
    </w:tbl>
    <w:p w14:paraId="0960A1C4" w14:textId="77777777" w:rsidR="006A2A54" w:rsidRPr="006A2A54" w:rsidRDefault="006A2A54" w:rsidP="006A2A54">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6A2A54" w:rsidRPr="006A2A54" w14:paraId="0A837BA3" w14:textId="77777777" w:rsidTr="007E5015">
        <w:tc>
          <w:tcPr>
            <w:tcW w:w="5000" w:type="pct"/>
            <w:gridSpan w:val="3"/>
            <w:vAlign w:val="center"/>
            <w:hideMark/>
          </w:tcPr>
          <w:p w14:paraId="5B2A8D81" w14:textId="77777777" w:rsidR="006A2A54" w:rsidRPr="006A2A54" w:rsidRDefault="006A2A54" w:rsidP="00A17971">
            <w:pPr>
              <w:jc w:val="center"/>
              <w:rPr>
                <w:b/>
                <w:bCs/>
              </w:rPr>
            </w:pPr>
            <w:r w:rsidRPr="006A2A54">
              <w:rPr>
                <w:b/>
                <w:bCs/>
              </w:rPr>
              <w:t>I. Tiesību akta projekta izstrādes nepieciešamība</w:t>
            </w:r>
          </w:p>
        </w:tc>
      </w:tr>
      <w:tr w:rsidR="006A2A54" w:rsidRPr="006A2A54" w14:paraId="27F80CAD" w14:textId="77777777" w:rsidTr="007E5015">
        <w:tc>
          <w:tcPr>
            <w:tcW w:w="311" w:type="pct"/>
            <w:hideMark/>
          </w:tcPr>
          <w:p w14:paraId="712AD3A9" w14:textId="77777777" w:rsidR="006A2A54" w:rsidRPr="006A2A54" w:rsidRDefault="006A2A54" w:rsidP="00A17971">
            <w:pPr>
              <w:jc w:val="center"/>
            </w:pPr>
            <w:r w:rsidRPr="006A2A54">
              <w:t>1.</w:t>
            </w:r>
          </w:p>
        </w:tc>
        <w:tc>
          <w:tcPr>
            <w:tcW w:w="1479" w:type="pct"/>
            <w:hideMark/>
          </w:tcPr>
          <w:p w14:paraId="1306E41F" w14:textId="77777777" w:rsidR="006A2A54" w:rsidRPr="006A2A54" w:rsidRDefault="006A2A54" w:rsidP="00A17971">
            <w:r w:rsidRPr="006A2A54">
              <w:t>Pamatojums</w:t>
            </w:r>
          </w:p>
        </w:tc>
        <w:tc>
          <w:tcPr>
            <w:tcW w:w="3210" w:type="pct"/>
            <w:hideMark/>
          </w:tcPr>
          <w:p w14:paraId="0A6A3821" w14:textId="726718AF" w:rsidR="006A2A54" w:rsidRPr="006A2A54" w:rsidRDefault="002F0128" w:rsidP="00E26E6F">
            <w:pPr>
              <w:keepNext/>
              <w:jc w:val="both"/>
            </w:pPr>
            <w:r>
              <w:t>Noteikumu projekts</w:t>
            </w:r>
            <w:r w:rsidR="005223EE">
              <w:t xml:space="preserve"> izstrādāts, pamatojoties uz Starptautisko skolu likuma 14. panta ceturto daļu, ievērojot pārejas noteikumu 2. punktā noteikto.</w:t>
            </w:r>
          </w:p>
        </w:tc>
      </w:tr>
      <w:tr w:rsidR="006A2A54" w:rsidRPr="006A2A54" w14:paraId="1A3D04CD" w14:textId="77777777" w:rsidTr="007E5015">
        <w:tc>
          <w:tcPr>
            <w:tcW w:w="311" w:type="pct"/>
            <w:hideMark/>
          </w:tcPr>
          <w:p w14:paraId="720B15A5" w14:textId="77777777" w:rsidR="006A2A54" w:rsidRPr="006A2A54" w:rsidRDefault="006A2A54" w:rsidP="00A17971">
            <w:pPr>
              <w:jc w:val="center"/>
            </w:pPr>
            <w:r w:rsidRPr="006A2A54">
              <w:t>2.</w:t>
            </w:r>
          </w:p>
        </w:tc>
        <w:tc>
          <w:tcPr>
            <w:tcW w:w="1479" w:type="pct"/>
            <w:hideMark/>
          </w:tcPr>
          <w:p w14:paraId="2E4A621D" w14:textId="77777777" w:rsidR="006A2A54" w:rsidRPr="006A2A54" w:rsidRDefault="006A2A54" w:rsidP="00A17971">
            <w:r w:rsidRPr="006A2A54">
              <w:t>Pašreizējā situācija un problēmas, kuru risināšanai tiesību akta projekts izstrādāts, tiesiskā regulējuma mērķis un būtība</w:t>
            </w:r>
          </w:p>
        </w:tc>
        <w:tc>
          <w:tcPr>
            <w:tcW w:w="3210" w:type="pct"/>
            <w:hideMark/>
          </w:tcPr>
          <w:p w14:paraId="76A2C015" w14:textId="1F96F788" w:rsidR="006A2A54" w:rsidRDefault="005223EE" w:rsidP="001F3B5E">
            <w:pPr>
              <w:keepNext/>
              <w:ind w:firstLine="567"/>
              <w:jc w:val="both"/>
            </w:pPr>
            <w:r>
              <w:t xml:space="preserve">2020. gada 11. jūlijā stājās spēkā Starptautisko skolu likums, kura 14. panta ceturtā daļa paredz, ka Ministru kabinets nosaka </w:t>
            </w:r>
            <w:r w:rsidRPr="005223EE">
              <w:t xml:space="preserve">kārtību un kritērijus, pēc kādiem aprēķina un finansē no valsts budžeta </w:t>
            </w:r>
            <w:r w:rsidR="006B0D7C" w:rsidRPr="006B0D7C">
              <w:t>latviešu valod</w:t>
            </w:r>
            <w:r w:rsidR="006B0D7C">
              <w:t>as</w:t>
            </w:r>
            <w:r w:rsidR="006B0D7C" w:rsidRPr="006B0D7C">
              <w:t>, Latvijas vēstur</w:t>
            </w:r>
            <w:r w:rsidR="006B0D7C">
              <w:t>es</w:t>
            </w:r>
            <w:r w:rsidR="006B0D7C" w:rsidRPr="006B0D7C">
              <w:t xml:space="preserve"> un kultūr</w:t>
            </w:r>
            <w:r w:rsidR="006B0D7C">
              <w:t>as</w:t>
            </w:r>
            <w:r w:rsidR="006B0D7C" w:rsidRPr="006B0D7C">
              <w:t>, Latvijas dab</w:t>
            </w:r>
            <w:r w:rsidR="006B0D7C">
              <w:t>as</w:t>
            </w:r>
            <w:r w:rsidR="006B0D7C" w:rsidRPr="006B0D7C">
              <w:t xml:space="preserve"> un ģeogrāfij</w:t>
            </w:r>
            <w:r w:rsidR="006B0D7C">
              <w:t>as</w:t>
            </w:r>
            <w:r w:rsidR="006B0D7C" w:rsidRPr="006B0D7C">
              <w:t xml:space="preserve"> </w:t>
            </w:r>
            <w:r w:rsidR="006B0D7C">
              <w:t xml:space="preserve">(turpmāk – </w:t>
            </w:r>
            <w:r w:rsidRPr="005223EE">
              <w:t xml:space="preserve">mācību </w:t>
            </w:r>
            <w:r w:rsidR="006B0D7C" w:rsidRPr="005223EE">
              <w:t>priekšmet</w:t>
            </w:r>
            <w:r w:rsidR="006B0D7C">
              <w:t>s</w:t>
            </w:r>
            <w:r w:rsidR="006B0D7C" w:rsidRPr="005223EE">
              <w:t xml:space="preserve"> </w:t>
            </w:r>
            <w:r>
              <w:t>“</w:t>
            </w:r>
            <w:r w:rsidRPr="005223EE">
              <w:t>Latvijas mācība</w:t>
            </w:r>
            <w:r>
              <w:t>”</w:t>
            </w:r>
            <w:r w:rsidR="006B0D7C">
              <w:t>)</w:t>
            </w:r>
            <w:r w:rsidRPr="005223EE">
              <w:t xml:space="preserve"> īstenošanas izmaksas (pedagogu darba samaksa, valsts sociālās apdrošināšanas obligātās iemaksas, mācību līdzekļu iegāde).</w:t>
            </w:r>
            <w:r>
              <w:t xml:space="preserve"> Līdz Starptautisko skolu likuma pieņemšanai attiecīgs regulējums nav bijis noteikts.</w:t>
            </w:r>
          </w:p>
          <w:p w14:paraId="5CAFE5C1" w14:textId="09237577" w:rsidR="005223EE" w:rsidRDefault="005223EE" w:rsidP="001F3B5E">
            <w:pPr>
              <w:keepNext/>
              <w:ind w:firstLine="567"/>
              <w:jc w:val="both"/>
            </w:pPr>
            <w:r>
              <w:t>Uz Starptautisko skolu likuma 14. panta ceturtajā daļ</w:t>
            </w:r>
            <w:r w:rsidR="00760248">
              <w:t>ā</w:t>
            </w:r>
            <w:r>
              <w:t xml:space="preserve"> ietvertā deleģējuma pamata sagatavoti grozījumi Ministru kabineta 2020. gada 25. augusta noteikumos Nr. 538 “</w:t>
            </w:r>
            <w:r w:rsidRPr="005223EE">
              <w:t>Kārtība, kādā valsts finansē darba samaksu pedagogiem privātajās izglītības iestādēs</w:t>
            </w:r>
            <w:r>
              <w:t>”</w:t>
            </w:r>
            <w:r w:rsidR="00557A93">
              <w:t xml:space="preserve"> (turpmāk – noteikumi Nr. 538)</w:t>
            </w:r>
            <w:r>
              <w:t xml:space="preserve"> attiecībā uz pedagogu darba samaksu un valsts sociālās apdroši</w:t>
            </w:r>
            <w:r w:rsidR="002F0128">
              <w:t>nāšanas obligātajām iemaksām, kā arī jauns Ministru kabineta noteikumu projekts par kārtību</w:t>
            </w:r>
            <w:r w:rsidRPr="005223EE">
              <w:t>, kādā valsts un pašvaldības finansē mācību līdzekļu iegādi izglītības iestādēm</w:t>
            </w:r>
            <w:r w:rsidR="002F0128">
              <w:t>, tostarp starptautiskajām skolām.</w:t>
            </w:r>
          </w:p>
          <w:p w14:paraId="630E0E54" w14:textId="305E06B6" w:rsidR="00557A93" w:rsidRDefault="00557A93" w:rsidP="001F3B5E">
            <w:pPr>
              <w:keepNext/>
              <w:ind w:firstLine="567"/>
              <w:jc w:val="both"/>
            </w:pPr>
            <w:r>
              <w:t xml:space="preserve">Regulējumu par pedagogu darba samaksu un valsts sociālās apdrošināšanas iemaksām ar noteikumu projektu paredzēts iekļaut noteikumos Nr. 538, kas attiecināms uz privātajām izglītības iestādēm, pārskatāmības nolūkā. Saskaņā ar Starptautisko skolu likuma </w:t>
            </w:r>
            <w:r w:rsidR="00822E02">
              <w:t xml:space="preserve">1. panta 1. punktu starptautiskā skola ir Latvijas Republikā reģistrēta juridiskās </w:t>
            </w:r>
            <w:r w:rsidR="00822E02">
              <w:lastRenderedPageBreak/>
              <w:t>vai fiziskās personas dibināta izglītības iestāde</w:t>
            </w:r>
            <w:r w:rsidR="00E26E6F">
              <w:t>. Līdz ar to, starptautiskās skolas atzīstamas par privātajām izglītības iestādēm.</w:t>
            </w:r>
            <w:r w:rsidR="002F0128">
              <w:t xml:space="preserve"> Vienlaikus regulējums par starptautiskajām skolām nav attiecināms uz </w:t>
            </w:r>
            <w:r w:rsidR="002F0128" w:rsidRPr="002F0128">
              <w:t>tām izglītības iestādēm, kuru darbību nosaka Latvijas Republi</w:t>
            </w:r>
            <w:r w:rsidR="002F0128">
              <w:t>kai saistoši starpvalstu līgumi (Latvijas Starptautiskā skola).</w:t>
            </w:r>
          </w:p>
          <w:p w14:paraId="2D4897F7" w14:textId="19FDAA38" w:rsidR="00E26E6F" w:rsidRDefault="00E26E6F" w:rsidP="001F3B5E">
            <w:pPr>
              <w:keepNext/>
              <w:ind w:firstLine="567"/>
              <w:jc w:val="both"/>
            </w:pPr>
            <w:r>
              <w:t>Noteikumu projekts paredz arī starptautiskās skolas apzīm</w:t>
            </w:r>
            <w:r w:rsidR="009D3865">
              <w:t>ēt ar noteikumos Nr. 538 lietoto jēdzienu “izglītības iestāde”, ņemot vērā to, ka uz mācību priekšmeta “Latvijas mācība” tā finansēšanas jautājumos lielā mērā attiecināms noteikumos Nr. 538 ietvertais regulējums</w:t>
            </w:r>
            <w:r w:rsidR="002F0128">
              <w:t xml:space="preserve"> par pārējām privātajām izglītības iestādēm</w:t>
            </w:r>
            <w:r w:rsidR="00E77E6D">
              <w:t>, ar noteikumu projektu paredzot atsevišķas atšķirīgas nianses.</w:t>
            </w:r>
            <w:r w:rsidR="007358B0">
              <w:t xml:space="preserve"> Piemēram, vēršama uzmanība, valsts budžeta finansējums pedagogu darba samaksai un valsts sociālās apdrošināšanas obligātajām iemaksām mācību priekšmeta “Latvijas mācība” ietvaros pirmsskolas izglītības pakāpē piešķirams par visiem izglītojamajiem starptautiskajā izglītības programmā.</w:t>
            </w:r>
            <w:r w:rsidR="005B1D49">
              <w:t xml:space="preserve"> Šobrīd attiecībā </w:t>
            </w:r>
            <w:r w:rsidR="00E205A5">
              <w:t xml:space="preserve">uz </w:t>
            </w:r>
            <w:r w:rsidR="005B1D49">
              <w:t xml:space="preserve">pirmsskolas izglītības programmas īstenošanu pašvaldību un privātajās izglītības iestādēs no valsts budžeta tiek piešķirts finansējums to pedagogu </w:t>
            </w:r>
            <w:r w:rsidR="005B1D49" w:rsidRPr="005B1D49">
              <w:t>darba samaks</w:t>
            </w:r>
            <w:r w:rsidR="005B1D49">
              <w:t>ai</w:t>
            </w:r>
            <w:r w:rsidR="005B1D49" w:rsidRPr="005B1D49">
              <w:t xml:space="preserve"> un valsts sociālās apdrošināšanas obligātajām iemaksām</w:t>
            </w:r>
            <w:r w:rsidR="005B1D49">
              <w:t>, kuri īsteno pirmsskolas izglītības programmu bērniem no piecu gadu vecuma. Savukārt attiecībā uz izglītojamajiem pirmsskolas izglītības vecumā starptautiskajās izglītības programmās šāds vecuma ierobežojums nav noteikts – valsts finansējums piešķirams pedagogiem, kuri īsteno mācību priekšmetu “Latvijas mācība” neatkarīgi no attiecīgās starptautiskās izglītības programmas izglītojamo vecuma.</w:t>
            </w:r>
          </w:p>
          <w:p w14:paraId="4A1A3799" w14:textId="783D17BB" w:rsidR="001F3B5E" w:rsidRDefault="001F3B5E" w:rsidP="001F3B5E">
            <w:pPr>
              <w:keepNext/>
              <w:ind w:firstLine="567"/>
              <w:jc w:val="both"/>
            </w:pPr>
            <w:r>
              <w:t>Jāņem vērā, ka no Starptautisko skolu likuma izriet, ka mācību priekšmets “Latvijas mācība” tiek apgūts vienlaikus ar starptautiskās izglītības programmas apguvi</w:t>
            </w:r>
            <w:r w:rsidR="00510005">
              <w:t>. N</w:t>
            </w:r>
            <w:r>
              <w:t xml:space="preserve">o minētā likuma izriet, ka visi izglītojamie, kuri apgūst starptautisko izglītības programmu, obligāti apgūst arī mācību priekšmetu “Latvijas mācība”. </w:t>
            </w:r>
            <w:r w:rsidR="00037962">
              <w:t xml:space="preserve"> </w:t>
            </w:r>
          </w:p>
          <w:p w14:paraId="1FCB5486" w14:textId="03E9AEB6" w:rsidR="001801D4" w:rsidRDefault="008E4AC6" w:rsidP="001801D4">
            <w:pPr>
              <w:keepNext/>
              <w:ind w:firstLine="567"/>
              <w:jc w:val="both"/>
            </w:pPr>
            <w:r>
              <w:t>Izglītības un zinātnes ministrija (turpmāk – ministrija)</w:t>
            </w:r>
            <w:r w:rsidR="001801D4">
              <w:t>, veicot valsts budžeta mērķdotācijas un valsts budžeta dotācijas aprēķinus pedagogu, kuri īsteno Latvijas izglītības programmas, darba samaksai, vienu skolotāja darba likmi aprēķina, piemērojot normētajam izglītojamo skaitam septiņus dažādus iedalījumus - no 16,5 normētajam izglītojamo skaitam Rīgā līdz 10 normētajam izglītojamo skaitam</w:t>
            </w:r>
            <w:r w:rsidR="001801D4" w:rsidRPr="00984DF4">
              <w:t xml:space="preserve"> novados, kuru administratīvajā teritorijā </w:t>
            </w:r>
            <w:r w:rsidR="001801D4">
              <w:t>izglītojamo</w:t>
            </w:r>
            <w:r w:rsidR="001801D4" w:rsidRPr="00984DF4">
              <w:t xml:space="preserve"> skaits (klātienes izglītības ieguves formā īstenotajās vispārējās izglītības programmās, izņemot izglītojamos sociālās aprūpes centros) ir 0,5 skolēni uz vienu kvadrātkilometru un mazāk</w:t>
            </w:r>
            <w:r w:rsidR="007E5015">
              <w:t xml:space="preserve"> (atbilstoši </w:t>
            </w:r>
            <w:r w:rsidR="007E5015" w:rsidRPr="007E5015">
              <w:t>Ministru kabineta 2016. gada 5. jūlija noteikumi</w:t>
            </w:r>
            <w:r w:rsidR="00E205A5">
              <w:t>em</w:t>
            </w:r>
            <w:r w:rsidR="007E5015" w:rsidRPr="007E5015">
              <w:t xml:space="preserve"> Nr. 447 „Par valsts budžeta mērķdotāciju pedagogu darba samaksai pašvaldību vispārējās izglītības iestādēs un valsts augstskolu vispārējās </w:t>
            </w:r>
            <w:r w:rsidR="007E5015" w:rsidRPr="007E5015">
              <w:lastRenderedPageBreak/>
              <w:t>vidējās izglītības iestādēs”</w:t>
            </w:r>
            <w:r w:rsidR="007E5015">
              <w:t>)</w:t>
            </w:r>
            <w:r w:rsidR="001801D4">
              <w:t xml:space="preserve">. </w:t>
            </w:r>
            <w:r w:rsidR="004046B7">
              <w:t>Valsts dotācijas aprēķinā mācību priekšmeta “Latvijas mācība” mācīšanai kā kritērijs tiek izmantota izglītojamo skaita starptautiskajā izglītības programmā attiecība pret mācību priekšmeta “Latvijas mācība” īstenošanai paredzēto mācību stundu skaitu nedēļā (t.i. trīs stundas), piemērojot proporciju 10:1 (tādējādi uz 10 izglītojamajiem nosakot trīs mācību stundas nedēļā mācību priekšmeta “Latvijas mācība” apguvei).</w:t>
            </w:r>
          </w:p>
          <w:p w14:paraId="63658E8A" w14:textId="2344F280" w:rsidR="001F3B5E" w:rsidRDefault="003A5F2F" w:rsidP="001F3B5E">
            <w:pPr>
              <w:keepNext/>
              <w:ind w:firstLine="567"/>
              <w:jc w:val="both"/>
            </w:pPr>
            <w:r w:rsidRPr="00526A36">
              <w:t xml:space="preserve">Mācību priekšmeta “Latvijas mācība” mācīšana starptautisko skolu izglītojamiem, </w:t>
            </w:r>
            <w:r w:rsidR="006B0D7C">
              <w:t>kuri</w:t>
            </w:r>
            <w:r w:rsidR="006B0D7C" w:rsidRPr="00526A36">
              <w:t xml:space="preserve"> </w:t>
            </w:r>
            <w:r w:rsidRPr="00526A36">
              <w:t xml:space="preserve">apgūst starptautiskās </w:t>
            </w:r>
            <w:r w:rsidR="006B0D7C">
              <w:t xml:space="preserve">izglītības </w:t>
            </w:r>
            <w:r w:rsidRPr="00526A36">
              <w:t>programmas, ir Latvijas valsts prestiža jautājums</w:t>
            </w:r>
            <w:r>
              <w:t xml:space="preserve">. </w:t>
            </w:r>
            <w:r w:rsidR="001F3B5E" w:rsidRPr="00AA54FC">
              <w:t>Mācību priekšmeta “Latvijas mācība” saturu veido šādi komponenti – latviešu valoda, Latvijas vēsture</w:t>
            </w:r>
            <w:r w:rsidR="001F3B5E">
              <w:t xml:space="preserve"> un</w:t>
            </w:r>
            <w:r w:rsidR="001F3B5E" w:rsidRPr="00AA54FC">
              <w:t xml:space="preserve"> kultūra</w:t>
            </w:r>
            <w:r w:rsidR="001F3B5E">
              <w:t>,</w:t>
            </w:r>
            <w:r w:rsidR="001F3B5E" w:rsidRPr="00AA54FC">
              <w:t xml:space="preserve"> </w:t>
            </w:r>
            <w:r w:rsidR="001F3B5E">
              <w:t>Latvijas daba un ģeogrāfija</w:t>
            </w:r>
            <w:r w:rsidR="001F3B5E" w:rsidRPr="00AA54FC">
              <w:t>.</w:t>
            </w:r>
            <w:r w:rsidR="001F3B5E">
              <w:t xml:space="preserve"> </w:t>
            </w:r>
            <w:r w:rsidR="001F3B5E" w:rsidRPr="00AA54FC">
              <w:t>Mācību priekšmets “Latvijas mācība” pamatā balstās uz latviešu valodas apguvi dažādos l</w:t>
            </w:r>
            <w:r w:rsidR="001F3B5E">
              <w:t xml:space="preserve">īmeņos, vienlaikus </w:t>
            </w:r>
            <w:r w:rsidR="001F3B5E" w:rsidRPr="00AA54FC">
              <w:t>gūstot zināšanas par Latvijas dabu, kultūru un vēsturi. Latviešu valodas apguves sasniedzamie rezultāti noteikti, sākot no valodas prasmes apguves līmeņa (A1, A2) skolēniem, kurie</w:t>
            </w:r>
            <w:r w:rsidR="001F3B5E">
              <w:t>m nav latviešu valodas prasmes,</w:t>
            </w:r>
            <w:r w:rsidR="001F3B5E" w:rsidRPr="00AA54FC">
              <w:t xml:space="preserve"> līdz valodas lietotāja (C1</w:t>
            </w:r>
            <w:r w:rsidR="001F3B5E">
              <w:t>,</w:t>
            </w:r>
            <w:r w:rsidR="001F3B5E" w:rsidRPr="00AA54FC">
              <w:t xml:space="preserve"> C2) valodas prasmes līmenim, kas atbilst dzimtās valodas</w:t>
            </w:r>
            <w:r w:rsidR="001F3B5E">
              <w:t xml:space="preserve"> apguves</w:t>
            </w:r>
            <w:r w:rsidR="001F3B5E" w:rsidRPr="00AA54FC">
              <w:t xml:space="preserve"> līmenim</w:t>
            </w:r>
            <w:r w:rsidR="001F3B5E">
              <w:t xml:space="preserve"> (atbilstoši Eiropas kopīgajās pamatnostādnēs valodu apguvei</w:t>
            </w:r>
            <w:r w:rsidR="007E5015">
              <w:t xml:space="preserve"> (pieejams:</w:t>
            </w:r>
            <w:r w:rsidR="007E5015" w:rsidRPr="007E5015">
              <w:t xml:space="preserve"> https://rm.coe.int/1680459f97)</w:t>
            </w:r>
            <w:r w:rsidR="001F3B5E">
              <w:t xml:space="preserve"> ietvertajai valodas apguves līmeņu sistēmai, </w:t>
            </w:r>
            <w:r w:rsidR="001F3B5E" w:rsidRPr="001F3B5E">
              <w:t xml:space="preserve">kurā noteikti valodas apguves līmeņi no A1 līdz C2). Apgūstot mācību priekšmetu “Latvijas mācība”, katrā klasē var būt skolēni ar atšķirīgiem latviešu valodas prasmes līmeņiem, tiem atbilstot no A1 līdz C2. </w:t>
            </w:r>
            <w:r w:rsidR="004046B7">
              <w:t xml:space="preserve">Starptautiskā skola ir tiesīga īstenot mācību priekšmetu “Latvijas mācība” gan veidojot atsevišķas izglītojamo mācību grupas, gan to apgūstot attiecīgās klases ietvaros, tostarp integrējot atsevišķus tā komponentus (Latvijas vēsturi un kultūru, Latvijas dabu un ģeogrāfiju) </w:t>
            </w:r>
            <w:r w:rsidR="004046B7" w:rsidRPr="00EE79E2">
              <w:t>starptautiskas izglītības programmas mācību priekšmetos</w:t>
            </w:r>
            <w:r w:rsidR="004046B7">
              <w:t xml:space="preserve">. Savukārt latviešu valodas apguve nevar notikt integrēti starptautiskās izglītības programmas ietvaros, un tā apgūstama atsevišķi. Apgūstot latviešu valodu, par optimālo izglītojamo mācību grupas lielumu atzīstami 10 izglītojamie, un grupas veidojamas atbilstoši izglītojamā latviešu valodas prasmes līmenim. Tā kā starptautiskā skola būs tiesīga mācību priekšmetu “Latvijas mācība” īstenot arī izglītojamo mācību grupās, tad veiksmīgai mācību priekšmeta apguvei tieši </w:t>
            </w:r>
            <w:r w:rsidR="00E832FB">
              <w:t>izglītojamo l</w:t>
            </w:r>
            <w:r w:rsidR="004046B7">
              <w:t>atviešu valoda</w:t>
            </w:r>
            <w:r w:rsidR="00E832FB">
              <w:t>s prasmju līmenis</w:t>
            </w:r>
            <w:r w:rsidR="004046B7">
              <w:t xml:space="preserve"> attiecīgajā vecuma grupā ir kritērijs šādu izglītojamo grupu izveidei</w:t>
            </w:r>
            <w:r w:rsidR="00E832FB">
              <w:t>, un atbilstoši tam noteikts, ka tieši 10 izglītojamajiem nosakāmas trīs mācību stundas nedēļā mācību priekšmeta “Latvijas mācība” apguvei</w:t>
            </w:r>
            <w:r w:rsidR="004046B7">
              <w:t xml:space="preserve">. </w:t>
            </w:r>
          </w:p>
          <w:p w14:paraId="5F88E272" w14:textId="6FC895A5" w:rsidR="001F3B5E" w:rsidRDefault="00897008" w:rsidP="001F3B5E">
            <w:pPr>
              <w:keepNext/>
              <w:ind w:firstLine="567"/>
              <w:jc w:val="both"/>
            </w:pPr>
            <w:r>
              <w:t>Noteikumu projekts paredz, ka d</w:t>
            </w:r>
            <w:r w:rsidR="00770232">
              <w:t xml:space="preserve">otāciju </w:t>
            </w:r>
            <w:r w:rsidR="001F3B5E" w:rsidRPr="0013139A">
              <w:t xml:space="preserve">pedagogu darba samaksai, kas īsteno mācību priekšmetu </w:t>
            </w:r>
            <w:r w:rsidR="001F3B5E">
              <w:t>“</w:t>
            </w:r>
            <w:r w:rsidR="001F3B5E" w:rsidRPr="0013139A">
              <w:t>Latvijas mācība</w:t>
            </w:r>
            <w:r w:rsidR="001F3B5E">
              <w:t>”</w:t>
            </w:r>
            <w:r w:rsidR="001F3B5E" w:rsidRPr="0013139A">
              <w:t xml:space="preserve"> apgūšanu</w:t>
            </w:r>
            <w:r w:rsidR="00CD532C">
              <w:t>,</w:t>
            </w:r>
            <w:r w:rsidR="001F3B5E" w:rsidRPr="0013139A">
              <w:t xml:space="preserve"> aprēķina, ievērojot šādus</w:t>
            </w:r>
            <w:r w:rsidR="000445A0">
              <w:t xml:space="preserve"> </w:t>
            </w:r>
            <w:r>
              <w:t>kritērijus</w:t>
            </w:r>
            <w:r w:rsidR="00770232">
              <w:t>:</w:t>
            </w:r>
          </w:p>
          <w:p w14:paraId="3943D128" w14:textId="225DE225" w:rsidR="000445A0" w:rsidRDefault="001F3B5E" w:rsidP="001F3B5E">
            <w:pPr>
              <w:keepNext/>
              <w:ind w:firstLine="567"/>
              <w:jc w:val="both"/>
            </w:pPr>
            <w:r>
              <w:t xml:space="preserve">1. informācija par </w:t>
            </w:r>
            <w:r w:rsidR="00E832FB">
              <w:t xml:space="preserve">izglītojamo skaitu starptautiskajās izglītības programmās (atsevišķi norādot pirmsskolas </w:t>
            </w:r>
            <w:r w:rsidR="00E832FB">
              <w:lastRenderedPageBreak/>
              <w:t>izglītības vecuma izglītojamo skaitu un pārējo izglītojamo skaitu)</w:t>
            </w:r>
            <w:r>
              <w:t>, kuru starptautiskā</w:t>
            </w:r>
            <w:r w:rsidRPr="0013139A">
              <w:t xml:space="preserve"> </w:t>
            </w:r>
            <w:r>
              <w:t xml:space="preserve">skola ir ievadījusi un apstiprinājusi </w:t>
            </w:r>
            <w:r w:rsidR="00694EF5">
              <w:t xml:space="preserve">Valsts izglītības informācijas sistēmā (turpmāk – </w:t>
            </w:r>
            <w:r>
              <w:t>VIIS</w:t>
            </w:r>
            <w:r w:rsidR="00694EF5">
              <w:t>)</w:t>
            </w:r>
            <w:r>
              <w:t xml:space="preserve"> kārtējā gada 1. septembrī</w:t>
            </w:r>
            <w:r w:rsidR="00037962">
              <w:t xml:space="preserve">. </w:t>
            </w:r>
            <w:r w:rsidR="00E832FB">
              <w:t>N</w:t>
            </w:r>
            <w:r w:rsidR="00E832FB" w:rsidRPr="00E832FB">
              <w:t>oteikumu projekta izstrādes ietvaros 2020./2021. mācību gad</w:t>
            </w:r>
            <w:r w:rsidR="00E832FB">
              <w:t>a indikatīvajiem</w:t>
            </w:r>
            <w:r w:rsidR="00E832FB" w:rsidRPr="00E832FB">
              <w:t xml:space="preserve"> aprēķiniem </w:t>
            </w:r>
            <w:r w:rsidR="00E832FB">
              <w:t>tiek izmantots i</w:t>
            </w:r>
            <w:r w:rsidR="00E832FB" w:rsidRPr="00E832FB">
              <w:t>zglītojamo skait</w:t>
            </w:r>
            <w:r w:rsidR="00E832FB">
              <w:t>s</w:t>
            </w:r>
            <w:r w:rsidR="00E832FB" w:rsidRPr="00E832FB">
              <w:t xml:space="preserve"> uz 2020.</w:t>
            </w:r>
            <w:r w:rsidR="00E832FB">
              <w:t> </w:t>
            </w:r>
            <w:r w:rsidR="00E832FB" w:rsidRPr="00E832FB">
              <w:t>gada 1.</w:t>
            </w:r>
            <w:r w:rsidR="00E832FB">
              <w:t> </w:t>
            </w:r>
            <w:r w:rsidR="00E832FB" w:rsidRPr="00E832FB">
              <w:t>septembri privātajās izglītības iestādēs, kas īsteno starptautiskās izglītības programmas, un kas informāciju par izglītojamo skaitu ievadījušas un apstiprinājušas VIIS līdz 2020.</w:t>
            </w:r>
            <w:r w:rsidR="00E832FB">
              <w:t> </w:t>
            </w:r>
            <w:r w:rsidR="00E832FB" w:rsidRPr="00E832FB">
              <w:t>gada 5.</w:t>
            </w:r>
            <w:r w:rsidR="00E832FB">
              <w:t> </w:t>
            </w:r>
            <w:r w:rsidR="00E832FB" w:rsidRPr="00E832FB">
              <w:t>septembrim</w:t>
            </w:r>
            <w:r w:rsidR="00D211F0">
              <w:t xml:space="preserve"> (attiecībā uz Britu vidusskolu Latvijā </w:t>
            </w:r>
            <w:r w:rsidR="00D211F0" w:rsidRPr="00D211F0">
              <w:t>informācija VIIS nav pieejama</w:t>
            </w:r>
            <w:r w:rsidR="00D211F0">
              <w:t>, un to izglītības iestāde ir iesniegusi</w:t>
            </w:r>
            <w:r w:rsidR="00D211F0" w:rsidRPr="00D211F0">
              <w:t xml:space="preserve"> ministrijā</w:t>
            </w:r>
            <w:r w:rsidR="00D211F0">
              <w:t xml:space="preserve">). Minētais izglītojamo skaits finansējuma aprēķinam sadalāms grupās, kā iepriekš minēts, pa 10 izglītojamiem pret mācību priekšmeta “Latvijas mācība” īstenošanai paredzēto mācību stundu skaitu nedēļā (trīs mācību stundas), izglītojamo skaita attiecībai pret mācību priekšmeta </w:t>
            </w:r>
            <w:r w:rsidR="00D211F0" w:rsidRPr="004B53C1">
              <w:t>“Latvijas mācība” īstenošanai paredzēto mācību stundu skaitu nedēļā piemērojot proporciju 10:1</w:t>
            </w:r>
            <w:r w:rsidR="00D211F0">
              <w:t>;</w:t>
            </w:r>
            <w:r w:rsidR="00D211F0" w:rsidDel="00E832FB">
              <w:t xml:space="preserve"> </w:t>
            </w:r>
          </w:p>
          <w:p w14:paraId="35E0DA0A" w14:textId="1911BF7D" w:rsidR="001F3B5E" w:rsidRDefault="00D211F0" w:rsidP="001F3B5E">
            <w:pPr>
              <w:keepNext/>
              <w:ind w:firstLine="567"/>
              <w:jc w:val="both"/>
            </w:pPr>
            <w:r>
              <w:t>2</w:t>
            </w:r>
            <w:r w:rsidR="000445A0">
              <w:t>.</w:t>
            </w:r>
            <w:r w:rsidR="000445A0" w:rsidRPr="0013139A">
              <w:t xml:space="preserve"> </w:t>
            </w:r>
            <w:r w:rsidR="001F3B5E" w:rsidRPr="0013139A">
              <w:t>pedagogu zemākās mēneša darba algas likmes izmaksas 2021</w:t>
            </w:r>
            <w:r w:rsidR="001F3B5E">
              <w:t>.</w:t>
            </w:r>
            <w:r w:rsidR="001F3B5E" w:rsidRPr="0013139A">
              <w:t>/2022.</w:t>
            </w:r>
            <w:r w:rsidR="001F3B5E">
              <w:t xml:space="preserve"> mācību gadā </w:t>
            </w:r>
            <w:r w:rsidR="001F3B5E" w:rsidRPr="0013139A">
              <w:t xml:space="preserve">830 </w:t>
            </w:r>
            <w:proofErr w:type="spellStart"/>
            <w:r w:rsidR="001F3B5E" w:rsidRPr="0013139A">
              <w:rPr>
                <w:i/>
              </w:rPr>
              <w:t>euro</w:t>
            </w:r>
            <w:proofErr w:type="spellEnd"/>
            <w:r w:rsidR="001F3B5E" w:rsidRPr="0013139A">
              <w:rPr>
                <w:i/>
              </w:rPr>
              <w:t xml:space="preserve"> </w:t>
            </w:r>
            <w:r w:rsidR="001F3B5E">
              <w:t>mēnesī;</w:t>
            </w:r>
          </w:p>
          <w:p w14:paraId="09FC8599" w14:textId="37CDD31C" w:rsidR="001C4B1C" w:rsidRDefault="00D211F0" w:rsidP="001F3B5E">
            <w:pPr>
              <w:keepNext/>
              <w:ind w:firstLine="567"/>
              <w:jc w:val="both"/>
            </w:pPr>
            <w:r>
              <w:t>3</w:t>
            </w:r>
            <w:r w:rsidR="006B729B">
              <w:t>.</w:t>
            </w:r>
            <w:r w:rsidR="000445A0">
              <w:t xml:space="preserve"> </w:t>
            </w:r>
            <w:r w:rsidR="001C4B1C" w:rsidRPr="006D44F1">
              <w:t>normatīvajos aktos noteikt</w:t>
            </w:r>
            <w:r w:rsidR="00694EF5">
              <w:t>ā</w:t>
            </w:r>
            <w:r w:rsidR="001C4B1C" w:rsidRPr="006D44F1">
              <w:t xml:space="preserve">  pedagoga darba slodz</w:t>
            </w:r>
            <w:r w:rsidR="00694EF5">
              <w:t>e</w:t>
            </w:r>
            <w:r w:rsidR="001C4B1C" w:rsidRPr="006D44F1">
              <w:t xml:space="preserve"> nedēļā</w:t>
            </w:r>
            <w:r w:rsidR="004B53C1">
              <w:t xml:space="preserve"> (atbilstoši Ministru kabineta 2016. gada 5. jūlija noteikumiem Nr. 445 “Pedagogu darba samaksas noteikumi” (turpmāk – noteikumi Nr. 445))</w:t>
            </w:r>
            <w:r w:rsidR="0072785F">
              <w:t>.</w:t>
            </w:r>
          </w:p>
          <w:p w14:paraId="59E5CDD2" w14:textId="29126A45" w:rsidR="001F3B5E" w:rsidRDefault="004B53C1" w:rsidP="006D44F1">
            <w:pPr>
              <w:keepNext/>
              <w:ind w:firstLine="552"/>
              <w:jc w:val="both"/>
            </w:pPr>
            <w:r>
              <w:t>T</w:t>
            </w:r>
            <w:r w:rsidR="00897008">
              <w:t xml:space="preserve">āpat noteikumu projekts paredz apmaksāt </w:t>
            </w:r>
            <w:r w:rsidR="00694EF5">
              <w:t>pedagogiem</w:t>
            </w:r>
            <w:r w:rsidR="00897008">
              <w:t xml:space="preserve"> </w:t>
            </w:r>
            <w:proofErr w:type="spellStart"/>
            <w:r w:rsidR="00897008">
              <w:t>papildpienākumus</w:t>
            </w:r>
            <w:proofErr w:type="spellEnd"/>
            <w:r w:rsidR="00897008">
              <w:t xml:space="preserve">, kas saistīti ar minētā mācību priekšmeta mācīšanu – gatavošanos stundām, individuālās un grupu konsultācijas u.c. Tādēļ dotācijas aprēķinā tiek iekļauts </w:t>
            </w:r>
            <w:r w:rsidR="001F3B5E" w:rsidRPr="0013139A">
              <w:t xml:space="preserve"> </w:t>
            </w:r>
            <w:proofErr w:type="spellStart"/>
            <w:r w:rsidR="00770232">
              <w:t>papildfinansēju</w:t>
            </w:r>
            <w:r w:rsidR="00897008">
              <w:t>ma</w:t>
            </w:r>
            <w:proofErr w:type="spellEnd"/>
            <w:r w:rsidR="00897008">
              <w:t xml:space="preserve"> aprēķins</w:t>
            </w:r>
            <w:r w:rsidR="00770232">
              <w:t xml:space="preserve"> </w:t>
            </w:r>
            <w:r w:rsidR="001F3B5E" w:rsidRPr="0013139A">
              <w:t>piemaksām par papildu pienākumu veikšanu</w:t>
            </w:r>
            <w:r w:rsidR="006B0D7C">
              <w:t xml:space="preserve"> </w:t>
            </w:r>
            <w:r w:rsidR="001F3B5E">
              <w:t>un pedagoga mēneša darba algas likmes palielināšanai</w:t>
            </w:r>
            <w:r w:rsidR="006B0D7C">
              <w:t xml:space="preserve"> (attiecībā uz pedagogiem, kuri </w:t>
            </w:r>
            <w:r w:rsidR="00247D60">
              <w:t>īsteno pirmsskolas izglītības programmas bērniem no piecu gadu vecuma līdz pamatizglītības ieguves uzsākšanai un akreditētas pamatizglītības un vispārējās vidējās izglītības programmas</w:t>
            </w:r>
            <w:r w:rsidR="009969C8">
              <w:t>,</w:t>
            </w:r>
            <w:r w:rsidR="006B0D7C">
              <w:t xml:space="preserve"> </w:t>
            </w:r>
            <w:proofErr w:type="spellStart"/>
            <w:r w:rsidR="006B0D7C">
              <w:t>papildfinansējums</w:t>
            </w:r>
            <w:proofErr w:type="spellEnd"/>
            <w:r w:rsidR="006B0D7C">
              <w:t xml:space="preserve"> </w:t>
            </w:r>
            <w:r w:rsidR="009969C8">
              <w:t>izlietojams arī profesionālās darbības kvalitātes piemaksām. P</w:t>
            </w:r>
            <w:r w:rsidR="009969C8" w:rsidRPr="009969C8">
              <w:t>edagogu profesionālās darbības kvalitātes pakāp</w:t>
            </w:r>
            <w:r w:rsidR="009969C8">
              <w:t xml:space="preserve">es tiek piešķirtas atbilstoši </w:t>
            </w:r>
            <w:r w:rsidR="003F7921">
              <w:t xml:space="preserve">Izglītības likuma </w:t>
            </w:r>
            <w:r w:rsidR="009969C8">
              <w:t xml:space="preserve">regulējumam, un </w:t>
            </w:r>
            <w:r w:rsidR="009969C8" w:rsidRPr="009969C8">
              <w:t xml:space="preserve">tas neattiecas uz pedagogiem, kas piedalās </w:t>
            </w:r>
            <w:r w:rsidR="009969C8">
              <w:t xml:space="preserve">izglītības </w:t>
            </w:r>
            <w:r w:rsidR="009969C8" w:rsidRPr="009969C8">
              <w:t>programmu īstenošanā saskaņā ar Starptautisko skolu likuma regulējum</w:t>
            </w:r>
            <w:r w:rsidR="009969C8">
              <w:t>u)</w:t>
            </w:r>
            <w:r w:rsidR="001F3B5E" w:rsidRPr="0013139A">
              <w:t>:</w:t>
            </w:r>
          </w:p>
          <w:p w14:paraId="46A42BCF" w14:textId="44398467" w:rsidR="001F3B5E" w:rsidRDefault="00694EF5" w:rsidP="006D44F1">
            <w:pPr>
              <w:keepNext/>
              <w:ind w:firstLine="552"/>
              <w:jc w:val="both"/>
            </w:pPr>
            <w:r>
              <w:t>a)</w:t>
            </w:r>
            <w:r w:rsidR="001F3B5E" w:rsidRPr="0013139A">
              <w:t xml:space="preserve"> </w:t>
            </w:r>
            <w:r w:rsidR="001F3B5E">
              <w:t>vispārējās pamatizglītības un vispārējās vidējās izglītības programmās</w:t>
            </w:r>
            <w:r w:rsidR="001F3B5E" w:rsidRPr="0013139A">
              <w:t xml:space="preserve"> šī likme uz 2020. gada 1.septembri ir aprēķināta 18,31%</w:t>
            </w:r>
            <w:r w:rsidR="001F3B5E">
              <w:t>;</w:t>
            </w:r>
            <w:r w:rsidR="001F3B5E" w:rsidRPr="0013139A">
              <w:t xml:space="preserve"> </w:t>
            </w:r>
          </w:p>
          <w:p w14:paraId="2976D575" w14:textId="687ED6DA" w:rsidR="001F3B5E" w:rsidRDefault="00694EF5" w:rsidP="006D44F1">
            <w:pPr>
              <w:keepNext/>
              <w:ind w:firstLine="552"/>
              <w:jc w:val="both"/>
            </w:pPr>
            <w:r>
              <w:t>b)</w:t>
            </w:r>
            <w:r w:rsidR="001F3B5E" w:rsidRPr="0013139A">
              <w:t xml:space="preserve"> pirmsskolas izglītības </w:t>
            </w:r>
            <w:r w:rsidR="001F3B5E">
              <w:t>programmās (izglītojamajiem no piecu gadu vecuma)</w:t>
            </w:r>
            <w:r w:rsidR="001F3B5E" w:rsidRPr="0013139A">
              <w:t xml:space="preserve"> </w:t>
            </w:r>
            <w:r w:rsidR="001F3B5E">
              <w:t xml:space="preserve">šī </w:t>
            </w:r>
            <w:r w:rsidR="001F3B5E" w:rsidRPr="0013139A">
              <w:t xml:space="preserve">likme uz 2020. gada 1.septembri </w:t>
            </w:r>
            <w:r w:rsidR="001F3B5E">
              <w:t>ir aprēķināta 2,94%</w:t>
            </w:r>
            <w:r>
              <w:t xml:space="preserve">. Kā jau iepriekš tika minēts, </w:t>
            </w:r>
            <w:r w:rsidRPr="00694EF5">
              <w:t xml:space="preserve">attiecībā uz izglītojamajiem pirmsskolas izglītības vecumā starptautiskajās izglītības programmās šāds vecuma ierobežojums nav noteikts – valsts finansējums piešķirams pedagogiem, kuri īsteno mācību priekšmetu “Latvijas </w:t>
            </w:r>
            <w:r w:rsidRPr="00694EF5">
              <w:lastRenderedPageBreak/>
              <w:t>mācība” neatkarīgi no attiecīgās starptautiskās izglītības programmas izglītojamo vecuma</w:t>
            </w:r>
            <w:r>
              <w:t xml:space="preserve">, tostarp attiecinot arī </w:t>
            </w:r>
            <w:proofErr w:type="spellStart"/>
            <w:r>
              <w:t>papildfinansējuma</w:t>
            </w:r>
            <w:proofErr w:type="spellEnd"/>
            <w:r>
              <w:t xml:space="preserve"> aprēķinu</w:t>
            </w:r>
            <w:r w:rsidR="004B53C1">
              <w:t>.</w:t>
            </w:r>
            <w:r w:rsidR="001052A1">
              <w:t xml:space="preserve"> Vienlaikus vēršama uzmanība, ka pirmsskolas izglītības vecums starptautiskajās izglītības programmās nosakāms atbilstoši attiecīgajai starptautiskajai izglītības programmai (piemēram, līdz </w:t>
            </w:r>
            <w:r w:rsidR="009969C8">
              <w:t xml:space="preserve">piecu </w:t>
            </w:r>
            <w:r w:rsidR="001052A1">
              <w:t>gadu vecumam, nevis līdz Vispārējās izglītības likuma 20. panta otrajā daļā noteiktajam septiņu gadu vecumam).</w:t>
            </w:r>
            <w:r w:rsidR="003A5F2F">
              <w:t xml:space="preserve"> Tāpat vēršama uzmanība, ka noteikumu projekts paredz starptautiskās skolas pienākumu VIIS norādīt pirmsskolas izglītības vecuma izglītojamo skaitu atsevišķi no pārējo vecumu izglītojamo skaita. </w:t>
            </w:r>
            <w:r w:rsidR="001D1BAA">
              <w:t xml:space="preserve">Skaidrojam, ka šāds iedalījums nepieciešams, lai nodrošinātu iespēju aprēķināt atbilstošu </w:t>
            </w:r>
            <w:proofErr w:type="spellStart"/>
            <w:r w:rsidR="001D1BAA">
              <w:t>papildfinansējumu</w:t>
            </w:r>
            <w:proofErr w:type="spellEnd"/>
            <w:r w:rsidR="001D1BAA">
              <w:t xml:space="preserve"> attiecīgo vecuma izglītojamo izglītošanā iesaistītajiem pedagogiem.</w:t>
            </w:r>
          </w:p>
          <w:p w14:paraId="29D46304" w14:textId="77777777" w:rsidR="001F3B5E" w:rsidRDefault="001F3B5E" w:rsidP="006D44F1">
            <w:pPr>
              <w:keepNext/>
              <w:jc w:val="both"/>
            </w:pPr>
          </w:p>
          <w:p w14:paraId="699D9306" w14:textId="2544C479" w:rsidR="00E77E6D" w:rsidRDefault="00667D64" w:rsidP="001F3B5E">
            <w:pPr>
              <w:keepNext/>
              <w:ind w:firstLine="567"/>
              <w:jc w:val="both"/>
            </w:pPr>
            <w:r>
              <w:t>Līdztekus, ja starptautiskā skola īsteno ne tikai starptautiskās izglītības programmas, bet arī izglītības programmas atbilstoši Latvijas valsts pirmsskolas izglītības vadlīnijām un valsts izglītības standartiem, tad attiecīgās izglītības programmas no valsts finansējamas kā pārējās privātajās izglītības iestādēs – atbilstoši noteikumos Nr. 538 paredzētajam.</w:t>
            </w:r>
            <w:r w:rsidR="009969C8">
              <w:t xml:space="preserve"> </w:t>
            </w:r>
            <w:r w:rsidR="00770232">
              <w:t xml:space="preserve">Tomēr jāņem vērā, ka izglītojamais </w:t>
            </w:r>
            <w:r w:rsidR="0018019E">
              <w:t>VIIS var</w:t>
            </w:r>
            <w:r w:rsidR="009969C8">
              <w:t>ēs</w:t>
            </w:r>
            <w:r w:rsidR="0018019E">
              <w:t xml:space="preserve"> tikt piesaistīts tikai vienai izglītības programm</w:t>
            </w:r>
            <w:r w:rsidR="00CD532C">
              <w:t>ai</w:t>
            </w:r>
            <w:r w:rsidR="0018019E">
              <w:t xml:space="preserve"> –starptautiskajai izglītības programmai vai izglītības programmai</w:t>
            </w:r>
            <w:r w:rsidR="00CD532C">
              <w:t>, kas tiek īstenota</w:t>
            </w:r>
            <w:r w:rsidR="0018019E">
              <w:t xml:space="preserve"> atbilstoši Latvijas valsts pirmsskolas izglītības vadlīnijām un valsts izglītības standartiem.</w:t>
            </w:r>
          </w:p>
          <w:p w14:paraId="5D1E4FB4" w14:textId="262D0273" w:rsidR="001750C9" w:rsidRDefault="001750C9" w:rsidP="001F3B5E">
            <w:pPr>
              <w:keepNext/>
              <w:ind w:firstLine="567"/>
              <w:jc w:val="both"/>
            </w:pPr>
            <w:r>
              <w:t xml:space="preserve">Noteikumu projekts paredz, ka dotāciju </w:t>
            </w:r>
            <w:r w:rsidRPr="001750C9">
              <w:t xml:space="preserve">pedagogu darba samaksai un valsts sociālās apdrošināšanas obligātajām iemaksām </w:t>
            </w:r>
            <w:r>
              <w:t>starptautiskā skola</w:t>
            </w:r>
            <w:r w:rsidRPr="001750C9">
              <w:t xml:space="preserve"> </w:t>
            </w:r>
            <w:r w:rsidR="002F0128" w:rsidRPr="002F0128">
              <w:t xml:space="preserve">attiecībā uz mācību priekšmeta “Latvijas mācība” īstenošanu saņem, ja tā </w:t>
            </w:r>
            <w:r w:rsidR="00CD532C">
              <w:t>VIIS</w:t>
            </w:r>
            <w:r w:rsidR="002F0128" w:rsidRPr="002F0128">
              <w:t xml:space="preserve"> kārtējā gada </w:t>
            </w:r>
            <w:r w:rsidR="002F0128">
              <w:t>1. </w:t>
            </w:r>
            <w:r w:rsidR="002F0128" w:rsidRPr="002F0128">
              <w:t xml:space="preserve">septembrī ir ievadījusi un apstiprinājusi informāciju par </w:t>
            </w:r>
            <w:r w:rsidR="00D211F0" w:rsidRPr="00D211F0">
              <w:t>pirmsskolas izglītības vecuma izglītojamo skaitu un pārējo izglītojamo skaitu starptautiskajā izglītības programmās</w:t>
            </w:r>
            <w:r w:rsidR="002F0128" w:rsidRPr="002F0128">
              <w:t xml:space="preserve">. </w:t>
            </w:r>
          </w:p>
          <w:p w14:paraId="6EE49643" w14:textId="17F7C00F" w:rsidR="00AC61F4" w:rsidRDefault="00AC61F4" w:rsidP="001F3B5E">
            <w:pPr>
              <w:keepNext/>
              <w:ind w:firstLine="567"/>
              <w:jc w:val="both"/>
            </w:pPr>
            <w:r>
              <w:t xml:space="preserve">Noteikumu projekts </w:t>
            </w:r>
            <w:r w:rsidR="00CD532C">
              <w:t xml:space="preserve">ne tikai </w:t>
            </w:r>
            <w:r>
              <w:t>attiecībā uz mācību priekšmeta “Latvijas mācība” īstenošanu</w:t>
            </w:r>
            <w:r w:rsidR="00CD532C">
              <w:t xml:space="preserve">, bet arī uz Latvijas </w:t>
            </w:r>
            <w:r>
              <w:t xml:space="preserve"> </w:t>
            </w:r>
            <w:r w:rsidR="00CD532C">
              <w:t xml:space="preserve">valsts pirmsskolas izglītības vadlīnijām un valsts izglītības standartiem atbilstošu izglītības programmu īstenošanu </w:t>
            </w:r>
            <w:r>
              <w:t xml:space="preserve">paredz </w:t>
            </w:r>
            <w:r w:rsidR="00C33C60">
              <w:t xml:space="preserve">papildu finansējuma aprēķināšanu no mācību stundu plāna īstenošanai aprēķinātās dotācijas. Pilnveidojot noteikumos Nr. 538 ietverto regulējumu attiecībā uz pirmsskolas izglītības programmu īstenošanu, ar noteikumu projektu paredzēts, ka papildu finansējums līdz trim procentiem no mācību stundu plāna īstenošanai aprēķinātās dotācijas pirmsskolas izglītības programmās izlietojams ne tikai piemaksām pedagogiem, kuri ir ieguvuši 1., 2. un 3. kvalitātes pakāpi no 2017. gada 10. augusta, bet arī par pedagogu papildu pienākumiem un pedagoga mēneša darba algas likmes palielināšanai. Šādu regulējumu paredz arī </w:t>
            </w:r>
            <w:r w:rsidR="00C33C60">
              <w:lastRenderedPageBreak/>
              <w:t>Ministru kabineta 2016. gada 5. jūlija noteikumi Nr. 447 “</w:t>
            </w:r>
            <w:r w:rsidR="00C33C60" w:rsidRPr="00C33C60">
              <w:t>Par valsts budžeta mērķdotāciju pedagogu darba samaksai pašvaldību vispārējās izglītības iestādēs un valsts augstskolu vispārējās vidējās izglītības iestādēs</w:t>
            </w:r>
            <w:r w:rsidR="00C33C60">
              <w:t>”.</w:t>
            </w:r>
            <w:r w:rsidR="002F0128">
              <w:t xml:space="preserve"> </w:t>
            </w:r>
          </w:p>
          <w:p w14:paraId="168FB2DA" w14:textId="3ED788DA" w:rsidR="00605693" w:rsidRDefault="00605693" w:rsidP="001F3B5E">
            <w:pPr>
              <w:keepNext/>
              <w:ind w:firstLine="567"/>
              <w:jc w:val="both"/>
            </w:pPr>
            <w:r>
              <w:t>Ar noteikumu projektu arī pilnveidots regulējums, kādos gadījumos var tikt pārtraukta dotācijas izmaksa.</w:t>
            </w:r>
          </w:p>
          <w:p w14:paraId="5A8D38C1" w14:textId="77777777" w:rsidR="00C33C60" w:rsidRDefault="00C33C60" w:rsidP="001F3B5E">
            <w:pPr>
              <w:keepNext/>
              <w:ind w:firstLine="567"/>
              <w:jc w:val="both"/>
            </w:pPr>
            <w:r>
              <w:t>Noteikumu projekts paredz, ka tajā ietvertais regulējums piemērojams no 2021. gada 1. septembra.</w:t>
            </w:r>
          </w:p>
          <w:p w14:paraId="52657B6E" w14:textId="1498F53D" w:rsidR="008E4AC6" w:rsidRPr="006A2A54" w:rsidRDefault="008E4AC6" w:rsidP="001F3B5E">
            <w:pPr>
              <w:keepNext/>
              <w:ind w:firstLine="567"/>
              <w:jc w:val="both"/>
            </w:pPr>
            <w:r>
              <w:t xml:space="preserve">Vienlaikus jāņem vērā, ka grozījumi, kas ar noteikumu projektu veikti noteikumu Nr. 538 7. punktā attiecībā uz Latvijas pirmsskolas izglītības vadlīnijām atbilstošo pirmsskolas izglītības programmu īstenošanā iesaistītajiem pedagogiem piemērojamo </w:t>
            </w:r>
            <w:proofErr w:type="spellStart"/>
            <w:r>
              <w:t>papildfinansējumu</w:t>
            </w:r>
            <w:proofErr w:type="spellEnd"/>
            <w:r>
              <w:t xml:space="preserve"> ne tikai par profesionālās darbības kvalitātes piemaksām, bet arī par papildu pienākumiem un pedagoga mēneša darba algas likmes palielināšanai, stāsies spēkā vienlaikus ar noteikumu projekta stāšanos spēkā, un regulējums būs piemērojams uzreiz.</w:t>
            </w:r>
          </w:p>
        </w:tc>
      </w:tr>
      <w:tr w:rsidR="006A2A54" w:rsidRPr="006A2A54" w14:paraId="5133B50F" w14:textId="77777777" w:rsidTr="007E5015">
        <w:tc>
          <w:tcPr>
            <w:tcW w:w="311" w:type="pct"/>
            <w:hideMark/>
          </w:tcPr>
          <w:p w14:paraId="31EDFE25" w14:textId="53E75742" w:rsidR="006A2A54" w:rsidRPr="006A2A54" w:rsidRDefault="006A2A54" w:rsidP="00A17971">
            <w:pPr>
              <w:jc w:val="center"/>
            </w:pPr>
            <w:r w:rsidRPr="006A2A54">
              <w:lastRenderedPageBreak/>
              <w:t>3.</w:t>
            </w:r>
          </w:p>
        </w:tc>
        <w:tc>
          <w:tcPr>
            <w:tcW w:w="1479" w:type="pct"/>
            <w:hideMark/>
          </w:tcPr>
          <w:p w14:paraId="123BAAD5" w14:textId="77777777" w:rsidR="006A2A54" w:rsidRPr="006A2A54" w:rsidRDefault="006A2A54" w:rsidP="00A17971">
            <w:r w:rsidRPr="006A2A54">
              <w:t>Projekta izstrādē iesaistītās institūcijas un publiskas personas kapitālsabiedrības</w:t>
            </w:r>
          </w:p>
        </w:tc>
        <w:tc>
          <w:tcPr>
            <w:tcW w:w="3210" w:type="pct"/>
            <w:hideMark/>
          </w:tcPr>
          <w:p w14:paraId="16157B9B" w14:textId="49F9E864" w:rsidR="006A2A54" w:rsidRPr="006A2A54" w:rsidRDefault="008E4AC6" w:rsidP="00FB15B3">
            <w:pPr>
              <w:jc w:val="both"/>
            </w:pPr>
            <w:r>
              <w:t>Ministrija.</w:t>
            </w:r>
          </w:p>
        </w:tc>
      </w:tr>
      <w:tr w:rsidR="006A2A54" w:rsidRPr="006A2A54" w14:paraId="68BCC159" w14:textId="77777777" w:rsidTr="007E5015">
        <w:tc>
          <w:tcPr>
            <w:tcW w:w="311" w:type="pct"/>
            <w:hideMark/>
          </w:tcPr>
          <w:p w14:paraId="47B5F2CA" w14:textId="77777777" w:rsidR="006A2A54" w:rsidRPr="006A2A54" w:rsidRDefault="006A2A54" w:rsidP="00A17971">
            <w:pPr>
              <w:jc w:val="center"/>
            </w:pPr>
            <w:r w:rsidRPr="006A2A54">
              <w:t>4.</w:t>
            </w:r>
          </w:p>
        </w:tc>
        <w:tc>
          <w:tcPr>
            <w:tcW w:w="1479" w:type="pct"/>
            <w:hideMark/>
          </w:tcPr>
          <w:p w14:paraId="2A301044" w14:textId="77777777" w:rsidR="006A2A54" w:rsidRPr="006A2A54" w:rsidRDefault="006A2A54" w:rsidP="00A17971">
            <w:r w:rsidRPr="006A2A54">
              <w:t>Cita informācija</w:t>
            </w:r>
          </w:p>
        </w:tc>
        <w:tc>
          <w:tcPr>
            <w:tcW w:w="3210" w:type="pct"/>
            <w:hideMark/>
          </w:tcPr>
          <w:p w14:paraId="10ECD53A" w14:textId="67F8D3D1" w:rsidR="006A2A54" w:rsidRPr="006A2A54" w:rsidRDefault="00822E02" w:rsidP="00FB15B3">
            <w:pPr>
              <w:jc w:val="both"/>
            </w:pPr>
            <w:r>
              <w:t>Nav.</w:t>
            </w:r>
          </w:p>
        </w:tc>
      </w:tr>
    </w:tbl>
    <w:p w14:paraId="2C5264C6" w14:textId="77777777" w:rsidR="006A2A54" w:rsidRPr="006A2A54" w:rsidRDefault="006A2A54" w:rsidP="006A2A54">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6A2A54" w:rsidRPr="006A2A54" w14:paraId="05E4EBFC" w14:textId="77777777" w:rsidTr="001F3B5E">
        <w:tc>
          <w:tcPr>
            <w:tcW w:w="5000" w:type="pct"/>
            <w:gridSpan w:val="3"/>
            <w:vAlign w:val="center"/>
            <w:hideMark/>
          </w:tcPr>
          <w:p w14:paraId="6FF0D9EA" w14:textId="77777777" w:rsidR="006A2A54" w:rsidRPr="006A2A54" w:rsidRDefault="006A2A54" w:rsidP="001F3B5E">
            <w:pPr>
              <w:keepNext/>
              <w:jc w:val="center"/>
              <w:rPr>
                <w:b/>
                <w:bCs/>
              </w:rPr>
            </w:pPr>
            <w:r w:rsidRPr="006A2A54">
              <w:rPr>
                <w:b/>
                <w:bCs/>
              </w:rPr>
              <w:t>II. Tiesību akta projekta ietekme uz sabiedrību, tautsaimniecības attīstību un administratīvo slogu</w:t>
            </w:r>
          </w:p>
        </w:tc>
      </w:tr>
      <w:tr w:rsidR="006A2A54" w:rsidRPr="006A2A54" w14:paraId="78F4C245" w14:textId="77777777" w:rsidTr="001F3B5E">
        <w:tc>
          <w:tcPr>
            <w:tcW w:w="311" w:type="pct"/>
            <w:hideMark/>
          </w:tcPr>
          <w:p w14:paraId="3A3DCD55" w14:textId="77777777" w:rsidR="006A2A54" w:rsidRPr="006A2A54" w:rsidRDefault="006A2A54" w:rsidP="001F3B5E">
            <w:pPr>
              <w:keepNext/>
              <w:jc w:val="center"/>
            </w:pPr>
            <w:r w:rsidRPr="006A2A54">
              <w:t>1.</w:t>
            </w:r>
          </w:p>
        </w:tc>
        <w:tc>
          <w:tcPr>
            <w:tcW w:w="1479" w:type="pct"/>
            <w:hideMark/>
          </w:tcPr>
          <w:p w14:paraId="6FFB04DA" w14:textId="77777777" w:rsidR="006A2A54" w:rsidRPr="006A2A54" w:rsidRDefault="006A2A54" w:rsidP="001F3B5E">
            <w:pPr>
              <w:keepNext/>
            </w:pPr>
            <w:r w:rsidRPr="006A2A54">
              <w:t xml:space="preserve">Sabiedrības </w:t>
            </w:r>
            <w:proofErr w:type="spellStart"/>
            <w:r w:rsidRPr="006A2A54">
              <w:t>mērķgrupas</w:t>
            </w:r>
            <w:proofErr w:type="spellEnd"/>
            <w:r w:rsidRPr="006A2A54">
              <w:t>, kuras tiesiskais regulējums ietekmē vai varētu ietekmēt</w:t>
            </w:r>
          </w:p>
        </w:tc>
        <w:tc>
          <w:tcPr>
            <w:tcW w:w="3210" w:type="pct"/>
            <w:hideMark/>
          </w:tcPr>
          <w:p w14:paraId="0BF60A45" w14:textId="7FD1A7A2" w:rsidR="006A2A54" w:rsidRPr="006A2A54" w:rsidRDefault="00A17971" w:rsidP="001F3B5E">
            <w:pPr>
              <w:keepNext/>
              <w:jc w:val="both"/>
            </w:pPr>
            <w:r>
              <w:t>Ministrija, p</w:t>
            </w:r>
            <w:r w:rsidR="00822E02">
              <w:t xml:space="preserve">rivātās izglītības iestādes, kas </w:t>
            </w:r>
            <w:r w:rsidR="00FB15B3">
              <w:t>tiks reģistrētas kā starptautiskās skolas, to dibinātāji, pedagogi, izglītojamie, izglītojamo vecāki.</w:t>
            </w:r>
          </w:p>
        </w:tc>
      </w:tr>
      <w:tr w:rsidR="006A2A54" w:rsidRPr="006A2A54" w14:paraId="32951230" w14:textId="77777777" w:rsidTr="001F3B5E">
        <w:tc>
          <w:tcPr>
            <w:tcW w:w="311" w:type="pct"/>
            <w:hideMark/>
          </w:tcPr>
          <w:p w14:paraId="60CDBCA9" w14:textId="77777777" w:rsidR="006A2A54" w:rsidRPr="006A2A54" w:rsidRDefault="006A2A54" w:rsidP="00104409">
            <w:pPr>
              <w:keepNext/>
              <w:jc w:val="center"/>
            </w:pPr>
            <w:r w:rsidRPr="006A2A54">
              <w:t>2.</w:t>
            </w:r>
          </w:p>
        </w:tc>
        <w:tc>
          <w:tcPr>
            <w:tcW w:w="1479" w:type="pct"/>
            <w:hideMark/>
          </w:tcPr>
          <w:p w14:paraId="4FCB994D" w14:textId="77777777" w:rsidR="006A2A54" w:rsidRPr="006A2A54" w:rsidRDefault="006A2A54" w:rsidP="00104409">
            <w:pPr>
              <w:keepNext/>
            </w:pPr>
            <w:r w:rsidRPr="006A2A54">
              <w:t>Tiesiskā regulējuma ietekme uz tautsaimniecību un administratīvo slogu</w:t>
            </w:r>
          </w:p>
        </w:tc>
        <w:tc>
          <w:tcPr>
            <w:tcW w:w="3210" w:type="pct"/>
            <w:hideMark/>
          </w:tcPr>
          <w:p w14:paraId="50C50D1E" w14:textId="30FF2B38" w:rsidR="00FB15B3" w:rsidRPr="006A2A54" w:rsidRDefault="00FB15B3" w:rsidP="00104409">
            <w:pPr>
              <w:keepNext/>
              <w:jc w:val="both"/>
            </w:pPr>
            <w:r>
              <w:t xml:space="preserve">Tām privātajām izglītības iestādēm, kas jau īsteno tādas izglītības programmas, par kurām tiek piešķirta valsts budžeta dotācija pedagogu darba samaksai, administratīvais slogs nemainīsies attiecībā uz informācijas </w:t>
            </w:r>
            <w:r w:rsidR="00A17971">
              <w:t xml:space="preserve">par izglītības iestādes dibinātāja rekvizītiem </w:t>
            </w:r>
            <w:r>
              <w:t>iesniegšanu ministrijā, lai saņemtu valsts budžeta dotāciju, kā arī attiecībā uz dotācijas izlietojuma pārskatu iesniegšanu.</w:t>
            </w:r>
            <w:r w:rsidR="007358B0">
              <w:t xml:space="preserve"> </w:t>
            </w:r>
          </w:p>
        </w:tc>
      </w:tr>
      <w:tr w:rsidR="006A2A54" w:rsidRPr="006A2A54" w14:paraId="5C0FE136" w14:textId="77777777" w:rsidTr="001F3B5E">
        <w:tc>
          <w:tcPr>
            <w:tcW w:w="311" w:type="pct"/>
            <w:hideMark/>
          </w:tcPr>
          <w:p w14:paraId="1BE7908F" w14:textId="77777777" w:rsidR="006A2A54" w:rsidRPr="006A2A54" w:rsidRDefault="006A2A54" w:rsidP="00104409">
            <w:pPr>
              <w:keepNext/>
              <w:jc w:val="center"/>
            </w:pPr>
            <w:r w:rsidRPr="006A2A54">
              <w:t>3.</w:t>
            </w:r>
          </w:p>
        </w:tc>
        <w:tc>
          <w:tcPr>
            <w:tcW w:w="1479" w:type="pct"/>
            <w:hideMark/>
          </w:tcPr>
          <w:p w14:paraId="1DA17E9D" w14:textId="77777777" w:rsidR="006A2A54" w:rsidRPr="006A2A54" w:rsidRDefault="006A2A54" w:rsidP="00104409">
            <w:pPr>
              <w:keepNext/>
            </w:pPr>
            <w:r w:rsidRPr="006A2A54">
              <w:t>Administratīvo izmaksu monetārs novērtējums</w:t>
            </w:r>
          </w:p>
        </w:tc>
        <w:tc>
          <w:tcPr>
            <w:tcW w:w="3210" w:type="pct"/>
            <w:hideMark/>
          </w:tcPr>
          <w:p w14:paraId="57831D82" w14:textId="7E4BD8BA" w:rsidR="006A2A54" w:rsidRPr="006A2A54" w:rsidRDefault="00A17971" w:rsidP="00104409">
            <w:pPr>
              <w:keepNext/>
            </w:pPr>
            <w:r w:rsidRPr="00F000DC">
              <w:t>Noteikumu projekts šo jomu neskar.</w:t>
            </w:r>
          </w:p>
        </w:tc>
      </w:tr>
      <w:tr w:rsidR="006A2A54" w:rsidRPr="006A2A54" w14:paraId="24A4C73A" w14:textId="77777777" w:rsidTr="001F3B5E">
        <w:tc>
          <w:tcPr>
            <w:tcW w:w="311" w:type="pct"/>
            <w:hideMark/>
          </w:tcPr>
          <w:p w14:paraId="683FBE6A" w14:textId="77777777" w:rsidR="006A2A54" w:rsidRPr="006A2A54" w:rsidRDefault="006A2A54" w:rsidP="00104409">
            <w:pPr>
              <w:keepNext/>
              <w:jc w:val="center"/>
            </w:pPr>
            <w:r w:rsidRPr="006A2A54">
              <w:t>4.</w:t>
            </w:r>
          </w:p>
        </w:tc>
        <w:tc>
          <w:tcPr>
            <w:tcW w:w="1479" w:type="pct"/>
            <w:hideMark/>
          </w:tcPr>
          <w:p w14:paraId="7078D4A0" w14:textId="77777777" w:rsidR="006A2A54" w:rsidRPr="006A2A54" w:rsidRDefault="006A2A54" w:rsidP="00104409">
            <w:pPr>
              <w:keepNext/>
            </w:pPr>
            <w:r w:rsidRPr="006A2A54">
              <w:t>Atbilstības izmaksu monetārs novērtējums</w:t>
            </w:r>
          </w:p>
        </w:tc>
        <w:tc>
          <w:tcPr>
            <w:tcW w:w="3210" w:type="pct"/>
            <w:hideMark/>
          </w:tcPr>
          <w:p w14:paraId="66820272" w14:textId="064A802A" w:rsidR="006A2A54" w:rsidRPr="006A2A54" w:rsidRDefault="00A17971" w:rsidP="00104409">
            <w:pPr>
              <w:keepNext/>
            </w:pPr>
            <w:r w:rsidRPr="00F000DC">
              <w:t>Noteikumu projekts šo jomu neskar.</w:t>
            </w:r>
          </w:p>
        </w:tc>
      </w:tr>
      <w:tr w:rsidR="006A2A54" w:rsidRPr="006A2A54" w14:paraId="06CC275E" w14:textId="77777777" w:rsidTr="001F3B5E">
        <w:tc>
          <w:tcPr>
            <w:tcW w:w="311" w:type="pct"/>
            <w:hideMark/>
          </w:tcPr>
          <w:p w14:paraId="607BC08E" w14:textId="77777777" w:rsidR="006A2A54" w:rsidRPr="006A2A54" w:rsidRDefault="006A2A54" w:rsidP="00104409">
            <w:pPr>
              <w:keepNext/>
              <w:jc w:val="center"/>
            </w:pPr>
            <w:r w:rsidRPr="006A2A54">
              <w:t>5.</w:t>
            </w:r>
          </w:p>
        </w:tc>
        <w:tc>
          <w:tcPr>
            <w:tcW w:w="1479" w:type="pct"/>
            <w:hideMark/>
          </w:tcPr>
          <w:p w14:paraId="0696E22E" w14:textId="77777777" w:rsidR="006A2A54" w:rsidRPr="006A2A54" w:rsidRDefault="006A2A54" w:rsidP="00104409">
            <w:pPr>
              <w:keepNext/>
            </w:pPr>
            <w:r w:rsidRPr="006A2A54">
              <w:t>Cita informācija</w:t>
            </w:r>
          </w:p>
        </w:tc>
        <w:tc>
          <w:tcPr>
            <w:tcW w:w="3210" w:type="pct"/>
            <w:hideMark/>
          </w:tcPr>
          <w:p w14:paraId="656FA2F9" w14:textId="366DE531" w:rsidR="006A2A54" w:rsidRPr="006A2A54" w:rsidRDefault="00A17971" w:rsidP="00104409">
            <w:pPr>
              <w:keepNext/>
            </w:pPr>
            <w:r>
              <w:t>Nav.</w:t>
            </w:r>
          </w:p>
        </w:tc>
      </w:tr>
    </w:tbl>
    <w:p w14:paraId="610EECC1" w14:textId="77777777" w:rsidR="006A2A54" w:rsidRPr="006A2A54" w:rsidRDefault="006A2A54" w:rsidP="00104409">
      <w:pPr>
        <w:keepNext/>
      </w:pPr>
      <w:r w:rsidRPr="006A2A54">
        <w:br w:type="page"/>
      </w:r>
    </w:p>
    <w:tbl>
      <w:tblPr>
        <w:tblW w:w="5168"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1972"/>
        <w:gridCol w:w="985"/>
        <w:gridCol w:w="1008"/>
        <w:gridCol w:w="1018"/>
        <w:gridCol w:w="992"/>
        <w:gridCol w:w="1109"/>
        <w:gridCol w:w="1105"/>
        <w:gridCol w:w="1176"/>
      </w:tblGrid>
      <w:tr w:rsidR="006A2A54" w:rsidRPr="006A2A54" w14:paraId="7DAB4FFA" w14:textId="77777777" w:rsidTr="00B21016">
        <w:tc>
          <w:tcPr>
            <w:tcW w:w="9365" w:type="dxa"/>
            <w:gridSpan w:val="8"/>
            <w:shd w:val="clear" w:color="auto" w:fill="auto"/>
            <w:vAlign w:val="center"/>
            <w:hideMark/>
          </w:tcPr>
          <w:p w14:paraId="149D9D61" w14:textId="5BE1480F" w:rsidR="006A2A54" w:rsidRPr="006A2A54" w:rsidRDefault="00EE79E2" w:rsidP="00104409">
            <w:pPr>
              <w:keepNext/>
              <w:jc w:val="center"/>
              <w:rPr>
                <w:b/>
                <w:bCs/>
                <w:lang w:eastAsia="en-US"/>
              </w:rPr>
            </w:pPr>
            <w:r w:rsidRPr="006A2A54">
              <w:rPr>
                <w:b/>
                <w:bCs/>
                <w:lang w:eastAsia="en-US"/>
              </w:rPr>
              <w:lastRenderedPageBreak/>
              <w:t>III. Tiesību akta projekta ietekme uz valsts budžetu un pašvaldību budžetiem</w:t>
            </w:r>
          </w:p>
        </w:tc>
      </w:tr>
      <w:tr w:rsidR="006A2A54" w:rsidRPr="006A2A54" w14:paraId="56EE858B" w14:textId="77777777" w:rsidTr="00B21016">
        <w:tc>
          <w:tcPr>
            <w:tcW w:w="1972" w:type="dxa"/>
            <w:vMerge w:val="restart"/>
            <w:shd w:val="clear" w:color="auto" w:fill="FFFFFF"/>
            <w:vAlign w:val="center"/>
          </w:tcPr>
          <w:p w14:paraId="30281D70" w14:textId="77777777" w:rsidR="006A2A54" w:rsidRPr="006A2A54" w:rsidRDefault="006A2A54" w:rsidP="00104409">
            <w:pPr>
              <w:keepNext/>
              <w:jc w:val="center"/>
              <w:rPr>
                <w:bCs/>
                <w:lang w:eastAsia="en-US"/>
              </w:rPr>
            </w:pPr>
            <w:r w:rsidRPr="006A2A54">
              <w:rPr>
                <w:bCs/>
                <w:lang w:eastAsia="en-US"/>
              </w:rPr>
              <w:t>Rādītāji</w:t>
            </w:r>
          </w:p>
        </w:tc>
        <w:tc>
          <w:tcPr>
            <w:tcW w:w="1993" w:type="dxa"/>
            <w:gridSpan w:val="2"/>
            <w:vMerge w:val="restart"/>
            <w:shd w:val="clear" w:color="auto" w:fill="FFFFFF"/>
            <w:vAlign w:val="center"/>
            <w:hideMark/>
          </w:tcPr>
          <w:p w14:paraId="0DFE0FA8" w14:textId="457A4467" w:rsidR="006A2A54" w:rsidRPr="006A2A54" w:rsidRDefault="00B21016" w:rsidP="00B21016">
            <w:pPr>
              <w:keepNext/>
              <w:jc w:val="center"/>
              <w:rPr>
                <w:bCs/>
                <w:lang w:eastAsia="en-US"/>
              </w:rPr>
            </w:pPr>
            <w:r>
              <w:rPr>
                <w:bCs/>
                <w:lang w:eastAsia="en-US"/>
              </w:rPr>
              <w:t>2020. </w:t>
            </w:r>
            <w:r w:rsidR="006A2A54" w:rsidRPr="006A2A54">
              <w:rPr>
                <w:bCs/>
                <w:lang w:eastAsia="en-US"/>
              </w:rPr>
              <w:t>gads</w:t>
            </w:r>
          </w:p>
        </w:tc>
        <w:tc>
          <w:tcPr>
            <w:tcW w:w="5400" w:type="dxa"/>
            <w:gridSpan w:val="5"/>
            <w:shd w:val="clear" w:color="auto" w:fill="FFFFFF"/>
            <w:vAlign w:val="center"/>
            <w:hideMark/>
          </w:tcPr>
          <w:p w14:paraId="66AB5BD2" w14:textId="77777777" w:rsidR="006A2A54" w:rsidRPr="006A2A54" w:rsidRDefault="006A2A54" w:rsidP="00104409">
            <w:pPr>
              <w:keepNext/>
              <w:jc w:val="center"/>
              <w:rPr>
                <w:lang w:eastAsia="en-US"/>
              </w:rPr>
            </w:pPr>
            <w:r w:rsidRPr="006A2A54">
              <w:rPr>
                <w:lang w:eastAsia="en-US"/>
              </w:rPr>
              <w:t>Turpmākie trīs gadi (</w:t>
            </w:r>
            <w:proofErr w:type="spellStart"/>
            <w:r w:rsidRPr="006A2A54">
              <w:rPr>
                <w:i/>
                <w:iCs/>
                <w:lang w:eastAsia="en-US"/>
              </w:rPr>
              <w:t>euro</w:t>
            </w:r>
            <w:proofErr w:type="spellEnd"/>
            <w:r w:rsidRPr="006A2A54">
              <w:rPr>
                <w:lang w:eastAsia="en-US"/>
              </w:rPr>
              <w:t>)</w:t>
            </w:r>
          </w:p>
        </w:tc>
      </w:tr>
      <w:tr w:rsidR="006A2A54" w:rsidRPr="006A2A54" w14:paraId="438F1F89" w14:textId="77777777" w:rsidTr="00B21016">
        <w:tc>
          <w:tcPr>
            <w:tcW w:w="1972" w:type="dxa"/>
            <w:vMerge/>
            <w:shd w:val="clear" w:color="auto" w:fill="auto"/>
            <w:vAlign w:val="center"/>
            <w:hideMark/>
          </w:tcPr>
          <w:p w14:paraId="178601CF" w14:textId="77777777" w:rsidR="006A2A54" w:rsidRPr="006A2A54" w:rsidRDefault="006A2A54" w:rsidP="00104409">
            <w:pPr>
              <w:keepNext/>
              <w:jc w:val="center"/>
              <w:rPr>
                <w:bCs/>
                <w:lang w:eastAsia="en-US"/>
              </w:rPr>
            </w:pPr>
          </w:p>
        </w:tc>
        <w:tc>
          <w:tcPr>
            <w:tcW w:w="1993" w:type="dxa"/>
            <w:gridSpan w:val="2"/>
            <w:vMerge/>
            <w:shd w:val="clear" w:color="auto" w:fill="auto"/>
            <w:vAlign w:val="center"/>
            <w:hideMark/>
          </w:tcPr>
          <w:p w14:paraId="0B0033A6" w14:textId="77777777" w:rsidR="006A2A54" w:rsidRPr="006A2A54" w:rsidRDefault="006A2A54" w:rsidP="00104409">
            <w:pPr>
              <w:keepNext/>
              <w:jc w:val="center"/>
              <w:rPr>
                <w:bCs/>
                <w:lang w:eastAsia="en-US"/>
              </w:rPr>
            </w:pPr>
          </w:p>
        </w:tc>
        <w:tc>
          <w:tcPr>
            <w:tcW w:w="2010" w:type="dxa"/>
            <w:gridSpan w:val="2"/>
            <w:shd w:val="clear" w:color="auto" w:fill="FFFFFF"/>
            <w:vAlign w:val="center"/>
            <w:hideMark/>
          </w:tcPr>
          <w:p w14:paraId="21CA2BCB" w14:textId="7E9F0412" w:rsidR="006A2A54" w:rsidRPr="006A2A54" w:rsidRDefault="00B21016" w:rsidP="00104409">
            <w:pPr>
              <w:keepNext/>
              <w:jc w:val="center"/>
              <w:rPr>
                <w:bCs/>
                <w:lang w:eastAsia="en-US"/>
              </w:rPr>
            </w:pPr>
            <w:r>
              <w:rPr>
                <w:bCs/>
                <w:lang w:eastAsia="en-US"/>
              </w:rPr>
              <w:t>2021.</w:t>
            </w:r>
          </w:p>
        </w:tc>
        <w:tc>
          <w:tcPr>
            <w:tcW w:w="2214" w:type="dxa"/>
            <w:gridSpan w:val="2"/>
            <w:shd w:val="clear" w:color="auto" w:fill="FFFFFF"/>
            <w:vAlign w:val="center"/>
            <w:hideMark/>
          </w:tcPr>
          <w:p w14:paraId="63FEBEF8" w14:textId="12E8C3D3" w:rsidR="006A2A54" w:rsidRPr="006A2A54" w:rsidRDefault="00B21016" w:rsidP="00104409">
            <w:pPr>
              <w:keepNext/>
              <w:jc w:val="center"/>
              <w:rPr>
                <w:bCs/>
                <w:lang w:eastAsia="en-US"/>
              </w:rPr>
            </w:pPr>
            <w:r>
              <w:rPr>
                <w:bCs/>
                <w:lang w:eastAsia="en-US"/>
              </w:rPr>
              <w:t>2022.</w:t>
            </w:r>
          </w:p>
        </w:tc>
        <w:tc>
          <w:tcPr>
            <w:tcW w:w="1176" w:type="dxa"/>
            <w:shd w:val="clear" w:color="auto" w:fill="FFFFFF"/>
            <w:vAlign w:val="center"/>
            <w:hideMark/>
          </w:tcPr>
          <w:p w14:paraId="3EF12116" w14:textId="356C32E1" w:rsidR="006A2A54" w:rsidRPr="006A2A54" w:rsidRDefault="00B21016" w:rsidP="00104409">
            <w:pPr>
              <w:keepNext/>
              <w:jc w:val="center"/>
              <w:rPr>
                <w:bCs/>
                <w:lang w:eastAsia="en-US"/>
              </w:rPr>
            </w:pPr>
            <w:r>
              <w:rPr>
                <w:bCs/>
                <w:lang w:eastAsia="en-US"/>
              </w:rPr>
              <w:t>2023.</w:t>
            </w:r>
          </w:p>
        </w:tc>
      </w:tr>
      <w:tr w:rsidR="00B21016" w:rsidRPr="006A2A54" w14:paraId="10694A2C" w14:textId="77777777" w:rsidTr="00B21016">
        <w:tc>
          <w:tcPr>
            <w:tcW w:w="1972" w:type="dxa"/>
            <w:vMerge/>
            <w:shd w:val="clear" w:color="auto" w:fill="auto"/>
            <w:vAlign w:val="center"/>
            <w:hideMark/>
          </w:tcPr>
          <w:p w14:paraId="64B99CBD" w14:textId="77777777" w:rsidR="006A2A54" w:rsidRPr="006A2A54" w:rsidRDefault="006A2A54" w:rsidP="00104409">
            <w:pPr>
              <w:keepNext/>
              <w:jc w:val="center"/>
              <w:rPr>
                <w:b/>
                <w:bCs/>
                <w:lang w:eastAsia="en-US"/>
              </w:rPr>
            </w:pPr>
          </w:p>
        </w:tc>
        <w:tc>
          <w:tcPr>
            <w:tcW w:w="985" w:type="dxa"/>
            <w:shd w:val="clear" w:color="auto" w:fill="FFFFFF"/>
            <w:vAlign w:val="center"/>
            <w:hideMark/>
          </w:tcPr>
          <w:p w14:paraId="3FBEF3EC" w14:textId="77777777" w:rsidR="006A2A54" w:rsidRPr="006A2A54" w:rsidRDefault="006A2A54" w:rsidP="00104409">
            <w:pPr>
              <w:keepNext/>
              <w:jc w:val="center"/>
              <w:rPr>
                <w:lang w:eastAsia="en-US"/>
              </w:rPr>
            </w:pPr>
            <w:r w:rsidRPr="006A2A54">
              <w:rPr>
                <w:lang w:eastAsia="en-US"/>
              </w:rPr>
              <w:t>saskaņā ar valsts budžetu kārtējam gadam</w:t>
            </w:r>
          </w:p>
        </w:tc>
        <w:tc>
          <w:tcPr>
            <w:tcW w:w="1008" w:type="dxa"/>
            <w:shd w:val="clear" w:color="auto" w:fill="FFFFFF"/>
            <w:vAlign w:val="center"/>
            <w:hideMark/>
          </w:tcPr>
          <w:p w14:paraId="1BA088D7" w14:textId="77777777" w:rsidR="006A2A54" w:rsidRPr="006A2A54" w:rsidRDefault="006A2A54" w:rsidP="00104409">
            <w:pPr>
              <w:keepNext/>
              <w:jc w:val="center"/>
              <w:rPr>
                <w:lang w:eastAsia="en-US"/>
              </w:rPr>
            </w:pPr>
            <w:r w:rsidRPr="006A2A54">
              <w:rPr>
                <w:lang w:eastAsia="en-US"/>
              </w:rPr>
              <w:t>izmaiņas kārtējā gadā, salīdzinot ar valsts budžetu kārtējam gadam</w:t>
            </w:r>
          </w:p>
        </w:tc>
        <w:tc>
          <w:tcPr>
            <w:tcW w:w="1018" w:type="dxa"/>
            <w:shd w:val="clear" w:color="auto" w:fill="FFFFFF"/>
            <w:vAlign w:val="center"/>
            <w:hideMark/>
          </w:tcPr>
          <w:p w14:paraId="78AE6D5A" w14:textId="77777777" w:rsidR="006A2A54" w:rsidRPr="006A2A54" w:rsidRDefault="006A2A54" w:rsidP="00104409">
            <w:pPr>
              <w:keepNext/>
              <w:jc w:val="center"/>
              <w:rPr>
                <w:lang w:eastAsia="en-US"/>
              </w:rPr>
            </w:pPr>
            <w:r w:rsidRPr="006A2A54">
              <w:rPr>
                <w:lang w:eastAsia="en-US"/>
              </w:rPr>
              <w:t>saskaņā ar vidēja termiņa budžeta ietvaru</w:t>
            </w:r>
          </w:p>
        </w:tc>
        <w:tc>
          <w:tcPr>
            <w:tcW w:w="992" w:type="dxa"/>
            <w:shd w:val="clear" w:color="auto" w:fill="FFFFFF"/>
            <w:vAlign w:val="center"/>
            <w:hideMark/>
          </w:tcPr>
          <w:p w14:paraId="56A62050" w14:textId="296A891E" w:rsidR="006A2A54" w:rsidRPr="006A2A54" w:rsidRDefault="006A2A54" w:rsidP="00B21016">
            <w:pPr>
              <w:keepNext/>
              <w:jc w:val="center"/>
              <w:rPr>
                <w:lang w:eastAsia="en-US"/>
              </w:rPr>
            </w:pPr>
            <w:r w:rsidRPr="006A2A54">
              <w:rPr>
                <w:lang w:eastAsia="en-US"/>
              </w:rPr>
              <w:t xml:space="preserve">izmaiņas, salīdzinot ar vidēja termiņa budžeta ietvaru </w:t>
            </w:r>
            <w:r w:rsidR="00B21016">
              <w:rPr>
                <w:lang w:eastAsia="en-US"/>
              </w:rPr>
              <w:t>2021.</w:t>
            </w:r>
            <w:r w:rsidRPr="006A2A54">
              <w:rPr>
                <w:lang w:eastAsia="en-US"/>
              </w:rPr>
              <w:t xml:space="preserve"> gadam</w:t>
            </w:r>
          </w:p>
        </w:tc>
        <w:tc>
          <w:tcPr>
            <w:tcW w:w="1109" w:type="dxa"/>
            <w:shd w:val="clear" w:color="auto" w:fill="FFFFFF"/>
            <w:vAlign w:val="center"/>
            <w:hideMark/>
          </w:tcPr>
          <w:p w14:paraId="3E327867" w14:textId="77777777" w:rsidR="006A2A54" w:rsidRPr="006A2A54" w:rsidRDefault="006A2A54" w:rsidP="00104409">
            <w:pPr>
              <w:keepNext/>
              <w:jc w:val="center"/>
              <w:rPr>
                <w:lang w:eastAsia="en-US"/>
              </w:rPr>
            </w:pPr>
            <w:r w:rsidRPr="006A2A54">
              <w:rPr>
                <w:lang w:eastAsia="en-US"/>
              </w:rPr>
              <w:t>saskaņā ar vidēja termiņa budžeta ietvaru</w:t>
            </w:r>
          </w:p>
        </w:tc>
        <w:tc>
          <w:tcPr>
            <w:tcW w:w="1105" w:type="dxa"/>
            <w:shd w:val="clear" w:color="auto" w:fill="FFFFFF"/>
            <w:vAlign w:val="center"/>
            <w:hideMark/>
          </w:tcPr>
          <w:p w14:paraId="3141CB01" w14:textId="3A907F9B" w:rsidR="006A2A54" w:rsidRPr="006A2A54" w:rsidRDefault="006A2A54" w:rsidP="00B21016">
            <w:pPr>
              <w:keepNext/>
              <w:jc w:val="center"/>
              <w:rPr>
                <w:lang w:eastAsia="en-US"/>
              </w:rPr>
            </w:pPr>
            <w:r w:rsidRPr="006A2A54">
              <w:rPr>
                <w:lang w:eastAsia="en-US"/>
              </w:rPr>
              <w:t xml:space="preserve">izmaiņas, salīdzinot ar vidēja termiņa budžeta </w:t>
            </w:r>
            <w:r w:rsidR="00B21016">
              <w:rPr>
                <w:lang w:eastAsia="en-US"/>
              </w:rPr>
              <w:t>2022.</w:t>
            </w:r>
            <w:r w:rsidRPr="006A2A54">
              <w:rPr>
                <w:lang w:eastAsia="en-US"/>
              </w:rPr>
              <w:t xml:space="preserve"> gadam</w:t>
            </w:r>
          </w:p>
        </w:tc>
        <w:tc>
          <w:tcPr>
            <w:tcW w:w="1176" w:type="dxa"/>
            <w:shd w:val="clear" w:color="auto" w:fill="FFFFFF"/>
            <w:vAlign w:val="center"/>
            <w:hideMark/>
          </w:tcPr>
          <w:p w14:paraId="4415B90F" w14:textId="6EE211FA" w:rsidR="006A2A54" w:rsidRPr="006A2A54" w:rsidRDefault="006A2A54" w:rsidP="00B21016">
            <w:pPr>
              <w:keepNext/>
              <w:jc w:val="center"/>
              <w:rPr>
                <w:lang w:eastAsia="en-US"/>
              </w:rPr>
            </w:pPr>
            <w:r w:rsidRPr="006A2A54">
              <w:rPr>
                <w:lang w:eastAsia="en-US"/>
              </w:rPr>
              <w:t xml:space="preserve">izmaiņas, salīdzinot ar vidēja termiņa budžeta ietvaru </w:t>
            </w:r>
            <w:r w:rsidRPr="006A2A54">
              <w:rPr>
                <w:lang w:eastAsia="en-US"/>
              </w:rPr>
              <w:br/>
            </w:r>
            <w:r w:rsidR="00B21016">
              <w:rPr>
                <w:lang w:eastAsia="en-US"/>
              </w:rPr>
              <w:t>2022.</w:t>
            </w:r>
            <w:r w:rsidRPr="006A2A54">
              <w:rPr>
                <w:lang w:eastAsia="en-US"/>
              </w:rPr>
              <w:t xml:space="preserve"> gadam</w:t>
            </w:r>
          </w:p>
        </w:tc>
      </w:tr>
      <w:tr w:rsidR="009C403B" w:rsidRPr="006A2A54" w14:paraId="127A90AA" w14:textId="77777777" w:rsidTr="00B21016">
        <w:tc>
          <w:tcPr>
            <w:tcW w:w="1972" w:type="dxa"/>
            <w:shd w:val="clear" w:color="auto" w:fill="FFFFFF"/>
            <w:vAlign w:val="center"/>
            <w:hideMark/>
          </w:tcPr>
          <w:p w14:paraId="324F25AB" w14:textId="77777777" w:rsidR="006A2A54" w:rsidRPr="00B21016" w:rsidRDefault="006A2A54" w:rsidP="00104409">
            <w:pPr>
              <w:keepNext/>
              <w:jc w:val="center"/>
              <w:rPr>
                <w:sz w:val="20"/>
                <w:szCs w:val="20"/>
                <w:lang w:eastAsia="en-US"/>
              </w:rPr>
            </w:pPr>
            <w:r w:rsidRPr="00B21016">
              <w:rPr>
                <w:sz w:val="20"/>
                <w:szCs w:val="20"/>
                <w:lang w:eastAsia="en-US"/>
              </w:rPr>
              <w:t>1</w:t>
            </w:r>
          </w:p>
        </w:tc>
        <w:tc>
          <w:tcPr>
            <w:tcW w:w="985" w:type="dxa"/>
            <w:shd w:val="clear" w:color="auto" w:fill="FFFFFF"/>
            <w:vAlign w:val="center"/>
            <w:hideMark/>
          </w:tcPr>
          <w:p w14:paraId="2164E6FE" w14:textId="77777777" w:rsidR="006A2A54" w:rsidRPr="00B21016" w:rsidRDefault="006A2A54" w:rsidP="00104409">
            <w:pPr>
              <w:keepNext/>
              <w:jc w:val="center"/>
              <w:rPr>
                <w:sz w:val="20"/>
                <w:szCs w:val="20"/>
                <w:lang w:eastAsia="en-US"/>
              </w:rPr>
            </w:pPr>
            <w:r w:rsidRPr="00B21016">
              <w:rPr>
                <w:sz w:val="20"/>
                <w:szCs w:val="20"/>
                <w:lang w:eastAsia="en-US"/>
              </w:rPr>
              <w:t>2</w:t>
            </w:r>
          </w:p>
        </w:tc>
        <w:tc>
          <w:tcPr>
            <w:tcW w:w="1008" w:type="dxa"/>
            <w:shd w:val="clear" w:color="auto" w:fill="FFFFFF"/>
            <w:vAlign w:val="center"/>
            <w:hideMark/>
          </w:tcPr>
          <w:p w14:paraId="36FE57E5" w14:textId="77777777" w:rsidR="006A2A54" w:rsidRPr="00B21016" w:rsidRDefault="006A2A54" w:rsidP="00104409">
            <w:pPr>
              <w:keepNext/>
              <w:jc w:val="center"/>
              <w:rPr>
                <w:sz w:val="20"/>
                <w:szCs w:val="20"/>
                <w:lang w:eastAsia="en-US"/>
              </w:rPr>
            </w:pPr>
            <w:r w:rsidRPr="00B21016">
              <w:rPr>
                <w:sz w:val="20"/>
                <w:szCs w:val="20"/>
                <w:lang w:eastAsia="en-US"/>
              </w:rPr>
              <w:t>3</w:t>
            </w:r>
          </w:p>
        </w:tc>
        <w:tc>
          <w:tcPr>
            <w:tcW w:w="1018" w:type="dxa"/>
            <w:shd w:val="clear" w:color="auto" w:fill="FFFFFF"/>
            <w:vAlign w:val="center"/>
            <w:hideMark/>
          </w:tcPr>
          <w:p w14:paraId="567EB9D1" w14:textId="77777777" w:rsidR="006A2A54" w:rsidRPr="00B21016" w:rsidRDefault="006A2A54" w:rsidP="00104409">
            <w:pPr>
              <w:keepNext/>
              <w:jc w:val="center"/>
              <w:rPr>
                <w:sz w:val="20"/>
                <w:szCs w:val="20"/>
                <w:lang w:eastAsia="en-US"/>
              </w:rPr>
            </w:pPr>
            <w:r w:rsidRPr="00B21016">
              <w:rPr>
                <w:sz w:val="20"/>
                <w:szCs w:val="20"/>
                <w:lang w:eastAsia="en-US"/>
              </w:rPr>
              <w:t>4</w:t>
            </w:r>
          </w:p>
        </w:tc>
        <w:tc>
          <w:tcPr>
            <w:tcW w:w="992" w:type="dxa"/>
            <w:shd w:val="clear" w:color="auto" w:fill="FFFFFF"/>
            <w:vAlign w:val="center"/>
            <w:hideMark/>
          </w:tcPr>
          <w:p w14:paraId="56AB67A8" w14:textId="77777777" w:rsidR="006A2A54" w:rsidRPr="00B21016" w:rsidRDefault="006A2A54" w:rsidP="00104409">
            <w:pPr>
              <w:keepNext/>
              <w:jc w:val="center"/>
              <w:rPr>
                <w:sz w:val="20"/>
                <w:szCs w:val="20"/>
                <w:lang w:eastAsia="en-US"/>
              </w:rPr>
            </w:pPr>
            <w:r w:rsidRPr="00B21016">
              <w:rPr>
                <w:sz w:val="20"/>
                <w:szCs w:val="20"/>
                <w:lang w:eastAsia="en-US"/>
              </w:rPr>
              <w:t>5</w:t>
            </w:r>
          </w:p>
        </w:tc>
        <w:tc>
          <w:tcPr>
            <w:tcW w:w="1109" w:type="dxa"/>
            <w:shd w:val="clear" w:color="auto" w:fill="FFFFFF"/>
            <w:vAlign w:val="center"/>
            <w:hideMark/>
          </w:tcPr>
          <w:p w14:paraId="08B484FB" w14:textId="77777777" w:rsidR="006A2A54" w:rsidRPr="00B21016" w:rsidRDefault="006A2A54" w:rsidP="00104409">
            <w:pPr>
              <w:keepNext/>
              <w:jc w:val="center"/>
              <w:rPr>
                <w:sz w:val="20"/>
                <w:szCs w:val="20"/>
                <w:lang w:eastAsia="en-US"/>
              </w:rPr>
            </w:pPr>
            <w:r w:rsidRPr="00B21016">
              <w:rPr>
                <w:sz w:val="20"/>
                <w:szCs w:val="20"/>
                <w:lang w:eastAsia="en-US"/>
              </w:rPr>
              <w:t>6</w:t>
            </w:r>
          </w:p>
        </w:tc>
        <w:tc>
          <w:tcPr>
            <w:tcW w:w="1105" w:type="dxa"/>
            <w:shd w:val="clear" w:color="auto" w:fill="FFFFFF"/>
            <w:vAlign w:val="center"/>
            <w:hideMark/>
          </w:tcPr>
          <w:p w14:paraId="105E48B5" w14:textId="77777777" w:rsidR="006A2A54" w:rsidRPr="00B21016" w:rsidRDefault="006A2A54" w:rsidP="00104409">
            <w:pPr>
              <w:keepNext/>
              <w:jc w:val="center"/>
              <w:rPr>
                <w:sz w:val="20"/>
                <w:szCs w:val="20"/>
                <w:lang w:eastAsia="en-US"/>
              </w:rPr>
            </w:pPr>
            <w:r w:rsidRPr="00B21016">
              <w:rPr>
                <w:sz w:val="20"/>
                <w:szCs w:val="20"/>
                <w:lang w:eastAsia="en-US"/>
              </w:rPr>
              <w:t>7</w:t>
            </w:r>
          </w:p>
        </w:tc>
        <w:tc>
          <w:tcPr>
            <w:tcW w:w="1176" w:type="dxa"/>
            <w:shd w:val="clear" w:color="auto" w:fill="FFFFFF"/>
            <w:vAlign w:val="center"/>
            <w:hideMark/>
          </w:tcPr>
          <w:p w14:paraId="0C181216" w14:textId="77777777" w:rsidR="006A2A54" w:rsidRPr="00B21016" w:rsidRDefault="006A2A54" w:rsidP="00104409">
            <w:pPr>
              <w:keepNext/>
              <w:jc w:val="center"/>
              <w:rPr>
                <w:sz w:val="20"/>
                <w:szCs w:val="20"/>
                <w:lang w:eastAsia="en-US"/>
              </w:rPr>
            </w:pPr>
            <w:r w:rsidRPr="00B21016">
              <w:rPr>
                <w:sz w:val="20"/>
                <w:szCs w:val="20"/>
                <w:lang w:eastAsia="en-US"/>
              </w:rPr>
              <w:t>8</w:t>
            </w:r>
          </w:p>
        </w:tc>
      </w:tr>
      <w:tr w:rsidR="009C403B" w:rsidRPr="006A2A54" w14:paraId="74CC7E0E" w14:textId="77777777" w:rsidTr="00B21016">
        <w:tc>
          <w:tcPr>
            <w:tcW w:w="1972" w:type="dxa"/>
            <w:shd w:val="clear" w:color="auto" w:fill="FFFFFF"/>
            <w:hideMark/>
          </w:tcPr>
          <w:p w14:paraId="030C85DB" w14:textId="77777777" w:rsidR="006A2A54" w:rsidRPr="006A2A54" w:rsidRDefault="006A2A54" w:rsidP="00104409">
            <w:pPr>
              <w:keepNext/>
              <w:rPr>
                <w:lang w:eastAsia="en-US"/>
              </w:rPr>
            </w:pPr>
            <w:r w:rsidRPr="006A2A54">
              <w:rPr>
                <w:lang w:eastAsia="en-US"/>
              </w:rPr>
              <w:t>1. Budžeta ieņēmumi</w:t>
            </w:r>
          </w:p>
        </w:tc>
        <w:tc>
          <w:tcPr>
            <w:tcW w:w="985" w:type="dxa"/>
            <w:shd w:val="clear" w:color="auto" w:fill="FFFFFF"/>
            <w:vAlign w:val="center"/>
            <w:hideMark/>
          </w:tcPr>
          <w:p w14:paraId="1277C999" w14:textId="6709BCC4" w:rsidR="006A2A54" w:rsidRPr="00B21016" w:rsidRDefault="00B21016" w:rsidP="00104409">
            <w:pPr>
              <w:keepNext/>
              <w:jc w:val="center"/>
              <w:rPr>
                <w:sz w:val="22"/>
                <w:szCs w:val="22"/>
                <w:lang w:eastAsia="en-US"/>
              </w:rPr>
            </w:pPr>
            <w:r w:rsidRPr="00B21016">
              <w:rPr>
                <w:sz w:val="22"/>
                <w:szCs w:val="22"/>
                <w:lang w:eastAsia="en-US"/>
              </w:rPr>
              <w:t>9 952 392</w:t>
            </w:r>
          </w:p>
        </w:tc>
        <w:tc>
          <w:tcPr>
            <w:tcW w:w="1008" w:type="dxa"/>
            <w:shd w:val="clear" w:color="auto" w:fill="FFFFFF"/>
            <w:vAlign w:val="center"/>
            <w:hideMark/>
          </w:tcPr>
          <w:p w14:paraId="187DBE6A" w14:textId="1DD1673C" w:rsidR="006A2A54" w:rsidRPr="00B21016" w:rsidRDefault="009E0ECB" w:rsidP="00104409">
            <w:pPr>
              <w:keepNext/>
              <w:jc w:val="center"/>
              <w:rPr>
                <w:sz w:val="22"/>
                <w:szCs w:val="22"/>
                <w:lang w:eastAsia="en-US"/>
              </w:rPr>
            </w:pPr>
            <w:r>
              <w:rPr>
                <w:sz w:val="22"/>
                <w:szCs w:val="22"/>
                <w:lang w:eastAsia="en-US"/>
              </w:rPr>
              <w:t>0</w:t>
            </w:r>
          </w:p>
        </w:tc>
        <w:tc>
          <w:tcPr>
            <w:tcW w:w="1018" w:type="dxa"/>
            <w:shd w:val="clear" w:color="auto" w:fill="FFFFFF"/>
            <w:vAlign w:val="center"/>
            <w:hideMark/>
          </w:tcPr>
          <w:p w14:paraId="2AFEAC18" w14:textId="3C7504C6" w:rsidR="006A2A54" w:rsidRPr="00B21016" w:rsidRDefault="00E4466E" w:rsidP="00E4466E">
            <w:pPr>
              <w:keepNext/>
              <w:ind w:left="-27" w:right="-4"/>
              <w:jc w:val="center"/>
              <w:rPr>
                <w:sz w:val="22"/>
                <w:szCs w:val="22"/>
                <w:lang w:eastAsia="en-US"/>
              </w:rPr>
            </w:pPr>
            <w:r w:rsidRPr="00E4466E">
              <w:rPr>
                <w:sz w:val="22"/>
                <w:szCs w:val="22"/>
                <w:lang w:eastAsia="en-US"/>
              </w:rPr>
              <w:t>11</w:t>
            </w:r>
            <w:r>
              <w:rPr>
                <w:sz w:val="22"/>
                <w:szCs w:val="22"/>
                <w:lang w:eastAsia="en-US"/>
              </w:rPr>
              <w:t xml:space="preserve"> </w:t>
            </w:r>
            <w:r w:rsidRPr="00E4466E">
              <w:rPr>
                <w:sz w:val="22"/>
                <w:szCs w:val="22"/>
                <w:lang w:eastAsia="en-US"/>
              </w:rPr>
              <w:t>852</w:t>
            </w:r>
            <w:r>
              <w:rPr>
                <w:sz w:val="22"/>
                <w:szCs w:val="22"/>
                <w:lang w:eastAsia="en-US"/>
              </w:rPr>
              <w:t xml:space="preserve"> </w:t>
            </w:r>
            <w:r w:rsidRPr="00E4466E">
              <w:rPr>
                <w:sz w:val="22"/>
                <w:szCs w:val="22"/>
                <w:lang w:eastAsia="en-US"/>
              </w:rPr>
              <w:t>196</w:t>
            </w:r>
          </w:p>
        </w:tc>
        <w:tc>
          <w:tcPr>
            <w:tcW w:w="992" w:type="dxa"/>
            <w:shd w:val="clear" w:color="auto" w:fill="FFFFFF"/>
            <w:vAlign w:val="center"/>
            <w:hideMark/>
          </w:tcPr>
          <w:p w14:paraId="071CE86B" w14:textId="057238D3" w:rsidR="006A2A54" w:rsidRPr="00B21016" w:rsidRDefault="009E0ECB" w:rsidP="00104409">
            <w:pPr>
              <w:keepNext/>
              <w:jc w:val="center"/>
              <w:rPr>
                <w:sz w:val="22"/>
                <w:szCs w:val="22"/>
                <w:lang w:eastAsia="en-US"/>
              </w:rPr>
            </w:pPr>
            <w:r>
              <w:rPr>
                <w:sz w:val="22"/>
                <w:szCs w:val="22"/>
                <w:lang w:eastAsia="en-US"/>
              </w:rPr>
              <w:t>0</w:t>
            </w:r>
          </w:p>
        </w:tc>
        <w:tc>
          <w:tcPr>
            <w:tcW w:w="1109" w:type="dxa"/>
            <w:shd w:val="clear" w:color="auto" w:fill="FFFFFF"/>
            <w:vAlign w:val="center"/>
            <w:hideMark/>
          </w:tcPr>
          <w:p w14:paraId="7B0D0039" w14:textId="4A4E7C12" w:rsidR="006A2A54" w:rsidRPr="00B21016" w:rsidRDefault="00E4466E" w:rsidP="00104409">
            <w:pPr>
              <w:keepNext/>
              <w:jc w:val="center"/>
              <w:rPr>
                <w:sz w:val="22"/>
                <w:szCs w:val="22"/>
                <w:lang w:eastAsia="en-US"/>
              </w:rPr>
            </w:pPr>
            <w:r w:rsidRPr="00E4466E">
              <w:rPr>
                <w:sz w:val="22"/>
                <w:szCs w:val="22"/>
                <w:lang w:eastAsia="en-US"/>
              </w:rPr>
              <w:t>12</w:t>
            </w:r>
            <w:r>
              <w:rPr>
                <w:sz w:val="22"/>
                <w:szCs w:val="22"/>
                <w:lang w:eastAsia="en-US"/>
              </w:rPr>
              <w:t> </w:t>
            </w:r>
            <w:r w:rsidRPr="00E4466E">
              <w:rPr>
                <w:sz w:val="22"/>
                <w:szCs w:val="22"/>
                <w:lang w:eastAsia="en-US"/>
              </w:rPr>
              <w:t>203</w:t>
            </w:r>
            <w:r>
              <w:rPr>
                <w:sz w:val="22"/>
                <w:szCs w:val="22"/>
                <w:lang w:eastAsia="en-US"/>
              </w:rPr>
              <w:t xml:space="preserve"> </w:t>
            </w:r>
            <w:r w:rsidRPr="00E4466E">
              <w:rPr>
                <w:sz w:val="22"/>
                <w:szCs w:val="22"/>
                <w:lang w:eastAsia="en-US"/>
              </w:rPr>
              <w:t>316</w:t>
            </w:r>
          </w:p>
        </w:tc>
        <w:tc>
          <w:tcPr>
            <w:tcW w:w="1105" w:type="dxa"/>
            <w:shd w:val="clear" w:color="auto" w:fill="FFFFFF"/>
            <w:vAlign w:val="center"/>
            <w:hideMark/>
          </w:tcPr>
          <w:p w14:paraId="3CCE831E" w14:textId="09FAA9D5" w:rsidR="006A2A54" w:rsidRPr="006A2A54" w:rsidRDefault="009E0ECB" w:rsidP="00104409">
            <w:pPr>
              <w:keepNext/>
              <w:jc w:val="center"/>
              <w:rPr>
                <w:lang w:eastAsia="en-US"/>
              </w:rPr>
            </w:pPr>
            <w:r>
              <w:rPr>
                <w:lang w:eastAsia="en-US"/>
              </w:rPr>
              <w:t>0</w:t>
            </w:r>
          </w:p>
        </w:tc>
        <w:tc>
          <w:tcPr>
            <w:tcW w:w="1176" w:type="dxa"/>
            <w:shd w:val="clear" w:color="auto" w:fill="FFFFFF"/>
            <w:vAlign w:val="center"/>
            <w:hideMark/>
          </w:tcPr>
          <w:p w14:paraId="5988EBD7" w14:textId="7052062D" w:rsidR="006A2A54" w:rsidRPr="006A2A54" w:rsidRDefault="009E0ECB" w:rsidP="00104409">
            <w:pPr>
              <w:keepNext/>
              <w:jc w:val="center"/>
              <w:rPr>
                <w:lang w:eastAsia="en-US"/>
              </w:rPr>
            </w:pPr>
            <w:r>
              <w:rPr>
                <w:lang w:eastAsia="en-US"/>
              </w:rPr>
              <w:t>0</w:t>
            </w:r>
          </w:p>
        </w:tc>
      </w:tr>
      <w:tr w:rsidR="00B21016" w:rsidRPr="006A2A54" w14:paraId="5FD03F5D" w14:textId="77777777" w:rsidTr="00B21016">
        <w:tc>
          <w:tcPr>
            <w:tcW w:w="1972" w:type="dxa"/>
            <w:shd w:val="clear" w:color="auto" w:fill="auto"/>
            <w:hideMark/>
          </w:tcPr>
          <w:p w14:paraId="640CCEF4" w14:textId="77777777" w:rsidR="00B21016" w:rsidRPr="006A2A54" w:rsidRDefault="00B21016" w:rsidP="00B21016">
            <w:pPr>
              <w:keepNext/>
              <w:rPr>
                <w:lang w:eastAsia="en-US"/>
              </w:rPr>
            </w:pPr>
            <w:r w:rsidRPr="006A2A54">
              <w:rPr>
                <w:lang w:eastAsia="en-US"/>
              </w:rPr>
              <w:t>1.1. valsts pamatbudžets, tai skaitā ieņēmumi no maksas pakalpojumiem un citi pašu ieņēmumi</w:t>
            </w:r>
          </w:p>
        </w:tc>
        <w:tc>
          <w:tcPr>
            <w:tcW w:w="985" w:type="dxa"/>
            <w:shd w:val="clear" w:color="auto" w:fill="auto"/>
            <w:vAlign w:val="center"/>
            <w:hideMark/>
          </w:tcPr>
          <w:p w14:paraId="5A6C47D2" w14:textId="3278855F" w:rsidR="00B21016" w:rsidRPr="006A2A54" w:rsidRDefault="00B21016" w:rsidP="00B21016">
            <w:pPr>
              <w:keepNext/>
              <w:jc w:val="center"/>
              <w:rPr>
                <w:lang w:eastAsia="en-US"/>
              </w:rPr>
            </w:pPr>
            <w:r w:rsidRPr="00B21016">
              <w:rPr>
                <w:sz w:val="22"/>
                <w:szCs w:val="22"/>
                <w:lang w:eastAsia="en-US"/>
              </w:rPr>
              <w:t>9 952 392</w:t>
            </w:r>
          </w:p>
        </w:tc>
        <w:tc>
          <w:tcPr>
            <w:tcW w:w="1008" w:type="dxa"/>
            <w:shd w:val="clear" w:color="auto" w:fill="auto"/>
            <w:vAlign w:val="center"/>
            <w:hideMark/>
          </w:tcPr>
          <w:p w14:paraId="070C33AF" w14:textId="7F770FD1" w:rsidR="00B21016" w:rsidRPr="006A2A54" w:rsidRDefault="009E0ECB" w:rsidP="00B21016">
            <w:pPr>
              <w:keepNext/>
              <w:jc w:val="center"/>
              <w:rPr>
                <w:lang w:eastAsia="en-US"/>
              </w:rPr>
            </w:pPr>
            <w:r>
              <w:rPr>
                <w:lang w:eastAsia="en-US"/>
              </w:rPr>
              <w:t>0</w:t>
            </w:r>
          </w:p>
        </w:tc>
        <w:tc>
          <w:tcPr>
            <w:tcW w:w="1018" w:type="dxa"/>
            <w:shd w:val="clear" w:color="auto" w:fill="auto"/>
            <w:vAlign w:val="center"/>
            <w:hideMark/>
          </w:tcPr>
          <w:p w14:paraId="7A2785BB" w14:textId="68DBF21F" w:rsidR="00B21016" w:rsidRPr="00E4466E" w:rsidRDefault="00E4466E" w:rsidP="00E4466E">
            <w:pPr>
              <w:keepNext/>
              <w:ind w:left="-27" w:right="-4"/>
              <w:jc w:val="center"/>
              <w:rPr>
                <w:sz w:val="22"/>
                <w:szCs w:val="22"/>
                <w:lang w:eastAsia="en-US"/>
              </w:rPr>
            </w:pPr>
            <w:r w:rsidRPr="00E4466E">
              <w:rPr>
                <w:sz w:val="22"/>
                <w:szCs w:val="22"/>
                <w:lang w:eastAsia="en-US"/>
              </w:rPr>
              <w:t>11</w:t>
            </w:r>
            <w:r>
              <w:rPr>
                <w:sz w:val="22"/>
                <w:szCs w:val="22"/>
                <w:lang w:eastAsia="en-US"/>
              </w:rPr>
              <w:t xml:space="preserve"> </w:t>
            </w:r>
            <w:r w:rsidRPr="00E4466E">
              <w:rPr>
                <w:sz w:val="22"/>
                <w:szCs w:val="22"/>
                <w:lang w:eastAsia="en-US"/>
              </w:rPr>
              <w:t>852</w:t>
            </w:r>
            <w:r>
              <w:rPr>
                <w:sz w:val="22"/>
                <w:szCs w:val="22"/>
                <w:lang w:eastAsia="en-US"/>
              </w:rPr>
              <w:t xml:space="preserve"> </w:t>
            </w:r>
            <w:r w:rsidRPr="00E4466E">
              <w:rPr>
                <w:sz w:val="22"/>
                <w:szCs w:val="22"/>
                <w:lang w:eastAsia="en-US"/>
              </w:rPr>
              <w:t>196</w:t>
            </w:r>
          </w:p>
        </w:tc>
        <w:tc>
          <w:tcPr>
            <w:tcW w:w="992" w:type="dxa"/>
            <w:shd w:val="clear" w:color="auto" w:fill="auto"/>
            <w:vAlign w:val="center"/>
            <w:hideMark/>
          </w:tcPr>
          <w:p w14:paraId="594249DF" w14:textId="728BFD08"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5F18E26D" w14:textId="4974A94B" w:rsidR="00B21016" w:rsidRPr="006A2A54" w:rsidRDefault="00E4466E" w:rsidP="00B21016">
            <w:pPr>
              <w:keepNext/>
              <w:jc w:val="center"/>
              <w:rPr>
                <w:lang w:eastAsia="en-US"/>
              </w:rPr>
            </w:pPr>
            <w:r w:rsidRPr="00E4466E">
              <w:rPr>
                <w:sz w:val="22"/>
                <w:szCs w:val="22"/>
                <w:lang w:eastAsia="en-US"/>
              </w:rPr>
              <w:t>12</w:t>
            </w:r>
            <w:r>
              <w:rPr>
                <w:sz w:val="22"/>
                <w:szCs w:val="22"/>
                <w:lang w:eastAsia="en-US"/>
              </w:rPr>
              <w:t> </w:t>
            </w:r>
            <w:r w:rsidRPr="00E4466E">
              <w:rPr>
                <w:sz w:val="22"/>
                <w:szCs w:val="22"/>
                <w:lang w:eastAsia="en-US"/>
              </w:rPr>
              <w:t>203</w:t>
            </w:r>
            <w:r>
              <w:rPr>
                <w:sz w:val="22"/>
                <w:szCs w:val="22"/>
                <w:lang w:eastAsia="en-US"/>
              </w:rPr>
              <w:t xml:space="preserve"> </w:t>
            </w:r>
            <w:r w:rsidRPr="00E4466E">
              <w:rPr>
                <w:sz w:val="22"/>
                <w:szCs w:val="22"/>
                <w:lang w:eastAsia="en-US"/>
              </w:rPr>
              <w:t>316</w:t>
            </w:r>
          </w:p>
        </w:tc>
        <w:tc>
          <w:tcPr>
            <w:tcW w:w="1105" w:type="dxa"/>
            <w:shd w:val="clear" w:color="auto" w:fill="auto"/>
            <w:vAlign w:val="center"/>
            <w:hideMark/>
          </w:tcPr>
          <w:p w14:paraId="58B35772" w14:textId="14FE1583"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732EA72C" w14:textId="15C3D639" w:rsidR="00B21016" w:rsidRPr="006A2A54" w:rsidRDefault="009E0ECB" w:rsidP="00B21016">
            <w:pPr>
              <w:keepNext/>
              <w:jc w:val="center"/>
              <w:rPr>
                <w:lang w:eastAsia="en-US"/>
              </w:rPr>
            </w:pPr>
            <w:r>
              <w:rPr>
                <w:lang w:eastAsia="en-US"/>
              </w:rPr>
              <w:t>0</w:t>
            </w:r>
          </w:p>
        </w:tc>
      </w:tr>
      <w:tr w:rsidR="00B21016" w:rsidRPr="006A2A54" w14:paraId="4D86BAA6" w14:textId="77777777" w:rsidTr="00B21016">
        <w:tc>
          <w:tcPr>
            <w:tcW w:w="1972" w:type="dxa"/>
            <w:shd w:val="clear" w:color="auto" w:fill="auto"/>
            <w:hideMark/>
          </w:tcPr>
          <w:p w14:paraId="531BC0B4" w14:textId="77777777" w:rsidR="00B21016" w:rsidRPr="006A2A54" w:rsidRDefault="00B21016" w:rsidP="00B21016">
            <w:pPr>
              <w:keepNext/>
              <w:rPr>
                <w:lang w:eastAsia="en-US"/>
              </w:rPr>
            </w:pPr>
            <w:r w:rsidRPr="006A2A54">
              <w:rPr>
                <w:lang w:eastAsia="en-US"/>
              </w:rPr>
              <w:t>1.2. valsts speciālais budžets</w:t>
            </w:r>
          </w:p>
        </w:tc>
        <w:tc>
          <w:tcPr>
            <w:tcW w:w="985" w:type="dxa"/>
            <w:shd w:val="clear" w:color="auto" w:fill="auto"/>
            <w:vAlign w:val="center"/>
            <w:hideMark/>
          </w:tcPr>
          <w:p w14:paraId="6ABCA523" w14:textId="15A6C522" w:rsidR="00B21016" w:rsidRPr="006A2A54" w:rsidRDefault="009E0ECB" w:rsidP="00B21016">
            <w:pPr>
              <w:keepNext/>
              <w:jc w:val="center"/>
              <w:rPr>
                <w:lang w:eastAsia="en-US"/>
              </w:rPr>
            </w:pPr>
            <w:r>
              <w:rPr>
                <w:lang w:eastAsia="en-US"/>
              </w:rPr>
              <w:t>0</w:t>
            </w:r>
          </w:p>
        </w:tc>
        <w:tc>
          <w:tcPr>
            <w:tcW w:w="1008" w:type="dxa"/>
            <w:shd w:val="clear" w:color="auto" w:fill="auto"/>
            <w:vAlign w:val="center"/>
            <w:hideMark/>
          </w:tcPr>
          <w:p w14:paraId="62181132" w14:textId="39E554BC" w:rsidR="00B21016" w:rsidRPr="006A2A54" w:rsidRDefault="009E0ECB" w:rsidP="00B21016">
            <w:pPr>
              <w:keepNext/>
              <w:jc w:val="center"/>
              <w:rPr>
                <w:lang w:eastAsia="en-US"/>
              </w:rPr>
            </w:pPr>
            <w:r>
              <w:rPr>
                <w:lang w:eastAsia="en-US"/>
              </w:rPr>
              <w:t>0</w:t>
            </w:r>
          </w:p>
        </w:tc>
        <w:tc>
          <w:tcPr>
            <w:tcW w:w="1018" w:type="dxa"/>
            <w:shd w:val="clear" w:color="auto" w:fill="auto"/>
            <w:vAlign w:val="center"/>
            <w:hideMark/>
          </w:tcPr>
          <w:p w14:paraId="50589111" w14:textId="2DF090A8" w:rsidR="00B21016" w:rsidRPr="006A2A54" w:rsidRDefault="009E0ECB" w:rsidP="00B21016">
            <w:pPr>
              <w:keepNext/>
              <w:jc w:val="center"/>
              <w:rPr>
                <w:lang w:eastAsia="en-US"/>
              </w:rPr>
            </w:pPr>
            <w:r>
              <w:rPr>
                <w:lang w:eastAsia="en-US"/>
              </w:rPr>
              <w:t>0</w:t>
            </w:r>
          </w:p>
        </w:tc>
        <w:tc>
          <w:tcPr>
            <w:tcW w:w="992" w:type="dxa"/>
            <w:shd w:val="clear" w:color="auto" w:fill="auto"/>
            <w:vAlign w:val="center"/>
            <w:hideMark/>
          </w:tcPr>
          <w:p w14:paraId="70C21436" w14:textId="00EA4724"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608E500E" w14:textId="36B7D5D8" w:rsidR="00B21016" w:rsidRPr="006A2A54" w:rsidRDefault="009E0ECB" w:rsidP="00B21016">
            <w:pPr>
              <w:keepNext/>
              <w:jc w:val="center"/>
              <w:rPr>
                <w:lang w:eastAsia="en-US"/>
              </w:rPr>
            </w:pPr>
            <w:r>
              <w:rPr>
                <w:lang w:eastAsia="en-US"/>
              </w:rPr>
              <w:t>0</w:t>
            </w:r>
          </w:p>
        </w:tc>
        <w:tc>
          <w:tcPr>
            <w:tcW w:w="1105" w:type="dxa"/>
            <w:shd w:val="clear" w:color="auto" w:fill="auto"/>
            <w:vAlign w:val="center"/>
            <w:hideMark/>
          </w:tcPr>
          <w:p w14:paraId="4EA20D6A" w14:textId="459387ED"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39E97DAA" w14:textId="47D266D7" w:rsidR="00B21016" w:rsidRPr="006A2A54" w:rsidRDefault="009E0ECB" w:rsidP="00B21016">
            <w:pPr>
              <w:keepNext/>
              <w:jc w:val="center"/>
              <w:rPr>
                <w:lang w:eastAsia="en-US"/>
              </w:rPr>
            </w:pPr>
            <w:r>
              <w:rPr>
                <w:lang w:eastAsia="en-US"/>
              </w:rPr>
              <w:t>0</w:t>
            </w:r>
          </w:p>
        </w:tc>
      </w:tr>
      <w:tr w:rsidR="00B21016" w:rsidRPr="006A2A54" w14:paraId="02E37F1A" w14:textId="77777777" w:rsidTr="00B21016">
        <w:tc>
          <w:tcPr>
            <w:tcW w:w="1972" w:type="dxa"/>
            <w:shd w:val="clear" w:color="auto" w:fill="auto"/>
            <w:hideMark/>
          </w:tcPr>
          <w:p w14:paraId="44B34E9E" w14:textId="77777777" w:rsidR="00B21016" w:rsidRPr="006A2A54" w:rsidRDefault="00B21016" w:rsidP="00B21016">
            <w:pPr>
              <w:keepNext/>
              <w:rPr>
                <w:lang w:eastAsia="en-US"/>
              </w:rPr>
            </w:pPr>
            <w:r w:rsidRPr="006A2A54">
              <w:rPr>
                <w:lang w:eastAsia="en-US"/>
              </w:rPr>
              <w:t>1.3. pašvaldību budžets</w:t>
            </w:r>
          </w:p>
        </w:tc>
        <w:tc>
          <w:tcPr>
            <w:tcW w:w="985" w:type="dxa"/>
            <w:shd w:val="clear" w:color="auto" w:fill="auto"/>
            <w:vAlign w:val="center"/>
            <w:hideMark/>
          </w:tcPr>
          <w:p w14:paraId="2DDBD4D9" w14:textId="6A82E307" w:rsidR="00B21016" w:rsidRPr="006A2A54" w:rsidRDefault="009E0ECB" w:rsidP="00B21016">
            <w:pPr>
              <w:keepNext/>
              <w:jc w:val="center"/>
              <w:rPr>
                <w:lang w:eastAsia="en-US"/>
              </w:rPr>
            </w:pPr>
            <w:r>
              <w:rPr>
                <w:lang w:eastAsia="en-US"/>
              </w:rPr>
              <w:t>0</w:t>
            </w:r>
          </w:p>
        </w:tc>
        <w:tc>
          <w:tcPr>
            <w:tcW w:w="1008" w:type="dxa"/>
            <w:shd w:val="clear" w:color="auto" w:fill="auto"/>
            <w:vAlign w:val="center"/>
            <w:hideMark/>
          </w:tcPr>
          <w:p w14:paraId="65814D51" w14:textId="26715394" w:rsidR="00B21016" w:rsidRPr="006A2A54" w:rsidRDefault="009E0ECB" w:rsidP="00B21016">
            <w:pPr>
              <w:keepNext/>
              <w:jc w:val="center"/>
              <w:rPr>
                <w:lang w:eastAsia="en-US"/>
              </w:rPr>
            </w:pPr>
            <w:r>
              <w:rPr>
                <w:lang w:eastAsia="en-US"/>
              </w:rPr>
              <w:t>0</w:t>
            </w:r>
          </w:p>
        </w:tc>
        <w:tc>
          <w:tcPr>
            <w:tcW w:w="1018" w:type="dxa"/>
            <w:shd w:val="clear" w:color="auto" w:fill="auto"/>
            <w:vAlign w:val="center"/>
            <w:hideMark/>
          </w:tcPr>
          <w:p w14:paraId="2C7FF704" w14:textId="64A008EA" w:rsidR="00B21016" w:rsidRPr="006A2A54" w:rsidRDefault="009E0ECB" w:rsidP="00B21016">
            <w:pPr>
              <w:keepNext/>
              <w:jc w:val="center"/>
              <w:rPr>
                <w:lang w:eastAsia="en-US"/>
              </w:rPr>
            </w:pPr>
            <w:r>
              <w:rPr>
                <w:lang w:eastAsia="en-US"/>
              </w:rPr>
              <w:t>0</w:t>
            </w:r>
          </w:p>
        </w:tc>
        <w:tc>
          <w:tcPr>
            <w:tcW w:w="992" w:type="dxa"/>
            <w:shd w:val="clear" w:color="auto" w:fill="auto"/>
            <w:vAlign w:val="center"/>
            <w:hideMark/>
          </w:tcPr>
          <w:p w14:paraId="44341F15" w14:textId="47BFDC40"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1E993F2C" w14:textId="00BC02B0" w:rsidR="00B21016" w:rsidRPr="006A2A54" w:rsidRDefault="009E0ECB" w:rsidP="00B21016">
            <w:pPr>
              <w:keepNext/>
              <w:jc w:val="center"/>
              <w:rPr>
                <w:lang w:eastAsia="en-US"/>
              </w:rPr>
            </w:pPr>
            <w:r>
              <w:rPr>
                <w:lang w:eastAsia="en-US"/>
              </w:rPr>
              <w:t>0</w:t>
            </w:r>
          </w:p>
        </w:tc>
        <w:tc>
          <w:tcPr>
            <w:tcW w:w="1105" w:type="dxa"/>
            <w:shd w:val="clear" w:color="auto" w:fill="auto"/>
            <w:vAlign w:val="center"/>
            <w:hideMark/>
          </w:tcPr>
          <w:p w14:paraId="78194CF4" w14:textId="7CDE8C5F"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7DAA21E6" w14:textId="6DC0147A" w:rsidR="00B21016" w:rsidRPr="006A2A54" w:rsidRDefault="009E0ECB" w:rsidP="00B21016">
            <w:pPr>
              <w:keepNext/>
              <w:jc w:val="center"/>
              <w:rPr>
                <w:lang w:eastAsia="en-US"/>
              </w:rPr>
            </w:pPr>
            <w:r>
              <w:rPr>
                <w:lang w:eastAsia="en-US"/>
              </w:rPr>
              <w:t>0</w:t>
            </w:r>
          </w:p>
        </w:tc>
      </w:tr>
      <w:tr w:rsidR="00B21016" w:rsidRPr="006A2A54" w14:paraId="6E27D661" w14:textId="77777777" w:rsidTr="00B21016">
        <w:tc>
          <w:tcPr>
            <w:tcW w:w="1972" w:type="dxa"/>
            <w:shd w:val="clear" w:color="auto" w:fill="auto"/>
            <w:hideMark/>
          </w:tcPr>
          <w:p w14:paraId="6C8FB660" w14:textId="77777777" w:rsidR="00B21016" w:rsidRPr="006A2A54" w:rsidRDefault="00B21016" w:rsidP="00B21016">
            <w:pPr>
              <w:keepNext/>
              <w:rPr>
                <w:lang w:eastAsia="en-US"/>
              </w:rPr>
            </w:pPr>
            <w:r w:rsidRPr="006A2A54">
              <w:rPr>
                <w:lang w:eastAsia="en-US"/>
              </w:rPr>
              <w:t>2. Budžeta izdevumi</w:t>
            </w:r>
          </w:p>
        </w:tc>
        <w:tc>
          <w:tcPr>
            <w:tcW w:w="985" w:type="dxa"/>
            <w:shd w:val="clear" w:color="auto" w:fill="auto"/>
            <w:vAlign w:val="center"/>
            <w:hideMark/>
          </w:tcPr>
          <w:p w14:paraId="605467FA" w14:textId="04D25D03" w:rsidR="00B21016" w:rsidRPr="006A2A54" w:rsidRDefault="00B21016" w:rsidP="00B21016">
            <w:pPr>
              <w:keepNext/>
              <w:jc w:val="center"/>
              <w:rPr>
                <w:lang w:eastAsia="en-US"/>
              </w:rPr>
            </w:pPr>
            <w:r w:rsidRPr="00B21016">
              <w:rPr>
                <w:sz w:val="22"/>
                <w:szCs w:val="22"/>
                <w:lang w:eastAsia="en-US"/>
              </w:rPr>
              <w:t>9 952 392</w:t>
            </w:r>
          </w:p>
        </w:tc>
        <w:tc>
          <w:tcPr>
            <w:tcW w:w="1008" w:type="dxa"/>
            <w:shd w:val="clear" w:color="auto" w:fill="auto"/>
            <w:vAlign w:val="center"/>
            <w:hideMark/>
          </w:tcPr>
          <w:p w14:paraId="2125D057" w14:textId="3A4C8492" w:rsidR="00B21016" w:rsidRPr="006A2A54" w:rsidRDefault="009E0ECB" w:rsidP="00B21016">
            <w:pPr>
              <w:keepNext/>
              <w:jc w:val="center"/>
              <w:rPr>
                <w:lang w:eastAsia="en-US"/>
              </w:rPr>
            </w:pPr>
            <w:r>
              <w:rPr>
                <w:lang w:eastAsia="en-US"/>
              </w:rPr>
              <w:t>0</w:t>
            </w:r>
          </w:p>
        </w:tc>
        <w:tc>
          <w:tcPr>
            <w:tcW w:w="1018" w:type="dxa"/>
            <w:shd w:val="clear" w:color="auto" w:fill="auto"/>
            <w:vAlign w:val="center"/>
            <w:hideMark/>
          </w:tcPr>
          <w:p w14:paraId="42B6705F" w14:textId="538E97D5" w:rsidR="00B21016" w:rsidRPr="00E4466E" w:rsidRDefault="00E4466E" w:rsidP="00E4466E">
            <w:pPr>
              <w:keepNext/>
              <w:ind w:left="-27" w:right="-4"/>
              <w:jc w:val="center"/>
              <w:rPr>
                <w:sz w:val="22"/>
                <w:szCs w:val="22"/>
                <w:lang w:eastAsia="en-US"/>
              </w:rPr>
            </w:pPr>
            <w:r w:rsidRPr="00E4466E">
              <w:rPr>
                <w:sz w:val="22"/>
                <w:szCs w:val="22"/>
                <w:lang w:eastAsia="en-US"/>
              </w:rPr>
              <w:t>11</w:t>
            </w:r>
            <w:r>
              <w:rPr>
                <w:sz w:val="22"/>
                <w:szCs w:val="22"/>
                <w:lang w:eastAsia="en-US"/>
              </w:rPr>
              <w:t xml:space="preserve"> </w:t>
            </w:r>
            <w:r w:rsidRPr="00E4466E">
              <w:rPr>
                <w:sz w:val="22"/>
                <w:szCs w:val="22"/>
                <w:lang w:eastAsia="en-US"/>
              </w:rPr>
              <w:t>852</w:t>
            </w:r>
            <w:r>
              <w:rPr>
                <w:sz w:val="22"/>
                <w:szCs w:val="22"/>
                <w:lang w:eastAsia="en-US"/>
              </w:rPr>
              <w:t xml:space="preserve"> </w:t>
            </w:r>
            <w:r w:rsidRPr="00E4466E">
              <w:rPr>
                <w:sz w:val="22"/>
                <w:szCs w:val="22"/>
                <w:lang w:eastAsia="en-US"/>
              </w:rPr>
              <w:t>196</w:t>
            </w:r>
          </w:p>
        </w:tc>
        <w:tc>
          <w:tcPr>
            <w:tcW w:w="992" w:type="dxa"/>
            <w:shd w:val="clear" w:color="auto" w:fill="auto"/>
            <w:vAlign w:val="center"/>
            <w:hideMark/>
          </w:tcPr>
          <w:p w14:paraId="6C01D363" w14:textId="2486A6A3"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1D1765DE" w14:textId="6978B698" w:rsidR="00B21016" w:rsidRPr="006A2A54" w:rsidRDefault="00E4466E" w:rsidP="00B21016">
            <w:pPr>
              <w:keepNext/>
              <w:jc w:val="center"/>
              <w:rPr>
                <w:lang w:eastAsia="en-US"/>
              </w:rPr>
            </w:pPr>
            <w:r w:rsidRPr="00E4466E">
              <w:rPr>
                <w:sz w:val="22"/>
                <w:szCs w:val="22"/>
                <w:lang w:eastAsia="en-US"/>
              </w:rPr>
              <w:t>12</w:t>
            </w:r>
            <w:r>
              <w:rPr>
                <w:sz w:val="22"/>
                <w:szCs w:val="22"/>
                <w:lang w:eastAsia="en-US"/>
              </w:rPr>
              <w:t> </w:t>
            </w:r>
            <w:r w:rsidRPr="00E4466E">
              <w:rPr>
                <w:sz w:val="22"/>
                <w:szCs w:val="22"/>
                <w:lang w:eastAsia="en-US"/>
              </w:rPr>
              <w:t>203</w:t>
            </w:r>
            <w:r>
              <w:rPr>
                <w:sz w:val="22"/>
                <w:szCs w:val="22"/>
                <w:lang w:eastAsia="en-US"/>
              </w:rPr>
              <w:t xml:space="preserve"> </w:t>
            </w:r>
            <w:r w:rsidRPr="00E4466E">
              <w:rPr>
                <w:sz w:val="22"/>
                <w:szCs w:val="22"/>
                <w:lang w:eastAsia="en-US"/>
              </w:rPr>
              <w:t>316</w:t>
            </w:r>
          </w:p>
        </w:tc>
        <w:tc>
          <w:tcPr>
            <w:tcW w:w="1105" w:type="dxa"/>
            <w:shd w:val="clear" w:color="auto" w:fill="auto"/>
            <w:vAlign w:val="center"/>
            <w:hideMark/>
          </w:tcPr>
          <w:p w14:paraId="25ABB484" w14:textId="5CB38DA2"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4738EEA4" w14:textId="6F4D788F" w:rsidR="00B21016" w:rsidRPr="006A2A54" w:rsidRDefault="009E0ECB" w:rsidP="00B21016">
            <w:pPr>
              <w:keepNext/>
              <w:jc w:val="center"/>
              <w:rPr>
                <w:lang w:eastAsia="en-US"/>
              </w:rPr>
            </w:pPr>
            <w:r>
              <w:rPr>
                <w:lang w:eastAsia="en-US"/>
              </w:rPr>
              <w:t>0</w:t>
            </w:r>
          </w:p>
        </w:tc>
      </w:tr>
      <w:tr w:rsidR="00B21016" w:rsidRPr="006A2A54" w14:paraId="7013ED33" w14:textId="77777777" w:rsidTr="00B21016">
        <w:tc>
          <w:tcPr>
            <w:tcW w:w="1972" w:type="dxa"/>
            <w:shd w:val="clear" w:color="auto" w:fill="auto"/>
            <w:hideMark/>
          </w:tcPr>
          <w:p w14:paraId="0958280D" w14:textId="77777777" w:rsidR="00B21016" w:rsidRPr="006A2A54" w:rsidRDefault="00B21016" w:rsidP="00B21016">
            <w:pPr>
              <w:keepNext/>
              <w:rPr>
                <w:lang w:eastAsia="en-US"/>
              </w:rPr>
            </w:pPr>
            <w:r w:rsidRPr="006A2A54">
              <w:rPr>
                <w:lang w:eastAsia="en-US"/>
              </w:rPr>
              <w:t>2.1. valsts pamatbudžets</w:t>
            </w:r>
          </w:p>
        </w:tc>
        <w:tc>
          <w:tcPr>
            <w:tcW w:w="985" w:type="dxa"/>
            <w:shd w:val="clear" w:color="auto" w:fill="auto"/>
            <w:vAlign w:val="center"/>
            <w:hideMark/>
          </w:tcPr>
          <w:p w14:paraId="160521EA" w14:textId="5048B3AC" w:rsidR="00B21016" w:rsidRPr="006A2A54" w:rsidRDefault="00B21016" w:rsidP="00B21016">
            <w:pPr>
              <w:keepNext/>
              <w:jc w:val="center"/>
              <w:rPr>
                <w:lang w:eastAsia="en-US"/>
              </w:rPr>
            </w:pPr>
            <w:r w:rsidRPr="00B21016">
              <w:rPr>
                <w:sz w:val="22"/>
                <w:szCs w:val="22"/>
                <w:lang w:eastAsia="en-US"/>
              </w:rPr>
              <w:t>9 952 392</w:t>
            </w:r>
          </w:p>
        </w:tc>
        <w:tc>
          <w:tcPr>
            <w:tcW w:w="1008" w:type="dxa"/>
            <w:shd w:val="clear" w:color="auto" w:fill="auto"/>
            <w:vAlign w:val="center"/>
            <w:hideMark/>
          </w:tcPr>
          <w:p w14:paraId="5DF2C168" w14:textId="4B982F02" w:rsidR="00B21016" w:rsidRPr="006A2A54" w:rsidRDefault="009E0ECB" w:rsidP="00B21016">
            <w:pPr>
              <w:keepNext/>
              <w:jc w:val="center"/>
              <w:rPr>
                <w:lang w:eastAsia="en-US"/>
              </w:rPr>
            </w:pPr>
            <w:r>
              <w:rPr>
                <w:lang w:eastAsia="en-US"/>
              </w:rPr>
              <w:t>0</w:t>
            </w:r>
          </w:p>
        </w:tc>
        <w:tc>
          <w:tcPr>
            <w:tcW w:w="1018" w:type="dxa"/>
            <w:shd w:val="clear" w:color="auto" w:fill="auto"/>
            <w:vAlign w:val="center"/>
            <w:hideMark/>
          </w:tcPr>
          <w:p w14:paraId="44F2A3D9" w14:textId="2A93042C" w:rsidR="00B21016" w:rsidRPr="00E4466E" w:rsidRDefault="00E4466E" w:rsidP="00E4466E">
            <w:pPr>
              <w:keepNext/>
              <w:ind w:left="-27" w:right="-4"/>
              <w:jc w:val="center"/>
              <w:rPr>
                <w:sz w:val="22"/>
                <w:szCs w:val="22"/>
                <w:lang w:eastAsia="en-US"/>
              </w:rPr>
            </w:pPr>
            <w:r w:rsidRPr="00E4466E">
              <w:rPr>
                <w:sz w:val="22"/>
                <w:szCs w:val="22"/>
                <w:lang w:eastAsia="en-US"/>
              </w:rPr>
              <w:t>11</w:t>
            </w:r>
            <w:r>
              <w:rPr>
                <w:sz w:val="22"/>
                <w:szCs w:val="22"/>
                <w:lang w:eastAsia="en-US"/>
              </w:rPr>
              <w:t xml:space="preserve"> </w:t>
            </w:r>
            <w:r w:rsidRPr="00E4466E">
              <w:rPr>
                <w:sz w:val="22"/>
                <w:szCs w:val="22"/>
                <w:lang w:eastAsia="en-US"/>
              </w:rPr>
              <w:t>852</w:t>
            </w:r>
            <w:r>
              <w:rPr>
                <w:sz w:val="22"/>
                <w:szCs w:val="22"/>
                <w:lang w:eastAsia="en-US"/>
              </w:rPr>
              <w:t xml:space="preserve"> </w:t>
            </w:r>
            <w:r w:rsidRPr="00E4466E">
              <w:rPr>
                <w:sz w:val="22"/>
                <w:szCs w:val="22"/>
                <w:lang w:eastAsia="en-US"/>
              </w:rPr>
              <w:t>196</w:t>
            </w:r>
          </w:p>
        </w:tc>
        <w:tc>
          <w:tcPr>
            <w:tcW w:w="992" w:type="dxa"/>
            <w:shd w:val="clear" w:color="auto" w:fill="auto"/>
            <w:vAlign w:val="center"/>
            <w:hideMark/>
          </w:tcPr>
          <w:p w14:paraId="2B849958" w14:textId="787C1756"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18FB92D2" w14:textId="7D3E83C0" w:rsidR="00B21016" w:rsidRPr="006A2A54" w:rsidRDefault="00E4466E" w:rsidP="00B21016">
            <w:pPr>
              <w:keepNext/>
              <w:jc w:val="center"/>
              <w:rPr>
                <w:lang w:eastAsia="en-US"/>
              </w:rPr>
            </w:pPr>
            <w:r w:rsidRPr="00E4466E">
              <w:rPr>
                <w:sz w:val="22"/>
                <w:szCs w:val="22"/>
                <w:lang w:eastAsia="en-US"/>
              </w:rPr>
              <w:t>12</w:t>
            </w:r>
            <w:r>
              <w:rPr>
                <w:sz w:val="22"/>
                <w:szCs w:val="22"/>
                <w:lang w:eastAsia="en-US"/>
              </w:rPr>
              <w:t> </w:t>
            </w:r>
            <w:r w:rsidRPr="00E4466E">
              <w:rPr>
                <w:sz w:val="22"/>
                <w:szCs w:val="22"/>
                <w:lang w:eastAsia="en-US"/>
              </w:rPr>
              <w:t>203</w:t>
            </w:r>
            <w:r>
              <w:rPr>
                <w:sz w:val="22"/>
                <w:szCs w:val="22"/>
                <w:lang w:eastAsia="en-US"/>
              </w:rPr>
              <w:t xml:space="preserve"> </w:t>
            </w:r>
            <w:r w:rsidRPr="00E4466E">
              <w:rPr>
                <w:sz w:val="22"/>
                <w:szCs w:val="22"/>
                <w:lang w:eastAsia="en-US"/>
              </w:rPr>
              <w:t>316</w:t>
            </w:r>
          </w:p>
        </w:tc>
        <w:tc>
          <w:tcPr>
            <w:tcW w:w="1105" w:type="dxa"/>
            <w:shd w:val="clear" w:color="auto" w:fill="auto"/>
            <w:vAlign w:val="center"/>
            <w:hideMark/>
          </w:tcPr>
          <w:p w14:paraId="063C5191" w14:textId="2E2910F3"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5311E1E5" w14:textId="0A16F7B2" w:rsidR="00B21016" w:rsidRPr="006A2A54" w:rsidRDefault="009E0ECB" w:rsidP="00B21016">
            <w:pPr>
              <w:keepNext/>
              <w:jc w:val="center"/>
              <w:rPr>
                <w:lang w:eastAsia="en-US"/>
              </w:rPr>
            </w:pPr>
            <w:r>
              <w:rPr>
                <w:lang w:eastAsia="en-US"/>
              </w:rPr>
              <w:t>0</w:t>
            </w:r>
          </w:p>
        </w:tc>
      </w:tr>
      <w:tr w:rsidR="00B21016" w:rsidRPr="006A2A54" w14:paraId="78B3A29A" w14:textId="77777777" w:rsidTr="00B21016">
        <w:tc>
          <w:tcPr>
            <w:tcW w:w="1972" w:type="dxa"/>
            <w:shd w:val="clear" w:color="auto" w:fill="auto"/>
            <w:hideMark/>
          </w:tcPr>
          <w:p w14:paraId="477FA3A8" w14:textId="77777777" w:rsidR="00B21016" w:rsidRPr="006A2A54" w:rsidRDefault="00B21016" w:rsidP="00B21016">
            <w:pPr>
              <w:keepNext/>
              <w:rPr>
                <w:lang w:eastAsia="en-US"/>
              </w:rPr>
            </w:pPr>
            <w:r w:rsidRPr="006A2A54">
              <w:rPr>
                <w:lang w:eastAsia="en-US"/>
              </w:rPr>
              <w:t>2.2. valsts speciālais budžets</w:t>
            </w:r>
          </w:p>
        </w:tc>
        <w:tc>
          <w:tcPr>
            <w:tcW w:w="985" w:type="dxa"/>
            <w:shd w:val="clear" w:color="auto" w:fill="auto"/>
            <w:vAlign w:val="center"/>
            <w:hideMark/>
          </w:tcPr>
          <w:p w14:paraId="06B62DB1" w14:textId="285047CE" w:rsidR="00B21016" w:rsidRPr="006A2A54" w:rsidRDefault="009E0ECB" w:rsidP="00B21016">
            <w:pPr>
              <w:keepNext/>
              <w:jc w:val="center"/>
              <w:rPr>
                <w:lang w:eastAsia="en-US"/>
              </w:rPr>
            </w:pPr>
            <w:r>
              <w:rPr>
                <w:lang w:eastAsia="en-US"/>
              </w:rPr>
              <w:t>0</w:t>
            </w:r>
          </w:p>
        </w:tc>
        <w:tc>
          <w:tcPr>
            <w:tcW w:w="1008" w:type="dxa"/>
            <w:shd w:val="clear" w:color="auto" w:fill="auto"/>
            <w:vAlign w:val="center"/>
            <w:hideMark/>
          </w:tcPr>
          <w:p w14:paraId="1603819F" w14:textId="2ADF68C7" w:rsidR="00B21016" w:rsidRPr="006A2A54" w:rsidRDefault="009E0ECB" w:rsidP="00B21016">
            <w:pPr>
              <w:keepNext/>
              <w:jc w:val="center"/>
              <w:rPr>
                <w:lang w:eastAsia="en-US"/>
              </w:rPr>
            </w:pPr>
            <w:r>
              <w:rPr>
                <w:lang w:eastAsia="en-US"/>
              </w:rPr>
              <w:t>0</w:t>
            </w:r>
          </w:p>
        </w:tc>
        <w:tc>
          <w:tcPr>
            <w:tcW w:w="1018" w:type="dxa"/>
            <w:shd w:val="clear" w:color="auto" w:fill="auto"/>
            <w:vAlign w:val="center"/>
            <w:hideMark/>
          </w:tcPr>
          <w:p w14:paraId="1F906B95" w14:textId="57C363F2" w:rsidR="00B21016" w:rsidRPr="006A2A54" w:rsidRDefault="009E0ECB" w:rsidP="00B21016">
            <w:pPr>
              <w:keepNext/>
              <w:jc w:val="center"/>
              <w:rPr>
                <w:lang w:eastAsia="en-US"/>
              </w:rPr>
            </w:pPr>
            <w:r>
              <w:rPr>
                <w:lang w:eastAsia="en-US"/>
              </w:rPr>
              <w:t>0</w:t>
            </w:r>
          </w:p>
        </w:tc>
        <w:tc>
          <w:tcPr>
            <w:tcW w:w="992" w:type="dxa"/>
            <w:shd w:val="clear" w:color="auto" w:fill="auto"/>
            <w:vAlign w:val="center"/>
            <w:hideMark/>
          </w:tcPr>
          <w:p w14:paraId="027BFD2A" w14:textId="7DDE29F4" w:rsidR="00B21016" w:rsidRPr="006A2A54" w:rsidRDefault="009E0ECB" w:rsidP="00B21016">
            <w:pPr>
              <w:keepNext/>
              <w:jc w:val="center"/>
              <w:rPr>
                <w:lang w:eastAsia="en-US"/>
              </w:rPr>
            </w:pPr>
            <w:r>
              <w:rPr>
                <w:lang w:eastAsia="en-US"/>
              </w:rPr>
              <w:t>0</w:t>
            </w:r>
          </w:p>
        </w:tc>
        <w:tc>
          <w:tcPr>
            <w:tcW w:w="1109" w:type="dxa"/>
            <w:shd w:val="clear" w:color="auto" w:fill="auto"/>
            <w:vAlign w:val="center"/>
            <w:hideMark/>
          </w:tcPr>
          <w:p w14:paraId="69ABD30D" w14:textId="4EFC7D2F" w:rsidR="00B21016" w:rsidRPr="006A2A54" w:rsidRDefault="009E0ECB" w:rsidP="00B21016">
            <w:pPr>
              <w:keepNext/>
              <w:jc w:val="center"/>
              <w:rPr>
                <w:lang w:eastAsia="en-US"/>
              </w:rPr>
            </w:pPr>
            <w:r>
              <w:rPr>
                <w:lang w:eastAsia="en-US"/>
              </w:rPr>
              <w:t>0</w:t>
            </w:r>
          </w:p>
        </w:tc>
        <w:tc>
          <w:tcPr>
            <w:tcW w:w="1105" w:type="dxa"/>
            <w:shd w:val="clear" w:color="auto" w:fill="auto"/>
            <w:vAlign w:val="center"/>
            <w:hideMark/>
          </w:tcPr>
          <w:p w14:paraId="7FCC8CA9" w14:textId="475B648B" w:rsidR="00B21016" w:rsidRPr="006A2A54" w:rsidRDefault="009E0ECB" w:rsidP="00B21016">
            <w:pPr>
              <w:keepNext/>
              <w:jc w:val="center"/>
              <w:rPr>
                <w:lang w:eastAsia="en-US"/>
              </w:rPr>
            </w:pPr>
            <w:r>
              <w:rPr>
                <w:lang w:eastAsia="en-US"/>
              </w:rPr>
              <w:t>0</w:t>
            </w:r>
          </w:p>
        </w:tc>
        <w:tc>
          <w:tcPr>
            <w:tcW w:w="1176" w:type="dxa"/>
            <w:shd w:val="clear" w:color="auto" w:fill="auto"/>
            <w:vAlign w:val="center"/>
            <w:hideMark/>
          </w:tcPr>
          <w:p w14:paraId="653D38A9" w14:textId="182CF4A0" w:rsidR="00B21016" w:rsidRPr="006A2A54" w:rsidRDefault="009E0ECB" w:rsidP="00B21016">
            <w:pPr>
              <w:keepNext/>
              <w:jc w:val="center"/>
              <w:rPr>
                <w:lang w:eastAsia="en-US"/>
              </w:rPr>
            </w:pPr>
            <w:r>
              <w:rPr>
                <w:lang w:eastAsia="en-US"/>
              </w:rPr>
              <w:t>0</w:t>
            </w:r>
          </w:p>
        </w:tc>
      </w:tr>
      <w:tr w:rsidR="00B21016" w:rsidRPr="006A2A54" w14:paraId="3626772E" w14:textId="77777777" w:rsidTr="00B21016">
        <w:tc>
          <w:tcPr>
            <w:tcW w:w="1972" w:type="dxa"/>
            <w:shd w:val="clear" w:color="auto" w:fill="auto"/>
            <w:hideMark/>
          </w:tcPr>
          <w:p w14:paraId="1E71EDC6" w14:textId="77777777" w:rsidR="00B21016" w:rsidRPr="006A2A54" w:rsidRDefault="00B21016" w:rsidP="00B21016">
            <w:pPr>
              <w:keepNext/>
              <w:rPr>
                <w:lang w:eastAsia="en-US"/>
              </w:rPr>
            </w:pPr>
            <w:r w:rsidRPr="006A2A54">
              <w:rPr>
                <w:lang w:eastAsia="en-US"/>
              </w:rPr>
              <w:t>2.3. pašvaldību budžets</w:t>
            </w:r>
          </w:p>
        </w:tc>
        <w:tc>
          <w:tcPr>
            <w:tcW w:w="985" w:type="dxa"/>
            <w:shd w:val="clear" w:color="auto" w:fill="auto"/>
            <w:vAlign w:val="center"/>
            <w:hideMark/>
          </w:tcPr>
          <w:p w14:paraId="13BB9A47" w14:textId="59F67733"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1F1A4500" w14:textId="5F47B88A"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4DD5D51C" w14:textId="5D7F7E3E"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1F5D7149" w14:textId="7F1AF0E1"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5ECFB663" w14:textId="4797D835"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6194EEFF" w14:textId="274E3575"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29A19038" w14:textId="7E6598ED" w:rsidR="00B21016" w:rsidRPr="006A2A54" w:rsidRDefault="00A11521" w:rsidP="00B21016">
            <w:pPr>
              <w:keepNext/>
              <w:jc w:val="center"/>
              <w:rPr>
                <w:lang w:eastAsia="en-US"/>
              </w:rPr>
            </w:pPr>
            <w:r>
              <w:rPr>
                <w:lang w:eastAsia="en-US"/>
              </w:rPr>
              <w:t>0</w:t>
            </w:r>
          </w:p>
        </w:tc>
      </w:tr>
      <w:tr w:rsidR="00B21016" w:rsidRPr="006A2A54" w14:paraId="19047681" w14:textId="77777777" w:rsidTr="00B21016">
        <w:tc>
          <w:tcPr>
            <w:tcW w:w="1972" w:type="dxa"/>
            <w:shd w:val="clear" w:color="auto" w:fill="auto"/>
            <w:hideMark/>
          </w:tcPr>
          <w:p w14:paraId="7CB6FA72" w14:textId="77777777" w:rsidR="00B21016" w:rsidRPr="006A2A54" w:rsidRDefault="00B21016" w:rsidP="00B21016">
            <w:pPr>
              <w:keepNext/>
              <w:rPr>
                <w:lang w:eastAsia="en-US"/>
              </w:rPr>
            </w:pPr>
            <w:r w:rsidRPr="006A2A54">
              <w:rPr>
                <w:lang w:eastAsia="en-US"/>
              </w:rPr>
              <w:t>3. Finansiālā ietekme</w:t>
            </w:r>
          </w:p>
        </w:tc>
        <w:tc>
          <w:tcPr>
            <w:tcW w:w="985" w:type="dxa"/>
            <w:shd w:val="clear" w:color="auto" w:fill="auto"/>
            <w:vAlign w:val="center"/>
            <w:hideMark/>
          </w:tcPr>
          <w:p w14:paraId="12B2E658" w14:textId="1AA8AA9F"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743B8C6A" w14:textId="53A6463D"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2B86C588" w14:textId="2CE18002"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6C54B22B" w14:textId="61F88B24"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08440B91" w14:textId="16FEC9AF"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357C7B8A" w14:textId="478BFDBD"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039C2A03" w14:textId="60921A38" w:rsidR="00B21016" w:rsidRPr="006A2A54" w:rsidRDefault="00A11521" w:rsidP="00B21016">
            <w:pPr>
              <w:keepNext/>
              <w:jc w:val="center"/>
              <w:rPr>
                <w:lang w:eastAsia="en-US"/>
              </w:rPr>
            </w:pPr>
            <w:r>
              <w:rPr>
                <w:lang w:eastAsia="en-US"/>
              </w:rPr>
              <w:t>0</w:t>
            </w:r>
          </w:p>
        </w:tc>
      </w:tr>
      <w:tr w:rsidR="00B21016" w:rsidRPr="006A2A54" w14:paraId="450ECBA5" w14:textId="77777777" w:rsidTr="00B21016">
        <w:tc>
          <w:tcPr>
            <w:tcW w:w="1972" w:type="dxa"/>
            <w:shd w:val="clear" w:color="auto" w:fill="auto"/>
            <w:hideMark/>
          </w:tcPr>
          <w:p w14:paraId="5B42FC4B" w14:textId="77777777" w:rsidR="00B21016" w:rsidRPr="006A2A54" w:rsidRDefault="00B21016" w:rsidP="00B21016">
            <w:pPr>
              <w:keepNext/>
              <w:rPr>
                <w:lang w:eastAsia="en-US"/>
              </w:rPr>
            </w:pPr>
            <w:r w:rsidRPr="006A2A54">
              <w:rPr>
                <w:lang w:eastAsia="en-US"/>
              </w:rPr>
              <w:t>3.1. valsts pamatbudžets</w:t>
            </w:r>
          </w:p>
        </w:tc>
        <w:tc>
          <w:tcPr>
            <w:tcW w:w="985" w:type="dxa"/>
            <w:shd w:val="clear" w:color="auto" w:fill="auto"/>
            <w:vAlign w:val="center"/>
            <w:hideMark/>
          </w:tcPr>
          <w:p w14:paraId="33D5A363" w14:textId="1369FF10"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25E9D426" w14:textId="412A6B7A"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167C7EB6" w14:textId="7A8E539B"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4115DBD7" w14:textId="4FD35C72"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7E9FAB22" w14:textId="621B63DF"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4E7523FF" w14:textId="303AFD7D"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7EF2D628" w14:textId="6004B906" w:rsidR="00B21016" w:rsidRPr="006A2A54" w:rsidRDefault="00A11521" w:rsidP="00B21016">
            <w:pPr>
              <w:keepNext/>
              <w:jc w:val="center"/>
              <w:rPr>
                <w:lang w:eastAsia="en-US"/>
              </w:rPr>
            </w:pPr>
            <w:r>
              <w:rPr>
                <w:lang w:eastAsia="en-US"/>
              </w:rPr>
              <w:t>0</w:t>
            </w:r>
          </w:p>
        </w:tc>
      </w:tr>
      <w:tr w:rsidR="00B21016" w:rsidRPr="006A2A54" w14:paraId="18998E54" w14:textId="77777777" w:rsidTr="00B21016">
        <w:tc>
          <w:tcPr>
            <w:tcW w:w="1972" w:type="dxa"/>
            <w:shd w:val="clear" w:color="auto" w:fill="auto"/>
            <w:hideMark/>
          </w:tcPr>
          <w:p w14:paraId="63A75062" w14:textId="77777777" w:rsidR="00B21016" w:rsidRPr="006A2A54" w:rsidRDefault="00B21016" w:rsidP="00B21016">
            <w:pPr>
              <w:keepNext/>
              <w:rPr>
                <w:lang w:eastAsia="en-US"/>
              </w:rPr>
            </w:pPr>
            <w:r w:rsidRPr="006A2A54">
              <w:rPr>
                <w:lang w:eastAsia="en-US"/>
              </w:rPr>
              <w:t>3.2. speciālais budžets</w:t>
            </w:r>
          </w:p>
        </w:tc>
        <w:tc>
          <w:tcPr>
            <w:tcW w:w="985" w:type="dxa"/>
            <w:shd w:val="clear" w:color="auto" w:fill="auto"/>
            <w:vAlign w:val="center"/>
            <w:hideMark/>
          </w:tcPr>
          <w:p w14:paraId="24C39878" w14:textId="646AD730"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7EBCF766" w14:textId="71CE2620"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326C1305" w14:textId="0C9983BA"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7722702B" w14:textId="785F31D6"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7F361B27" w14:textId="7707D294"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59BC98FC" w14:textId="02267114"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3345D217" w14:textId="17CCC2BE" w:rsidR="00B21016" w:rsidRPr="006A2A54" w:rsidRDefault="00A11521" w:rsidP="00B21016">
            <w:pPr>
              <w:keepNext/>
              <w:jc w:val="center"/>
              <w:rPr>
                <w:lang w:eastAsia="en-US"/>
              </w:rPr>
            </w:pPr>
            <w:r>
              <w:rPr>
                <w:lang w:eastAsia="en-US"/>
              </w:rPr>
              <w:t>0</w:t>
            </w:r>
          </w:p>
        </w:tc>
      </w:tr>
      <w:tr w:rsidR="00B21016" w:rsidRPr="006A2A54" w14:paraId="68C97D2B" w14:textId="77777777" w:rsidTr="00B21016">
        <w:tc>
          <w:tcPr>
            <w:tcW w:w="1972" w:type="dxa"/>
            <w:shd w:val="clear" w:color="auto" w:fill="auto"/>
            <w:hideMark/>
          </w:tcPr>
          <w:p w14:paraId="55F5FB6A" w14:textId="77777777" w:rsidR="00B21016" w:rsidRPr="006A2A54" w:rsidRDefault="00B21016" w:rsidP="00B21016">
            <w:pPr>
              <w:keepNext/>
              <w:rPr>
                <w:lang w:eastAsia="en-US"/>
              </w:rPr>
            </w:pPr>
            <w:r w:rsidRPr="006A2A54">
              <w:rPr>
                <w:lang w:eastAsia="en-US"/>
              </w:rPr>
              <w:t>3.3. pašvaldību budžets</w:t>
            </w:r>
          </w:p>
        </w:tc>
        <w:tc>
          <w:tcPr>
            <w:tcW w:w="985" w:type="dxa"/>
            <w:shd w:val="clear" w:color="auto" w:fill="auto"/>
            <w:vAlign w:val="center"/>
            <w:hideMark/>
          </w:tcPr>
          <w:p w14:paraId="58BAF59C" w14:textId="56FCCB31"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176D554A" w14:textId="0E726E43"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586DB5C6" w14:textId="185BA26A"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03E3481F" w14:textId="5DF4EE02"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415282E9" w14:textId="3BF26AB8"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15750096" w14:textId="2EE901AF"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44A42919" w14:textId="2557A887" w:rsidR="00B21016" w:rsidRPr="006A2A54" w:rsidRDefault="00A11521" w:rsidP="00B21016">
            <w:pPr>
              <w:keepNext/>
              <w:jc w:val="center"/>
              <w:rPr>
                <w:lang w:eastAsia="en-US"/>
              </w:rPr>
            </w:pPr>
            <w:r>
              <w:rPr>
                <w:lang w:eastAsia="en-US"/>
              </w:rPr>
              <w:t>0</w:t>
            </w:r>
          </w:p>
        </w:tc>
      </w:tr>
      <w:tr w:rsidR="00B21016" w:rsidRPr="006A2A54" w14:paraId="7AD2F43A" w14:textId="77777777" w:rsidTr="00B21016">
        <w:tc>
          <w:tcPr>
            <w:tcW w:w="1972" w:type="dxa"/>
            <w:shd w:val="clear" w:color="auto" w:fill="auto"/>
            <w:hideMark/>
          </w:tcPr>
          <w:p w14:paraId="14D3D9B4" w14:textId="77777777" w:rsidR="00B21016" w:rsidRPr="006A2A54" w:rsidRDefault="00B21016" w:rsidP="00B21016">
            <w:pPr>
              <w:keepNext/>
              <w:rPr>
                <w:lang w:eastAsia="en-US"/>
              </w:rPr>
            </w:pPr>
            <w:r w:rsidRPr="006A2A54">
              <w:rPr>
                <w:lang w:eastAsia="en-US"/>
              </w:rPr>
              <w:t>4. Finanšu līdzekļi papildu izdevumu finansēšanai (kompensējošu izdevumu samazinājumu norāda ar "+" zīmi)</w:t>
            </w:r>
          </w:p>
        </w:tc>
        <w:tc>
          <w:tcPr>
            <w:tcW w:w="985" w:type="dxa"/>
            <w:shd w:val="clear" w:color="auto" w:fill="auto"/>
            <w:vAlign w:val="center"/>
            <w:hideMark/>
          </w:tcPr>
          <w:p w14:paraId="1E538444" w14:textId="3B0C0240" w:rsidR="00B21016" w:rsidRPr="006A2A54" w:rsidRDefault="00A11521" w:rsidP="00B21016">
            <w:pPr>
              <w:keepNext/>
              <w:jc w:val="center"/>
              <w:rPr>
                <w:lang w:eastAsia="en-US"/>
              </w:rPr>
            </w:pPr>
            <w:r>
              <w:rPr>
                <w:lang w:eastAsia="en-US"/>
              </w:rPr>
              <w:t>0</w:t>
            </w:r>
          </w:p>
        </w:tc>
        <w:tc>
          <w:tcPr>
            <w:tcW w:w="1008" w:type="dxa"/>
            <w:shd w:val="clear" w:color="auto" w:fill="auto"/>
            <w:vAlign w:val="center"/>
            <w:hideMark/>
          </w:tcPr>
          <w:p w14:paraId="0505EF30" w14:textId="56BF16DB" w:rsidR="00B21016" w:rsidRPr="006A2A54" w:rsidRDefault="00A11521" w:rsidP="00B21016">
            <w:pPr>
              <w:keepNext/>
              <w:jc w:val="center"/>
              <w:rPr>
                <w:lang w:eastAsia="en-US"/>
              </w:rPr>
            </w:pPr>
            <w:r>
              <w:rPr>
                <w:lang w:eastAsia="en-US"/>
              </w:rPr>
              <w:t>0</w:t>
            </w:r>
          </w:p>
        </w:tc>
        <w:tc>
          <w:tcPr>
            <w:tcW w:w="1018" w:type="dxa"/>
            <w:shd w:val="clear" w:color="auto" w:fill="auto"/>
            <w:vAlign w:val="center"/>
            <w:hideMark/>
          </w:tcPr>
          <w:p w14:paraId="4FB5A6AE" w14:textId="7BDCC5F1" w:rsidR="00B21016" w:rsidRPr="006A2A54" w:rsidRDefault="00A11521" w:rsidP="00B21016">
            <w:pPr>
              <w:keepNext/>
              <w:jc w:val="center"/>
              <w:rPr>
                <w:lang w:eastAsia="en-US"/>
              </w:rPr>
            </w:pPr>
            <w:r>
              <w:rPr>
                <w:lang w:eastAsia="en-US"/>
              </w:rPr>
              <w:t>0</w:t>
            </w:r>
          </w:p>
        </w:tc>
        <w:tc>
          <w:tcPr>
            <w:tcW w:w="992" w:type="dxa"/>
            <w:shd w:val="clear" w:color="auto" w:fill="auto"/>
            <w:vAlign w:val="center"/>
            <w:hideMark/>
          </w:tcPr>
          <w:p w14:paraId="06C83B6E" w14:textId="5FA2AE74" w:rsidR="00B21016" w:rsidRPr="006A2A54" w:rsidRDefault="00A11521" w:rsidP="00B21016">
            <w:pPr>
              <w:keepNext/>
              <w:jc w:val="center"/>
              <w:rPr>
                <w:lang w:eastAsia="en-US"/>
              </w:rPr>
            </w:pPr>
            <w:r>
              <w:rPr>
                <w:lang w:eastAsia="en-US"/>
              </w:rPr>
              <w:t>0</w:t>
            </w:r>
          </w:p>
        </w:tc>
        <w:tc>
          <w:tcPr>
            <w:tcW w:w="1109" w:type="dxa"/>
            <w:shd w:val="clear" w:color="auto" w:fill="auto"/>
            <w:vAlign w:val="center"/>
            <w:hideMark/>
          </w:tcPr>
          <w:p w14:paraId="4A9C92BF" w14:textId="7F0B7460" w:rsidR="00B21016" w:rsidRPr="006A2A54" w:rsidRDefault="00A11521" w:rsidP="00B21016">
            <w:pPr>
              <w:keepNext/>
              <w:jc w:val="center"/>
              <w:rPr>
                <w:lang w:eastAsia="en-US"/>
              </w:rPr>
            </w:pPr>
            <w:r>
              <w:rPr>
                <w:lang w:eastAsia="en-US"/>
              </w:rPr>
              <w:t>0</w:t>
            </w:r>
          </w:p>
        </w:tc>
        <w:tc>
          <w:tcPr>
            <w:tcW w:w="1105" w:type="dxa"/>
            <w:shd w:val="clear" w:color="auto" w:fill="auto"/>
            <w:vAlign w:val="center"/>
            <w:hideMark/>
          </w:tcPr>
          <w:p w14:paraId="73B69488" w14:textId="757C77B7"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3E6D1BDE" w14:textId="43099699" w:rsidR="00B21016" w:rsidRPr="006A2A54" w:rsidRDefault="00A11521" w:rsidP="00B21016">
            <w:pPr>
              <w:keepNext/>
              <w:jc w:val="center"/>
              <w:rPr>
                <w:lang w:eastAsia="en-US"/>
              </w:rPr>
            </w:pPr>
            <w:r>
              <w:rPr>
                <w:lang w:eastAsia="en-US"/>
              </w:rPr>
              <w:t>0</w:t>
            </w:r>
          </w:p>
        </w:tc>
      </w:tr>
      <w:tr w:rsidR="00B21016" w:rsidRPr="006A2A54" w14:paraId="26836580" w14:textId="77777777" w:rsidTr="00B21016">
        <w:tc>
          <w:tcPr>
            <w:tcW w:w="1972" w:type="dxa"/>
            <w:shd w:val="clear" w:color="auto" w:fill="auto"/>
            <w:hideMark/>
          </w:tcPr>
          <w:p w14:paraId="09F05A72" w14:textId="77777777" w:rsidR="00B21016" w:rsidRPr="006A2A54" w:rsidRDefault="00B21016" w:rsidP="00B21016">
            <w:pPr>
              <w:keepNext/>
              <w:rPr>
                <w:lang w:eastAsia="en-US"/>
              </w:rPr>
            </w:pPr>
            <w:r w:rsidRPr="006A2A54">
              <w:rPr>
                <w:lang w:eastAsia="en-US"/>
              </w:rPr>
              <w:lastRenderedPageBreak/>
              <w:t>5. Precizēta finansiālā ietekme</w:t>
            </w:r>
          </w:p>
        </w:tc>
        <w:tc>
          <w:tcPr>
            <w:tcW w:w="985" w:type="dxa"/>
            <w:vMerge w:val="restart"/>
            <w:shd w:val="clear" w:color="auto" w:fill="auto"/>
            <w:vAlign w:val="center"/>
            <w:hideMark/>
          </w:tcPr>
          <w:p w14:paraId="64CA872D" w14:textId="0D51B0D6" w:rsidR="00B21016" w:rsidRPr="006A2A54" w:rsidRDefault="0044068B" w:rsidP="00B21016">
            <w:pPr>
              <w:keepNext/>
              <w:jc w:val="center"/>
              <w:rPr>
                <w:lang w:eastAsia="en-US"/>
              </w:rPr>
            </w:pPr>
            <w:r>
              <w:rPr>
                <w:lang w:eastAsia="en-US"/>
              </w:rPr>
              <w:t>0</w:t>
            </w:r>
          </w:p>
        </w:tc>
        <w:tc>
          <w:tcPr>
            <w:tcW w:w="1008" w:type="dxa"/>
            <w:shd w:val="clear" w:color="auto" w:fill="auto"/>
            <w:vAlign w:val="center"/>
            <w:hideMark/>
          </w:tcPr>
          <w:p w14:paraId="48B0B94A" w14:textId="61E353CE" w:rsidR="00B21016" w:rsidRPr="006A2A54" w:rsidRDefault="00A11521" w:rsidP="00B21016">
            <w:pPr>
              <w:keepNext/>
              <w:jc w:val="center"/>
              <w:rPr>
                <w:lang w:eastAsia="en-US"/>
              </w:rPr>
            </w:pPr>
            <w:r>
              <w:rPr>
                <w:lang w:eastAsia="en-US"/>
              </w:rPr>
              <w:t>0</w:t>
            </w:r>
          </w:p>
        </w:tc>
        <w:tc>
          <w:tcPr>
            <w:tcW w:w="1018" w:type="dxa"/>
            <w:vMerge w:val="restart"/>
            <w:shd w:val="clear" w:color="auto" w:fill="auto"/>
            <w:vAlign w:val="center"/>
            <w:hideMark/>
          </w:tcPr>
          <w:p w14:paraId="3EC133F5" w14:textId="11F9B9DE" w:rsidR="00B21016" w:rsidRPr="006A2A54" w:rsidRDefault="0044068B" w:rsidP="00B21016">
            <w:pPr>
              <w:keepNext/>
              <w:jc w:val="center"/>
              <w:rPr>
                <w:lang w:eastAsia="en-US"/>
              </w:rPr>
            </w:pPr>
            <w:r>
              <w:rPr>
                <w:lang w:eastAsia="en-US"/>
              </w:rPr>
              <w:t>0</w:t>
            </w:r>
          </w:p>
        </w:tc>
        <w:tc>
          <w:tcPr>
            <w:tcW w:w="992" w:type="dxa"/>
            <w:shd w:val="clear" w:color="auto" w:fill="auto"/>
            <w:vAlign w:val="center"/>
            <w:hideMark/>
          </w:tcPr>
          <w:p w14:paraId="14F3234F" w14:textId="77EFF6B7" w:rsidR="00B21016" w:rsidRPr="006A2A54" w:rsidRDefault="00A11521" w:rsidP="00B21016">
            <w:pPr>
              <w:keepNext/>
              <w:jc w:val="center"/>
              <w:rPr>
                <w:lang w:eastAsia="en-US"/>
              </w:rPr>
            </w:pPr>
            <w:r>
              <w:rPr>
                <w:lang w:eastAsia="en-US"/>
              </w:rPr>
              <w:t>0</w:t>
            </w:r>
          </w:p>
        </w:tc>
        <w:tc>
          <w:tcPr>
            <w:tcW w:w="1109" w:type="dxa"/>
            <w:vMerge w:val="restart"/>
            <w:shd w:val="clear" w:color="auto" w:fill="auto"/>
            <w:vAlign w:val="center"/>
            <w:hideMark/>
          </w:tcPr>
          <w:p w14:paraId="4E9E575A" w14:textId="345C2F00" w:rsidR="00B21016" w:rsidRPr="006A2A54" w:rsidRDefault="0044068B" w:rsidP="00B21016">
            <w:pPr>
              <w:keepNext/>
              <w:jc w:val="center"/>
              <w:rPr>
                <w:lang w:eastAsia="en-US"/>
              </w:rPr>
            </w:pPr>
            <w:r>
              <w:rPr>
                <w:lang w:eastAsia="en-US"/>
              </w:rPr>
              <w:t>0</w:t>
            </w:r>
          </w:p>
        </w:tc>
        <w:tc>
          <w:tcPr>
            <w:tcW w:w="1105" w:type="dxa"/>
            <w:shd w:val="clear" w:color="auto" w:fill="auto"/>
            <w:vAlign w:val="center"/>
            <w:hideMark/>
          </w:tcPr>
          <w:p w14:paraId="2B8A06BE" w14:textId="1951BA50"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693161D7" w14:textId="6F655618" w:rsidR="00B21016" w:rsidRPr="006A2A54" w:rsidRDefault="00A11521" w:rsidP="00B21016">
            <w:pPr>
              <w:keepNext/>
              <w:jc w:val="center"/>
              <w:rPr>
                <w:lang w:eastAsia="en-US"/>
              </w:rPr>
            </w:pPr>
            <w:r>
              <w:rPr>
                <w:lang w:eastAsia="en-US"/>
              </w:rPr>
              <w:t>0</w:t>
            </w:r>
          </w:p>
        </w:tc>
      </w:tr>
      <w:tr w:rsidR="00B21016" w:rsidRPr="006A2A54" w14:paraId="1870FBF1" w14:textId="77777777" w:rsidTr="00B21016">
        <w:tc>
          <w:tcPr>
            <w:tcW w:w="1972" w:type="dxa"/>
            <w:shd w:val="clear" w:color="auto" w:fill="auto"/>
            <w:hideMark/>
          </w:tcPr>
          <w:p w14:paraId="19D9A4A9" w14:textId="77777777" w:rsidR="00B21016" w:rsidRPr="006A2A54" w:rsidRDefault="00B21016" w:rsidP="00B21016">
            <w:pPr>
              <w:keepNext/>
              <w:rPr>
                <w:lang w:eastAsia="en-US"/>
              </w:rPr>
            </w:pPr>
            <w:r w:rsidRPr="006A2A54">
              <w:rPr>
                <w:lang w:eastAsia="en-US"/>
              </w:rPr>
              <w:t>5.1. valsts pamatbudžets</w:t>
            </w:r>
          </w:p>
        </w:tc>
        <w:tc>
          <w:tcPr>
            <w:tcW w:w="985" w:type="dxa"/>
            <w:vMerge/>
            <w:shd w:val="clear" w:color="auto" w:fill="auto"/>
            <w:vAlign w:val="center"/>
            <w:hideMark/>
          </w:tcPr>
          <w:p w14:paraId="4D8EB3F9" w14:textId="77777777" w:rsidR="00B21016" w:rsidRPr="006A2A54" w:rsidRDefault="00B21016" w:rsidP="00B21016">
            <w:pPr>
              <w:keepNext/>
              <w:jc w:val="center"/>
              <w:rPr>
                <w:lang w:eastAsia="en-US"/>
              </w:rPr>
            </w:pPr>
          </w:p>
        </w:tc>
        <w:tc>
          <w:tcPr>
            <w:tcW w:w="1008" w:type="dxa"/>
            <w:shd w:val="clear" w:color="auto" w:fill="auto"/>
            <w:vAlign w:val="center"/>
            <w:hideMark/>
          </w:tcPr>
          <w:p w14:paraId="769B235B" w14:textId="6912F913" w:rsidR="00B21016" w:rsidRPr="006A2A54" w:rsidRDefault="00A11521" w:rsidP="00B21016">
            <w:pPr>
              <w:keepNext/>
              <w:jc w:val="center"/>
              <w:rPr>
                <w:lang w:eastAsia="en-US"/>
              </w:rPr>
            </w:pPr>
            <w:r>
              <w:rPr>
                <w:lang w:eastAsia="en-US"/>
              </w:rPr>
              <w:t>0</w:t>
            </w:r>
          </w:p>
        </w:tc>
        <w:tc>
          <w:tcPr>
            <w:tcW w:w="1018" w:type="dxa"/>
            <w:vMerge/>
            <w:shd w:val="clear" w:color="auto" w:fill="auto"/>
            <w:vAlign w:val="center"/>
            <w:hideMark/>
          </w:tcPr>
          <w:p w14:paraId="38A85A56" w14:textId="77777777" w:rsidR="00B21016" w:rsidRPr="006A2A54" w:rsidRDefault="00B21016" w:rsidP="00B21016">
            <w:pPr>
              <w:keepNext/>
              <w:jc w:val="center"/>
              <w:rPr>
                <w:lang w:eastAsia="en-US"/>
              </w:rPr>
            </w:pPr>
          </w:p>
        </w:tc>
        <w:tc>
          <w:tcPr>
            <w:tcW w:w="992" w:type="dxa"/>
            <w:shd w:val="clear" w:color="auto" w:fill="auto"/>
            <w:vAlign w:val="center"/>
            <w:hideMark/>
          </w:tcPr>
          <w:p w14:paraId="2D9E6DE2" w14:textId="4BD8B806" w:rsidR="00B21016" w:rsidRPr="006A2A54" w:rsidRDefault="00A11521" w:rsidP="00B21016">
            <w:pPr>
              <w:keepNext/>
              <w:jc w:val="center"/>
              <w:rPr>
                <w:lang w:eastAsia="en-US"/>
              </w:rPr>
            </w:pPr>
            <w:r>
              <w:rPr>
                <w:lang w:eastAsia="en-US"/>
              </w:rPr>
              <w:t>0</w:t>
            </w:r>
          </w:p>
        </w:tc>
        <w:tc>
          <w:tcPr>
            <w:tcW w:w="1109" w:type="dxa"/>
            <w:vMerge/>
            <w:shd w:val="clear" w:color="auto" w:fill="auto"/>
            <w:vAlign w:val="center"/>
            <w:hideMark/>
          </w:tcPr>
          <w:p w14:paraId="31EA4C5F" w14:textId="77777777" w:rsidR="00B21016" w:rsidRPr="006A2A54" w:rsidRDefault="00B21016" w:rsidP="00B21016">
            <w:pPr>
              <w:keepNext/>
              <w:jc w:val="center"/>
              <w:rPr>
                <w:lang w:eastAsia="en-US"/>
              </w:rPr>
            </w:pPr>
          </w:p>
        </w:tc>
        <w:tc>
          <w:tcPr>
            <w:tcW w:w="1105" w:type="dxa"/>
            <w:shd w:val="clear" w:color="auto" w:fill="auto"/>
            <w:vAlign w:val="center"/>
            <w:hideMark/>
          </w:tcPr>
          <w:p w14:paraId="0480A71E" w14:textId="1DA4B80E"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5697CBC4" w14:textId="5335A2C3" w:rsidR="00B21016" w:rsidRPr="006A2A54" w:rsidRDefault="00A11521" w:rsidP="00B21016">
            <w:pPr>
              <w:keepNext/>
              <w:jc w:val="center"/>
              <w:rPr>
                <w:lang w:eastAsia="en-US"/>
              </w:rPr>
            </w:pPr>
            <w:r>
              <w:rPr>
                <w:lang w:eastAsia="en-US"/>
              </w:rPr>
              <w:t>0</w:t>
            </w:r>
          </w:p>
        </w:tc>
      </w:tr>
      <w:tr w:rsidR="00B21016" w:rsidRPr="006A2A54" w14:paraId="238AE2EB" w14:textId="77777777" w:rsidTr="00B21016">
        <w:tc>
          <w:tcPr>
            <w:tcW w:w="1972" w:type="dxa"/>
            <w:shd w:val="clear" w:color="auto" w:fill="auto"/>
            <w:hideMark/>
          </w:tcPr>
          <w:p w14:paraId="417E08F1" w14:textId="77777777" w:rsidR="00B21016" w:rsidRPr="006A2A54" w:rsidRDefault="00B21016" w:rsidP="00B21016">
            <w:pPr>
              <w:keepNext/>
              <w:rPr>
                <w:lang w:eastAsia="en-US"/>
              </w:rPr>
            </w:pPr>
            <w:r w:rsidRPr="006A2A54">
              <w:rPr>
                <w:lang w:eastAsia="en-US"/>
              </w:rPr>
              <w:t>5.2. speciālais budžets</w:t>
            </w:r>
          </w:p>
        </w:tc>
        <w:tc>
          <w:tcPr>
            <w:tcW w:w="985" w:type="dxa"/>
            <w:vMerge/>
            <w:shd w:val="clear" w:color="auto" w:fill="auto"/>
            <w:vAlign w:val="center"/>
            <w:hideMark/>
          </w:tcPr>
          <w:p w14:paraId="1B29EED4" w14:textId="77777777" w:rsidR="00B21016" w:rsidRPr="006A2A54" w:rsidRDefault="00B21016" w:rsidP="00B21016">
            <w:pPr>
              <w:keepNext/>
              <w:jc w:val="center"/>
              <w:rPr>
                <w:lang w:eastAsia="en-US"/>
              </w:rPr>
            </w:pPr>
          </w:p>
        </w:tc>
        <w:tc>
          <w:tcPr>
            <w:tcW w:w="1008" w:type="dxa"/>
            <w:shd w:val="clear" w:color="auto" w:fill="auto"/>
            <w:vAlign w:val="center"/>
            <w:hideMark/>
          </w:tcPr>
          <w:p w14:paraId="32BBF65C" w14:textId="17EA35AE" w:rsidR="00B21016" w:rsidRPr="006A2A54" w:rsidRDefault="00A11521" w:rsidP="00B21016">
            <w:pPr>
              <w:keepNext/>
              <w:jc w:val="center"/>
              <w:rPr>
                <w:lang w:eastAsia="en-US"/>
              </w:rPr>
            </w:pPr>
            <w:r>
              <w:rPr>
                <w:lang w:eastAsia="en-US"/>
              </w:rPr>
              <w:t>0</w:t>
            </w:r>
          </w:p>
        </w:tc>
        <w:tc>
          <w:tcPr>
            <w:tcW w:w="1018" w:type="dxa"/>
            <w:vMerge/>
            <w:shd w:val="clear" w:color="auto" w:fill="auto"/>
            <w:vAlign w:val="center"/>
            <w:hideMark/>
          </w:tcPr>
          <w:p w14:paraId="6FE6FBDD" w14:textId="77777777" w:rsidR="00B21016" w:rsidRPr="006A2A54" w:rsidRDefault="00B21016" w:rsidP="00B21016">
            <w:pPr>
              <w:keepNext/>
              <w:jc w:val="center"/>
              <w:rPr>
                <w:lang w:eastAsia="en-US"/>
              </w:rPr>
            </w:pPr>
          </w:p>
        </w:tc>
        <w:tc>
          <w:tcPr>
            <w:tcW w:w="992" w:type="dxa"/>
            <w:shd w:val="clear" w:color="auto" w:fill="auto"/>
            <w:vAlign w:val="center"/>
            <w:hideMark/>
          </w:tcPr>
          <w:p w14:paraId="0B594254" w14:textId="5418AD99" w:rsidR="00B21016" w:rsidRPr="006A2A54" w:rsidRDefault="00A11521" w:rsidP="00B21016">
            <w:pPr>
              <w:keepNext/>
              <w:jc w:val="center"/>
              <w:rPr>
                <w:lang w:eastAsia="en-US"/>
              </w:rPr>
            </w:pPr>
            <w:r>
              <w:rPr>
                <w:lang w:eastAsia="en-US"/>
              </w:rPr>
              <w:t>0</w:t>
            </w:r>
          </w:p>
        </w:tc>
        <w:tc>
          <w:tcPr>
            <w:tcW w:w="1109" w:type="dxa"/>
            <w:vMerge/>
            <w:shd w:val="clear" w:color="auto" w:fill="auto"/>
            <w:vAlign w:val="center"/>
            <w:hideMark/>
          </w:tcPr>
          <w:p w14:paraId="7A523980" w14:textId="77777777" w:rsidR="00B21016" w:rsidRPr="006A2A54" w:rsidRDefault="00B21016" w:rsidP="00B21016">
            <w:pPr>
              <w:keepNext/>
              <w:jc w:val="center"/>
              <w:rPr>
                <w:lang w:eastAsia="en-US"/>
              </w:rPr>
            </w:pPr>
          </w:p>
        </w:tc>
        <w:tc>
          <w:tcPr>
            <w:tcW w:w="1105" w:type="dxa"/>
            <w:shd w:val="clear" w:color="auto" w:fill="auto"/>
            <w:vAlign w:val="center"/>
            <w:hideMark/>
          </w:tcPr>
          <w:p w14:paraId="3F74CB0D" w14:textId="4BB1FD16"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7E9E8CC2" w14:textId="06472490" w:rsidR="00B21016" w:rsidRPr="006A2A54" w:rsidRDefault="00A11521" w:rsidP="00B21016">
            <w:pPr>
              <w:keepNext/>
              <w:jc w:val="center"/>
              <w:rPr>
                <w:lang w:eastAsia="en-US"/>
              </w:rPr>
            </w:pPr>
            <w:r>
              <w:rPr>
                <w:lang w:eastAsia="en-US"/>
              </w:rPr>
              <w:t>0</w:t>
            </w:r>
          </w:p>
        </w:tc>
      </w:tr>
      <w:tr w:rsidR="00B21016" w:rsidRPr="006A2A54" w14:paraId="3EDFE4CC" w14:textId="77777777" w:rsidTr="00B21016">
        <w:tc>
          <w:tcPr>
            <w:tcW w:w="1972" w:type="dxa"/>
            <w:shd w:val="clear" w:color="auto" w:fill="auto"/>
            <w:hideMark/>
          </w:tcPr>
          <w:p w14:paraId="22300F57" w14:textId="77777777" w:rsidR="00B21016" w:rsidRPr="006A2A54" w:rsidRDefault="00B21016" w:rsidP="00B21016">
            <w:pPr>
              <w:keepNext/>
              <w:rPr>
                <w:lang w:eastAsia="en-US"/>
              </w:rPr>
            </w:pPr>
            <w:r w:rsidRPr="006A2A54">
              <w:rPr>
                <w:lang w:eastAsia="en-US"/>
              </w:rPr>
              <w:t>5.3. pašvaldību budžets</w:t>
            </w:r>
          </w:p>
        </w:tc>
        <w:tc>
          <w:tcPr>
            <w:tcW w:w="985" w:type="dxa"/>
            <w:vMerge/>
            <w:shd w:val="clear" w:color="auto" w:fill="auto"/>
            <w:vAlign w:val="center"/>
            <w:hideMark/>
          </w:tcPr>
          <w:p w14:paraId="28C93866" w14:textId="77777777" w:rsidR="00B21016" w:rsidRPr="006A2A54" w:rsidRDefault="00B21016" w:rsidP="00B21016">
            <w:pPr>
              <w:keepNext/>
              <w:jc w:val="center"/>
              <w:rPr>
                <w:lang w:eastAsia="en-US"/>
              </w:rPr>
            </w:pPr>
          </w:p>
        </w:tc>
        <w:tc>
          <w:tcPr>
            <w:tcW w:w="1008" w:type="dxa"/>
            <w:shd w:val="clear" w:color="auto" w:fill="auto"/>
            <w:vAlign w:val="center"/>
            <w:hideMark/>
          </w:tcPr>
          <w:p w14:paraId="4A8578F2" w14:textId="0F1A1DA5" w:rsidR="00B21016" w:rsidRPr="006A2A54" w:rsidRDefault="00A11521" w:rsidP="00B21016">
            <w:pPr>
              <w:keepNext/>
              <w:jc w:val="center"/>
              <w:rPr>
                <w:lang w:eastAsia="en-US"/>
              </w:rPr>
            </w:pPr>
            <w:r>
              <w:rPr>
                <w:lang w:eastAsia="en-US"/>
              </w:rPr>
              <w:t>0</w:t>
            </w:r>
          </w:p>
        </w:tc>
        <w:tc>
          <w:tcPr>
            <w:tcW w:w="1018" w:type="dxa"/>
            <w:vMerge/>
            <w:shd w:val="clear" w:color="auto" w:fill="auto"/>
            <w:vAlign w:val="center"/>
            <w:hideMark/>
          </w:tcPr>
          <w:p w14:paraId="7D7DB839" w14:textId="77777777" w:rsidR="00B21016" w:rsidRPr="006A2A54" w:rsidRDefault="00B21016" w:rsidP="00B21016">
            <w:pPr>
              <w:keepNext/>
              <w:jc w:val="center"/>
              <w:rPr>
                <w:lang w:eastAsia="en-US"/>
              </w:rPr>
            </w:pPr>
          </w:p>
        </w:tc>
        <w:tc>
          <w:tcPr>
            <w:tcW w:w="992" w:type="dxa"/>
            <w:shd w:val="clear" w:color="auto" w:fill="auto"/>
            <w:vAlign w:val="center"/>
            <w:hideMark/>
          </w:tcPr>
          <w:p w14:paraId="5B115A84" w14:textId="51C8A43E" w:rsidR="00B21016" w:rsidRPr="006A2A54" w:rsidRDefault="00A11521" w:rsidP="00B21016">
            <w:pPr>
              <w:keepNext/>
              <w:jc w:val="center"/>
              <w:rPr>
                <w:lang w:eastAsia="en-US"/>
              </w:rPr>
            </w:pPr>
            <w:r>
              <w:rPr>
                <w:lang w:eastAsia="en-US"/>
              </w:rPr>
              <w:t>0</w:t>
            </w:r>
          </w:p>
        </w:tc>
        <w:tc>
          <w:tcPr>
            <w:tcW w:w="1109" w:type="dxa"/>
            <w:vMerge/>
            <w:shd w:val="clear" w:color="auto" w:fill="auto"/>
            <w:vAlign w:val="center"/>
            <w:hideMark/>
          </w:tcPr>
          <w:p w14:paraId="43CA64E0" w14:textId="77777777" w:rsidR="00B21016" w:rsidRPr="006A2A54" w:rsidRDefault="00B21016" w:rsidP="00B21016">
            <w:pPr>
              <w:keepNext/>
              <w:jc w:val="center"/>
              <w:rPr>
                <w:lang w:eastAsia="en-US"/>
              </w:rPr>
            </w:pPr>
          </w:p>
        </w:tc>
        <w:tc>
          <w:tcPr>
            <w:tcW w:w="1105" w:type="dxa"/>
            <w:shd w:val="clear" w:color="auto" w:fill="auto"/>
            <w:vAlign w:val="center"/>
            <w:hideMark/>
          </w:tcPr>
          <w:p w14:paraId="468CC6EE" w14:textId="72526D8B" w:rsidR="00B21016" w:rsidRPr="006A2A54" w:rsidRDefault="00A11521" w:rsidP="00B21016">
            <w:pPr>
              <w:keepNext/>
              <w:jc w:val="center"/>
              <w:rPr>
                <w:lang w:eastAsia="en-US"/>
              </w:rPr>
            </w:pPr>
            <w:r>
              <w:rPr>
                <w:lang w:eastAsia="en-US"/>
              </w:rPr>
              <w:t>0</w:t>
            </w:r>
          </w:p>
        </w:tc>
        <w:tc>
          <w:tcPr>
            <w:tcW w:w="1176" w:type="dxa"/>
            <w:shd w:val="clear" w:color="auto" w:fill="auto"/>
            <w:vAlign w:val="center"/>
            <w:hideMark/>
          </w:tcPr>
          <w:p w14:paraId="21B88555" w14:textId="5F416767" w:rsidR="00B21016" w:rsidRPr="006A2A54" w:rsidRDefault="00A11521" w:rsidP="00B21016">
            <w:pPr>
              <w:keepNext/>
              <w:jc w:val="center"/>
              <w:rPr>
                <w:lang w:eastAsia="en-US"/>
              </w:rPr>
            </w:pPr>
            <w:r>
              <w:rPr>
                <w:lang w:eastAsia="en-US"/>
              </w:rPr>
              <w:t>0</w:t>
            </w:r>
          </w:p>
        </w:tc>
      </w:tr>
      <w:tr w:rsidR="00B21016" w:rsidRPr="006A2A54" w14:paraId="199C4A4A" w14:textId="77777777" w:rsidTr="00B21016">
        <w:tc>
          <w:tcPr>
            <w:tcW w:w="1972" w:type="dxa"/>
            <w:shd w:val="clear" w:color="auto" w:fill="auto"/>
            <w:hideMark/>
          </w:tcPr>
          <w:p w14:paraId="2E593490" w14:textId="77777777" w:rsidR="00B21016" w:rsidRPr="006A2A54" w:rsidRDefault="00B21016" w:rsidP="00B21016">
            <w:pPr>
              <w:keepNext/>
              <w:rPr>
                <w:lang w:eastAsia="en-US"/>
              </w:rPr>
            </w:pPr>
            <w:r w:rsidRPr="006A2A54">
              <w:rPr>
                <w:lang w:eastAsia="en-US"/>
              </w:rPr>
              <w:lastRenderedPageBreak/>
              <w:t>6. Detalizēts ieņēmumu un izdevumu aprēķins (ja nepieciešams, detalizētu ieņēmumu un izdevumu aprēķinu var pievienot anotācijas pielikumā)</w:t>
            </w:r>
          </w:p>
        </w:tc>
        <w:tc>
          <w:tcPr>
            <w:tcW w:w="7393" w:type="dxa"/>
            <w:gridSpan w:val="7"/>
            <w:shd w:val="clear" w:color="auto" w:fill="auto"/>
            <w:vAlign w:val="center"/>
            <w:hideMark/>
          </w:tcPr>
          <w:p w14:paraId="1DAE44B6" w14:textId="6ACD974D" w:rsidR="00D934EE" w:rsidRDefault="00D934EE" w:rsidP="00B21016">
            <w:pPr>
              <w:keepNext/>
              <w:ind w:firstLine="567"/>
              <w:jc w:val="both"/>
              <w:rPr>
                <w:lang w:eastAsia="en-US"/>
              </w:rPr>
            </w:pPr>
            <w:r w:rsidRPr="00444086">
              <w:rPr>
                <w:lang w:eastAsia="en-US"/>
              </w:rPr>
              <w:t xml:space="preserve">Ailēs “saskaņā ar valsts budžetu kārtējam gadam” un </w:t>
            </w:r>
            <w:r>
              <w:rPr>
                <w:lang w:eastAsia="en-US"/>
              </w:rPr>
              <w:t>“</w:t>
            </w:r>
            <w:r w:rsidRPr="00444086">
              <w:rPr>
                <w:lang w:eastAsia="en-US"/>
              </w:rPr>
              <w:t>saskaņā ar vidēja termiņa budžeta ietvaru</w:t>
            </w:r>
            <w:r>
              <w:rPr>
                <w:lang w:eastAsia="en-US"/>
              </w:rPr>
              <w:t>”</w:t>
            </w:r>
            <w:r w:rsidRPr="00444086">
              <w:rPr>
                <w:lang w:eastAsia="en-US"/>
              </w:rPr>
              <w:t xml:space="preserve"> norādīts ministrij</w:t>
            </w:r>
            <w:r>
              <w:rPr>
                <w:lang w:eastAsia="en-US"/>
              </w:rPr>
              <w:t>as apakš</w:t>
            </w:r>
            <w:r w:rsidRPr="00444086">
              <w:rPr>
                <w:lang w:eastAsia="en-US"/>
              </w:rPr>
              <w:t>programm</w:t>
            </w:r>
            <w:r>
              <w:rPr>
                <w:lang w:eastAsia="en-US"/>
              </w:rPr>
              <w:t>a</w:t>
            </w:r>
            <w:r w:rsidR="00E4466E">
              <w:rPr>
                <w:lang w:eastAsia="en-US"/>
              </w:rPr>
              <w:t>s</w:t>
            </w:r>
            <w:r>
              <w:rPr>
                <w:lang w:eastAsia="en-US"/>
              </w:rPr>
              <w:t xml:space="preserve"> </w:t>
            </w:r>
            <w:r w:rsidRPr="00444086">
              <w:rPr>
                <w:lang w:eastAsia="en-US"/>
              </w:rPr>
              <w:t xml:space="preserve">01.05.00. </w:t>
            </w:r>
            <w:r>
              <w:rPr>
                <w:lang w:eastAsia="en-US"/>
              </w:rPr>
              <w:t>“</w:t>
            </w:r>
            <w:r w:rsidRPr="00444086">
              <w:rPr>
                <w:lang w:eastAsia="en-US"/>
              </w:rPr>
              <w:t>Dotācija privātajām mācību iestādēm</w:t>
            </w:r>
            <w:r>
              <w:rPr>
                <w:lang w:eastAsia="en-US"/>
              </w:rPr>
              <w:t>”</w:t>
            </w:r>
            <w:r w:rsidR="00E4466E" w:rsidRPr="00444086">
              <w:rPr>
                <w:lang w:eastAsia="en-US"/>
              </w:rPr>
              <w:t xml:space="preserve"> </w:t>
            </w:r>
            <w:r w:rsidR="00E4466E">
              <w:rPr>
                <w:lang w:eastAsia="en-US"/>
              </w:rPr>
              <w:t>finansējums.</w:t>
            </w:r>
          </w:p>
          <w:p w14:paraId="43C96071" w14:textId="418EC92B" w:rsidR="00B21016" w:rsidRDefault="00B21016" w:rsidP="00B21016">
            <w:pPr>
              <w:keepNext/>
              <w:ind w:firstLine="567"/>
              <w:jc w:val="both"/>
            </w:pPr>
            <w:r>
              <w:t>Dotāciju</w:t>
            </w:r>
            <w:r w:rsidRPr="0013139A">
              <w:t xml:space="preserve"> pedagogu darba samaksai, kas īsteno mācību priekšmetu </w:t>
            </w:r>
            <w:r>
              <w:t>“</w:t>
            </w:r>
            <w:r w:rsidRPr="0013139A">
              <w:t>Latvijas mācība</w:t>
            </w:r>
            <w:r>
              <w:t>”</w:t>
            </w:r>
            <w:r w:rsidRPr="0013139A">
              <w:t xml:space="preserve"> apgūšanu</w:t>
            </w:r>
            <w:r>
              <w:t>,</w:t>
            </w:r>
            <w:r w:rsidRPr="0013139A">
              <w:t xml:space="preserve"> aprēķina, ievērojot šādus rādītājus:</w:t>
            </w:r>
          </w:p>
          <w:p w14:paraId="516FFD4E" w14:textId="1658287A" w:rsidR="00B21016" w:rsidRDefault="00B21016" w:rsidP="00B21016">
            <w:pPr>
              <w:keepNext/>
              <w:ind w:firstLine="567"/>
              <w:jc w:val="both"/>
            </w:pPr>
            <w:r w:rsidRPr="0072785F">
              <w:t xml:space="preserve">1. informācija par </w:t>
            </w:r>
            <w:r>
              <w:t>izglītojamo skaitu starptautiskajās izglītības programmās (atsevišķi norādot pirmsskolas izglītības vecuma izglītojamo skaitu un pārējo izglītojamo skaitu),</w:t>
            </w:r>
            <w:r w:rsidRPr="0072785F">
              <w:t xml:space="preserve"> kuru starptautiskā skola ir ievadījusi un apstiprinājusi VIIS kārtējā gada 1. septembrī. </w:t>
            </w:r>
            <w:r>
              <w:t>N</w:t>
            </w:r>
            <w:r w:rsidRPr="00E832FB">
              <w:t>oteikumu projekta izstrādes ietvaros 2020./2021. mācību gad</w:t>
            </w:r>
            <w:r>
              <w:t>a indikatīvajiem</w:t>
            </w:r>
            <w:r w:rsidRPr="00E832FB">
              <w:t xml:space="preserve"> aprēķiniem </w:t>
            </w:r>
            <w:r>
              <w:t>tiek izmantots i</w:t>
            </w:r>
            <w:r w:rsidRPr="00E832FB">
              <w:t>zglītojamo skait</w:t>
            </w:r>
            <w:r>
              <w:t>s</w:t>
            </w:r>
            <w:r w:rsidRPr="00E832FB">
              <w:t xml:space="preserve"> uz 2020.</w:t>
            </w:r>
            <w:r>
              <w:t> </w:t>
            </w:r>
            <w:r w:rsidRPr="00E832FB">
              <w:t>gada 1.</w:t>
            </w:r>
            <w:r>
              <w:t> </w:t>
            </w:r>
            <w:r w:rsidRPr="00E832FB">
              <w:t>septembri privātajās izglītības iestādēs, kas īsteno starptautiskās izglītības programmas, un kas informāciju par izglītojamo skaitu ievadījušas un apstiprinājušas VIIS līdz 2020.</w:t>
            </w:r>
            <w:r>
              <w:t> </w:t>
            </w:r>
            <w:r w:rsidRPr="00E832FB">
              <w:t>gada 5.</w:t>
            </w:r>
            <w:r>
              <w:t> </w:t>
            </w:r>
            <w:r w:rsidRPr="00E832FB">
              <w:t>septembrim</w:t>
            </w:r>
            <w:r>
              <w:t xml:space="preserve"> (attiecībā uz Britu vidusskolu Latvijā </w:t>
            </w:r>
            <w:r w:rsidRPr="00D211F0">
              <w:t>informācija VIIS nav pieejama</w:t>
            </w:r>
            <w:r>
              <w:t>, un to izglītības iestāde ir iesniegusi</w:t>
            </w:r>
            <w:r w:rsidRPr="00D211F0">
              <w:t xml:space="preserve"> ministrijā</w:t>
            </w:r>
            <w:r>
              <w:t xml:space="preserve">). </w:t>
            </w:r>
            <w:r w:rsidRPr="0072785F">
              <w:t xml:space="preserve"> Jāņem vērā, ka šobrīd nav iespējams iegūt informāciju par precīzu izglītojamo skaitu, kuri 2021./2022. mācību gadā starptautiskajās skolās apgūs </w:t>
            </w:r>
            <w:r>
              <w:t>starptautiskās izglītības programmas</w:t>
            </w:r>
            <w:r w:rsidRPr="0072785F">
              <w:t xml:space="preserve">, tāpēc </w:t>
            </w:r>
            <w:r>
              <w:t xml:space="preserve">piešķiramā finansējuma </w:t>
            </w:r>
            <w:r w:rsidRPr="0072785F">
              <w:t>aprēķini tiks precizēti atbilstoši aktuālajai situācijai.</w:t>
            </w:r>
            <w:r>
              <w:t xml:space="preserve"> Minētais izglītojamo skaits </w:t>
            </w:r>
            <w:r w:rsidRPr="007E5015">
              <w:t>izglītības iestādēs, par kurām ministrijas rīcībā esošā informācija liecina, ka tām būs piešķirams valsts finansējums mācību priekšmeta “Latvijas mācība” īstenošanai, jo tajās ir plānots īstenot starptautiskās izglītības programmas</w:t>
            </w:r>
            <w:r>
              <w:t>:</w:t>
            </w:r>
          </w:p>
          <w:p w14:paraId="4F159DB8" w14:textId="77777777" w:rsidR="00B21016" w:rsidRDefault="00B21016" w:rsidP="00B21016">
            <w:pPr>
              <w:keepNext/>
              <w:ind w:firstLine="567"/>
              <w:jc w:val="both"/>
            </w:pPr>
          </w:p>
          <w:tbl>
            <w:tblPr>
              <w:tblW w:w="6910" w:type="dxa"/>
              <w:tblInd w:w="5" w:type="dxa"/>
              <w:tblLayout w:type="fixed"/>
              <w:tblLook w:val="04A0" w:firstRow="1" w:lastRow="0" w:firstColumn="1" w:lastColumn="0" w:noHBand="0" w:noVBand="1"/>
            </w:tblPr>
            <w:tblGrid>
              <w:gridCol w:w="3880"/>
              <w:gridCol w:w="1754"/>
              <w:gridCol w:w="1276"/>
            </w:tblGrid>
            <w:tr w:rsidR="00B21016" w:rsidRPr="0052586A" w14:paraId="63299282" w14:textId="77777777" w:rsidTr="008F4284">
              <w:trPr>
                <w:trHeight w:val="676"/>
              </w:trPr>
              <w:tc>
                <w:tcPr>
                  <w:tcW w:w="3880" w:type="dxa"/>
                  <w:tcBorders>
                    <w:top w:val="nil"/>
                    <w:left w:val="nil"/>
                    <w:bottom w:val="nil"/>
                    <w:right w:val="nil"/>
                  </w:tcBorders>
                  <w:shd w:val="clear" w:color="auto" w:fill="auto"/>
                  <w:noWrap/>
                  <w:vAlign w:val="bottom"/>
                  <w:hideMark/>
                </w:tcPr>
                <w:p w14:paraId="26384FCA" w14:textId="77777777" w:rsidR="00B21016" w:rsidRPr="0052586A" w:rsidRDefault="00B21016" w:rsidP="00B21016">
                  <w:pPr>
                    <w:rPr>
                      <w:sz w:val="20"/>
                      <w:szCs w:val="20"/>
                      <w:lang w:eastAsia="en-US"/>
                    </w:rPr>
                  </w:pPr>
                </w:p>
              </w:tc>
              <w:tc>
                <w:tcPr>
                  <w:tcW w:w="1754"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5959C1E3" w14:textId="0BB71581" w:rsidR="00B21016" w:rsidRPr="008F4284" w:rsidRDefault="00B21016" w:rsidP="00B21016">
                  <w:pPr>
                    <w:jc w:val="center"/>
                    <w:rPr>
                      <w:b/>
                      <w:bCs/>
                      <w:color w:val="000000"/>
                      <w:sz w:val="20"/>
                      <w:szCs w:val="20"/>
                      <w:lang w:eastAsia="en-US"/>
                    </w:rPr>
                  </w:pPr>
                  <w:r w:rsidRPr="008F4284">
                    <w:rPr>
                      <w:b/>
                      <w:bCs/>
                      <w:color w:val="000000"/>
                      <w:sz w:val="20"/>
                      <w:szCs w:val="20"/>
                      <w:lang w:eastAsia="en-US"/>
                    </w:rPr>
                    <w:t>Bērnu skaits pirmsskolas pakāpē</w:t>
                  </w:r>
                </w:p>
              </w:tc>
              <w:tc>
                <w:tcPr>
                  <w:tcW w:w="1276" w:type="dxa"/>
                  <w:tcBorders>
                    <w:top w:val="single" w:sz="4" w:space="0" w:color="auto"/>
                    <w:left w:val="nil"/>
                    <w:bottom w:val="single" w:sz="4" w:space="0" w:color="auto"/>
                    <w:right w:val="single" w:sz="4" w:space="0" w:color="auto"/>
                  </w:tcBorders>
                  <w:shd w:val="clear" w:color="auto" w:fill="auto"/>
                  <w:vAlign w:val="bottom"/>
                  <w:hideMark/>
                </w:tcPr>
                <w:p w14:paraId="5B1F8476" w14:textId="375B5A53" w:rsidR="00B21016" w:rsidRPr="008F4284" w:rsidRDefault="00B21016" w:rsidP="00B21016">
                  <w:pPr>
                    <w:jc w:val="center"/>
                    <w:rPr>
                      <w:b/>
                      <w:bCs/>
                      <w:color w:val="000000"/>
                      <w:sz w:val="20"/>
                      <w:szCs w:val="20"/>
                      <w:lang w:eastAsia="en-US"/>
                    </w:rPr>
                  </w:pPr>
                  <w:r w:rsidRPr="008F4284">
                    <w:rPr>
                      <w:b/>
                      <w:bCs/>
                      <w:color w:val="000000"/>
                      <w:sz w:val="20"/>
                      <w:szCs w:val="20"/>
                      <w:lang w:eastAsia="en-US"/>
                    </w:rPr>
                    <w:t>Izglītojamo skaits 1. - 12. klasē</w:t>
                  </w:r>
                </w:p>
              </w:tc>
            </w:tr>
            <w:tr w:rsidR="00B21016" w:rsidRPr="0052586A" w14:paraId="269D6259" w14:textId="77777777" w:rsidTr="008F4284">
              <w:trPr>
                <w:trHeight w:val="300"/>
              </w:trPr>
              <w:tc>
                <w:tcPr>
                  <w:tcW w:w="3880" w:type="dxa"/>
                  <w:tcBorders>
                    <w:top w:val="single" w:sz="4" w:space="0" w:color="auto"/>
                    <w:left w:val="single" w:sz="4" w:space="0" w:color="auto"/>
                    <w:bottom w:val="single" w:sz="4" w:space="0" w:color="auto"/>
                    <w:right w:val="nil"/>
                  </w:tcBorders>
                  <w:shd w:val="clear" w:color="auto" w:fill="auto"/>
                  <w:vAlign w:val="bottom"/>
                  <w:hideMark/>
                </w:tcPr>
                <w:p w14:paraId="4CE677CB" w14:textId="77777777" w:rsidR="00B21016" w:rsidRPr="008F4284" w:rsidRDefault="00B21016" w:rsidP="00B21016">
                  <w:pPr>
                    <w:rPr>
                      <w:sz w:val="22"/>
                      <w:szCs w:val="22"/>
                      <w:lang w:eastAsia="en-US"/>
                    </w:rPr>
                  </w:pPr>
                  <w:r w:rsidRPr="008F4284">
                    <w:rPr>
                      <w:sz w:val="22"/>
                      <w:szCs w:val="22"/>
                      <w:lang w:eastAsia="en-US"/>
                    </w:rPr>
                    <w:t xml:space="preserve"> Privātā sākumskola "Rīgas Vācu skola" </w:t>
                  </w:r>
                </w:p>
              </w:tc>
              <w:tc>
                <w:tcPr>
                  <w:tcW w:w="1754" w:type="dxa"/>
                  <w:tcBorders>
                    <w:top w:val="nil"/>
                    <w:left w:val="single" w:sz="4" w:space="0" w:color="auto"/>
                    <w:bottom w:val="single" w:sz="4" w:space="0" w:color="auto"/>
                    <w:right w:val="single" w:sz="4" w:space="0" w:color="auto"/>
                  </w:tcBorders>
                  <w:shd w:val="clear" w:color="auto" w:fill="auto"/>
                  <w:vAlign w:val="bottom"/>
                  <w:hideMark/>
                </w:tcPr>
                <w:p w14:paraId="408E762C" w14:textId="5FD0266C" w:rsidR="00B21016" w:rsidRPr="0052586A" w:rsidRDefault="00B21016" w:rsidP="00B21016">
                  <w:pPr>
                    <w:jc w:val="center"/>
                    <w:rPr>
                      <w:sz w:val="22"/>
                      <w:szCs w:val="22"/>
                      <w:lang w:eastAsia="en-US"/>
                    </w:rPr>
                  </w:pPr>
                  <w:r w:rsidRPr="0052586A">
                    <w:rPr>
                      <w:sz w:val="22"/>
                      <w:szCs w:val="22"/>
                      <w:lang w:eastAsia="en-US"/>
                    </w:rPr>
                    <w:t>103</w:t>
                  </w:r>
                </w:p>
              </w:tc>
              <w:tc>
                <w:tcPr>
                  <w:tcW w:w="1276" w:type="dxa"/>
                  <w:tcBorders>
                    <w:top w:val="nil"/>
                    <w:left w:val="nil"/>
                    <w:bottom w:val="single" w:sz="4" w:space="0" w:color="auto"/>
                    <w:right w:val="single" w:sz="4" w:space="0" w:color="auto"/>
                  </w:tcBorders>
                  <w:shd w:val="clear" w:color="auto" w:fill="auto"/>
                  <w:vAlign w:val="bottom"/>
                  <w:hideMark/>
                </w:tcPr>
                <w:p w14:paraId="3854C1D9" w14:textId="4F5ED5A6" w:rsidR="00B21016" w:rsidRPr="0052586A" w:rsidRDefault="00B21016" w:rsidP="00B21016">
                  <w:pPr>
                    <w:jc w:val="center"/>
                    <w:rPr>
                      <w:sz w:val="22"/>
                      <w:szCs w:val="22"/>
                      <w:lang w:eastAsia="en-US"/>
                    </w:rPr>
                  </w:pPr>
                  <w:r w:rsidRPr="0052586A">
                    <w:rPr>
                      <w:sz w:val="22"/>
                      <w:szCs w:val="22"/>
                      <w:lang w:eastAsia="en-US"/>
                    </w:rPr>
                    <w:t>45</w:t>
                  </w:r>
                </w:p>
              </w:tc>
            </w:tr>
            <w:tr w:rsidR="00B21016" w:rsidRPr="0052586A" w14:paraId="5626B69F" w14:textId="77777777" w:rsidTr="008F4284">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7ED2B2DD" w14:textId="77777777" w:rsidR="00B21016" w:rsidRPr="008F4284" w:rsidRDefault="00B21016" w:rsidP="00B21016">
                  <w:pPr>
                    <w:rPr>
                      <w:sz w:val="22"/>
                      <w:szCs w:val="22"/>
                      <w:lang w:eastAsia="en-US"/>
                    </w:rPr>
                  </w:pPr>
                  <w:r w:rsidRPr="008F4284">
                    <w:rPr>
                      <w:sz w:val="22"/>
                      <w:szCs w:val="22"/>
                      <w:lang w:eastAsia="en-US"/>
                    </w:rPr>
                    <w:t xml:space="preserve"> Rīgas Starptautiskā skola </w:t>
                  </w:r>
                </w:p>
              </w:tc>
              <w:tc>
                <w:tcPr>
                  <w:tcW w:w="1754" w:type="dxa"/>
                  <w:tcBorders>
                    <w:top w:val="nil"/>
                    <w:left w:val="nil"/>
                    <w:bottom w:val="single" w:sz="4" w:space="0" w:color="auto"/>
                    <w:right w:val="single" w:sz="4" w:space="0" w:color="auto"/>
                  </w:tcBorders>
                  <w:shd w:val="clear" w:color="auto" w:fill="auto"/>
                  <w:vAlign w:val="bottom"/>
                  <w:hideMark/>
                </w:tcPr>
                <w:p w14:paraId="7424D3E0" w14:textId="530795DE" w:rsidR="00B21016" w:rsidRPr="0052586A" w:rsidRDefault="00B21016" w:rsidP="00B21016">
                  <w:pPr>
                    <w:jc w:val="center"/>
                    <w:rPr>
                      <w:sz w:val="22"/>
                      <w:szCs w:val="22"/>
                      <w:lang w:eastAsia="en-US"/>
                    </w:rPr>
                  </w:pPr>
                  <w:r w:rsidRPr="0052586A">
                    <w:rPr>
                      <w:sz w:val="22"/>
                      <w:szCs w:val="22"/>
                      <w:lang w:eastAsia="en-US"/>
                    </w:rPr>
                    <w:t>36</w:t>
                  </w:r>
                </w:p>
              </w:tc>
              <w:tc>
                <w:tcPr>
                  <w:tcW w:w="1276" w:type="dxa"/>
                  <w:tcBorders>
                    <w:top w:val="nil"/>
                    <w:left w:val="nil"/>
                    <w:bottom w:val="single" w:sz="4" w:space="0" w:color="auto"/>
                    <w:right w:val="single" w:sz="4" w:space="0" w:color="auto"/>
                  </w:tcBorders>
                  <w:shd w:val="clear" w:color="auto" w:fill="auto"/>
                  <w:vAlign w:val="bottom"/>
                  <w:hideMark/>
                </w:tcPr>
                <w:p w14:paraId="2ECEFF59" w14:textId="739C833F" w:rsidR="00B21016" w:rsidRPr="0052586A" w:rsidRDefault="00B21016" w:rsidP="00B21016">
                  <w:pPr>
                    <w:jc w:val="center"/>
                    <w:rPr>
                      <w:sz w:val="22"/>
                      <w:szCs w:val="22"/>
                      <w:lang w:eastAsia="en-US"/>
                    </w:rPr>
                  </w:pPr>
                  <w:r>
                    <w:rPr>
                      <w:sz w:val="22"/>
                      <w:szCs w:val="22"/>
                      <w:lang w:eastAsia="en-US"/>
                    </w:rPr>
                    <w:t>225</w:t>
                  </w:r>
                </w:p>
              </w:tc>
            </w:tr>
            <w:tr w:rsidR="00B21016" w:rsidRPr="0052586A" w14:paraId="161B1142" w14:textId="77777777" w:rsidTr="008F4284">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638E1EE" w14:textId="77777777" w:rsidR="00B21016" w:rsidRPr="008F4284" w:rsidRDefault="00B21016" w:rsidP="00B21016">
                  <w:pPr>
                    <w:rPr>
                      <w:sz w:val="22"/>
                      <w:szCs w:val="22"/>
                      <w:lang w:eastAsia="en-US"/>
                    </w:rPr>
                  </w:pPr>
                  <w:r w:rsidRPr="008F4284">
                    <w:rPr>
                      <w:sz w:val="22"/>
                      <w:szCs w:val="22"/>
                      <w:lang w:eastAsia="en-US"/>
                    </w:rPr>
                    <w:t xml:space="preserve"> Starptautiskā vidusskola "</w:t>
                  </w:r>
                  <w:proofErr w:type="spellStart"/>
                  <w:r w:rsidRPr="008F4284">
                    <w:rPr>
                      <w:sz w:val="22"/>
                      <w:szCs w:val="22"/>
                      <w:lang w:eastAsia="en-US"/>
                    </w:rPr>
                    <w:t>Ekziperī</w:t>
                  </w:r>
                  <w:proofErr w:type="spellEnd"/>
                  <w:r w:rsidRPr="008F4284">
                    <w:rPr>
                      <w:sz w:val="22"/>
                      <w:szCs w:val="22"/>
                      <w:lang w:eastAsia="en-US"/>
                    </w:rPr>
                    <w:t xml:space="preserve">" </w:t>
                  </w:r>
                </w:p>
              </w:tc>
              <w:tc>
                <w:tcPr>
                  <w:tcW w:w="1754" w:type="dxa"/>
                  <w:tcBorders>
                    <w:top w:val="nil"/>
                    <w:left w:val="nil"/>
                    <w:bottom w:val="single" w:sz="4" w:space="0" w:color="auto"/>
                    <w:right w:val="single" w:sz="4" w:space="0" w:color="auto"/>
                  </w:tcBorders>
                  <w:shd w:val="clear" w:color="auto" w:fill="auto"/>
                  <w:vAlign w:val="bottom"/>
                  <w:hideMark/>
                </w:tcPr>
                <w:p w14:paraId="6F403E13" w14:textId="4B3A8E33" w:rsidR="00B21016" w:rsidRPr="0052586A" w:rsidRDefault="00B21016" w:rsidP="00B21016">
                  <w:pPr>
                    <w:jc w:val="center"/>
                    <w:rPr>
                      <w:sz w:val="22"/>
                      <w:szCs w:val="22"/>
                      <w:lang w:eastAsia="en-US"/>
                    </w:rPr>
                  </w:pPr>
                  <w:r w:rsidRPr="0052586A">
                    <w:rPr>
                      <w:sz w:val="22"/>
                      <w:szCs w:val="22"/>
                      <w:lang w:eastAsia="en-US"/>
                    </w:rPr>
                    <w:t>59</w:t>
                  </w:r>
                </w:p>
              </w:tc>
              <w:tc>
                <w:tcPr>
                  <w:tcW w:w="1276" w:type="dxa"/>
                  <w:tcBorders>
                    <w:top w:val="nil"/>
                    <w:left w:val="nil"/>
                    <w:bottom w:val="single" w:sz="4" w:space="0" w:color="auto"/>
                    <w:right w:val="single" w:sz="4" w:space="0" w:color="auto"/>
                  </w:tcBorders>
                  <w:shd w:val="clear" w:color="auto" w:fill="auto"/>
                  <w:vAlign w:val="bottom"/>
                  <w:hideMark/>
                </w:tcPr>
                <w:p w14:paraId="531CE21B" w14:textId="76BD52D4" w:rsidR="00B21016" w:rsidRPr="0052586A" w:rsidRDefault="00B21016" w:rsidP="00B21016">
                  <w:pPr>
                    <w:jc w:val="center"/>
                    <w:rPr>
                      <w:sz w:val="22"/>
                      <w:szCs w:val="22"/>
                      <w:lang w:eastAsia="en-US"/>
                    </w:rPr>
                  </w:pPr>
                  <w:r>
                    <w:rPr>
                      <w:sz w:val="22"/>
                      <w:szCs w:val="22"/>
                      <w:lang w:eastAsia="en-US"/>
                    </w:rPr>
                    <w:t>176</w:t>
                  </w:r>
                </w:p>
              </w:tc>
            </w:tr>
            <w:tr w:rsidR="00B21016" w:rsidRPr="0052586A" w14:paraId="06CBF4B4" w14:textId="77777777" w:rsidTr="008F4284">
              <w:trPr>
                <w:trHeight w:val="300"/>
              </w:trPr>
              <w:tc>
                <w:tcPr>
                  <w:tcW w:w="3880" w:type="dxa"/>
                  <w:tcBorders>
                    <w:top w:val="nil"/>
                    <w:left w:val="single" w:sz="4" w:space="0" w:color="auto"/>
                    <w:bottom w:val="single" w:sz="4" w:space="0" w:color="auto"/>
                    <w:right w:val="single" w:sz="4" w:space="0" w:color="auto"/>
                  </w:tcBorders>
                  <w:shd w:val="clear" w:color="auto" w:fill="auto"/>
                  <w:vAlign w:val="bottom"/>
                  <w:hideMark/>
                </w:tcPr>
                <w:p w14:paraId="2771D696" w14:textId="6E2F0AE8" w:rsidR="00B21016" w:rsidRPr="008F4284" w:rsidRDefault="00B21016" w:rsidP="00B21016">
                  <w:pPr>
                    <w:rPr>
                      <w:sz w:val="22"/>
                      <w:szCs w:val="22"/>
                      <w:lang w:eastAsia="en-US"/>
                    </w:rPr>
                  </w:pPr>
                  <w:r w:rsidRPr="008F4284">
                    <w:rPr>
                      <w:sz w:val="22"/>
                      <w:szCs w:val="22"/>
                      <w:lang w:eastAsia="en-US"/>
                    </w:rPr>
                    <w:t xml:space="preserve"> Britu vidusskola Latvijā </w:t>
                  </w:r>
                  <w:r w:rsidRPr="008F4284">
                    <w:rPr>
                      <w:i/>
                      <w:iCs/>
                      <w:sz w:val="22"/>
                      <w:szCs w:val="22"/>
                      <w:lang w:eastAsia="en-US"/>
                    </w:rPr>
                    <w:t>(dati VIIS nav pieejami; informācija iesniegta ministrijā)</w:t>
                  </w:r>
                  <w:r w:rsidRPr="008F4284">
                    <w:rPr>
                      <w:sz w:val="22"/>
                      <w:szCs w:val="22"/>
                      <w:lang w:eastAsia="en-US"/>
                    </w:rPr>
                    <w:t xml:space="preserve"> </w:t>
                  </w:r>
                </w:p>
              </w:tc>
              <w:tc>
                <w:tcPr>
                  <w:tcW w:w="1754" w:type="dxa"/>
                  <w:tcBorders>
                    <w:top w:val="nil"/>
                    <w:left w:val="nil"/>
                    <w:bottom w:val="single" w:sz="4" w:space="0" w:color="auto"/>
                    <w:right w:val="single" w:sz="4" w:space="0" w:color="auto"/>
                  </w:tcBorders>
                  <w:shd w:val="clear" w:color="auto" w:fill="auto"/>
                  <w:vAlign w:val="bottom"/>
                  <w:hideMark/>
                </w:tcPr>
                <w:p w14:paraId="55420884" w14:textId="392A362B" w:rsidR="00B21016" w:rsidRPr="0052586A" w:rsidRDefault="00B21016" w:rsidP="00B21016">
                  <w:pPr>
                    <w:jc w:val="center"/>
                    <w:rPr>
                      <w:sz w:val="22"/>
                      <w:szCs w:val="22"/>
                      <w:lang w:eastAsia="en-US"/>
                    </w:rPr>
                  </w:pPr>
                  <w:r w:rsidRPr="0052586A">
                    <w:rPr>
                      <w:sz w:val="22"/>
                      <w:szCs w:val="22"/>
                      <w:lang w:eastAsia="en-US"/>
                    </w:rPr>
                    <w:t>160</w:t>
                  </w:r>
                </w:p>
              </w:tc>
              <w:tc>
                <w:tcPr>
                  <w:tcW w:w="1276" w:type="dxa"/>
                  <w:tcBorders>
                    <w:top w:val="nil"/>
                    <w:left w:val="nil"/>
                    <w:bottom w:val="single" w:sz="4" w:space="0" w:color="auto"/>
                    <w:right w:val="single" w:sz="4" w:space="0" w:color="auto"/>
                  </w:tcBorders>
                  <w:shd w:val="clear" w:color="auto" w:fill="auto"/>
                  <w:vAlign w:val="bottom"/>
                  <w:hideMark/>
                </w:tcPr>
                <w:p w14:paraId="76A082EF" w14:textId="256D9799" w:rsidR="00B21016" w:rsidRPr="0052586A" w:rsidRDefault="00B21016" w:rsidP="00B21016">
                  <w:pPr>
                    <w:jc w:val="center"/>
                    <w:rPr>
                      <w:sz w:val="22"/>
                      <w:szCs w:val="22"/>
                      <w:lang w:eastAsia="en-US"/>
                    </w:rPr>
                  </w:pPr>
                  <w:r>
                    <w:rPr>
                      <w:sz w:val="22"/>
                      <w:szCs w:val="22"/>
                      <w:lang w:eastAsia="en-US"/>
                    </w:rPr>
                    <w:t>198</w:t>
                  </w:r>
                </w:p>
              </w:tc>
            </w:tr>
            <w:tr w:rsidR="00B21016" w:rsidRPr="0052586A" w14:paraId="05B443BD" w14:textId="77777777" w:rsidTr="008F4284">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vAlign w:val="bottom"/>
                </w:tcPr>
                <w:p w14:paraId="597743D4" w14:textId="4130EADA" w:rsidR="00B21016" w:rsidRPr="008F4284" w:rsidRDefault="00B21016" w:rsidP="00B21016">
                  <w:pPr>
                    <w:rPr>
                      <w:sz w:val="22"/>
                      <w:szCs w:val="22"/>
                      <w:lang w:eastAsia="en-US"/>
                    </w:rPr>
                  </w:pPr>
                  <w:r w:rsidRPr="008F4284">
                    <w:rPr>
                      <w:sz w:val="22"/>
                      <w:szCs w:val="22"/>
                      <w:lang w:eastAsia="en-US"/>
                    </w:rPr>
                    <w:t xml:space="preserve">Žila </w:t>
                  </w:r>
                  <w:proofErr w:type="spellStart"/>
                  <w:r w:rsidRPr="008F4284">
                    <w:rPr>
                      <w:sz w:val="22"/>
                      <w:szCs w:val="22"/>
                      <w:lang w:eastAsia="en-US"/>
                    </w:rPr>
                    <w:t>Verna</w:t>
                  </w:r>
                  <w:proofErr w:type="spellEnd"/>
                  <w:r w:rsidRPr="008F4284">
                    <w:rPr>
                      <w:sz w:val="22"/>
                      <w:szCs w:val="22"/>
                      <w:lang w:eastAsia="en-US"/>
                    </w:rPr>
                    <w:t xml:space="preserve"> Rīgas Franču Skola</w:t>
                  </w:r>
                </w:p>
              </w:tc>
              <w:tc>
                <w:tcPr>
                  <w:tcW w:w="1754" w:type="dxa"/>
                  <w:tcBorders>
                    <w:top w:val="single" w:sz="4" w:space="0" w:color="auto"/>
                    <w:left w:val="nil"/>
                    <w:bottom w:val="single" w:sz="4" w:space="0" w:color="auto"/>
                    <w:right w:val="single" w:sz="4" w:space="0" w:color="auto"/>
                  </w:tcBorders>
                  <w:shd w:val="clear" w:color="auto" w:fill="auto"/>
                  <w:vAlign w:val="bottom"/>
                </w:tcPr>
                <w:p w14:paraId="4F71FCD3" w14:textId="77777777" w:rsidR="00B21016" w:rsidRPr="0052586A" w:rsidRDefault="00B21016" w:rsidP="00B21016">
                  <w:pPr>
                    <w:jc w:val="center"/>
                    <w:rPr>
                      <w:sz w:val="22"/>
                      <w:szCs w:val="22"/>
                      <w:lang w:eastAsia="en-US"/>
                    </w:rPr>
                  </w:pPr>
                  <w:r w:rsidRPr="0052586A">
                    <w:rPr>
                      <w:sz w:val="22"/>
                      <w:szCs w:val="22"/>
                      <w:lang w:eastAsia="en-US"/>
                    </w:rPr>
                    <w:t>83</w:t>
                  </w:r>
                </w:p>
              </w:tc>
              <w:tc>
                <w:tcPr>
                  <w:tcW w:w="1276" w:type="dxa"/>
                  <w:tcBorders>
                    <w:top w:val="single" w:sz="4" w:space="0" w:color="auto"/>
                    <w:left w:val="nil"/>
                    <w:bottom w:val="single" w:sz="4" w:space="0" w:color="auto"/>
                    <w:right w:val="single" w:sz="4" w:space="0" w:color="auto"/>
                  </w:tcBorders>
                  <w:shd w:val="clear" w:color="auto" w:fill="auto"/>
                  <w:vAlign w:val="bottom"/>
                </w:tcPr>
                <w:p w14:paraId="1DCABCA8" w14:textId="6CC4C7D8" w:rsidR="00B21016" w:rsidRPr="0052586A" w:rsidRDefault="00B21016" w:rsidP="00B21016">
                  <w:pPr>
                    <w:jc w:val="center"/>
                    <w:rPr>
                      <w:sz w:val="22"/>
                      <w:szCs w:val="22"/>
                      <w:lang w:eastAsia="en-US"/>
                    </w:rPr>
                  </w:pPr>
                  <w:r>
                    <w:rPr>
                      <w:sz w:val="22"/>
                      <w:szCs w:val="22"/>
                      <w:lang w:eastAsia="en-US"/>
                    </w:rPr>
                    <w:t>199</w:t>
                  </w:r>
                </w:p>
              </w:tc>
            </w:tr>
            <w:tr w:rsidR="00B21016" w:rsidRPr="0052586A" w14:paraId="60A8E19A" w14:textId="77777777" w:rsidTr="008F4284">
              <w:trPr>
                <w:trHeight w:val="300"/>
              </w:trPr>
              <w:tc>
                <w:tcPr>
                  <w:tcW w:w="3880" w:type="dxa"/>
                  <w:tcBorders>
                    <w:top w:val="single" w:sz="4" w:space="0" w:color="auto"/>
                    <w:left w:val="single" w:sz="4" w:space="0" w:color="auto"/>
                    <w:bottom w:val="single" w:sz="4" w:space="0" w:color="auto"/>
                    <w:right w:val="single" w:sz="4" w:space="0" w:color="auto"/>
                  </w:tcBorders>
                  <w:shd w:val="clear" w:color="auto" w:fill="auto"/>
                  <w:vAlign w:val="bottom"/>
                </w:tcPr>
                <w:p w14:paraId="16E5EB15" w14:textId="78D60255" w:rsidR="00B21016" w:rsidRPr="008F4284" w:rsidDel="0052586A" w:rsidRDefault="00B21016" w:rsidP="00B21016">
                  <w:pPr>
                    <w:rPr>
                      <w:sz w:val="22"/>
                      <w:szCs w:val="22"/>
                      <w:lang w:eastAsia="en-US"/>
                    </w:rPr>
                  </w:pPr>
                  <w:r w:rsidRPr="008F4284">
                    <w:rPr>
                      <w:sz w:val="22"/>
                      <w:szCs w:val="22"/>
                      <w:lang w:eastAsia="en-US"/>
                    </w:rPr>
                    <w:t>Informācijas sistēmu menedžmenta augstskolas vidusskola “PREMJERS”</w:t>
                  </w:r>
                </w:p>
              </w:tc>
              <w:tc>
                <w:tcPr>
                  <w:tcW w:w="1754" w:type="dxa"/>
                  <w:tcBorders>
                    <w:top w:val="single" w:sz="4" w:space="0" w:color="auto"/>
                    <w:left w:val="nil"/>
                    <w:bottom w:val="single" w:sz="4" w:space="0" w:color="auto"/>
                    <w:right w:val="single" w:sz="4" w:space="0" w:color="auto"/>
                  </w:tcBorders>
                  <w:shd w:val="clear" w:color="auto" w:fill="auto"/>
                  <w:vAlign w:val="bottom"/>
                </w:tcPr>
                <w:p w14:paraId="0D783A22" w14:textId="0CAE89CF" w:rsidR="00B21016" w:rsidRPr="0052586A" w:rsidRDefault="00B21016" w:rsidP="00B21016">
                  <w:pPr>
                    <w:jc w:val="center"/>
                    <w:rPr>
                      <w:sz w:val="22"/>
                      <w:szCs w:val="22"/>
                      <w:lang w:eastAsia="en-US"/>
                    </w:rPr>
                  </w:pPr>
                  <w:r>
                    <w:rPr>
                      <w:sz w:val="22"/>
                      <w:szCs w:val="22"/>
                      <w:lang w:eastAsia="en-US"/>
                    </w:rPr>
                    <w:t>-</w:t>
                  </w:r>
                </w:p>
              </w:tc>
              <w:tc>
                <w:tcPr>
                  <w:tcW w:w="1276" w:type="dxa"/>
                  <w:tcBorders>
                    <w:top w:val="single" w:sz="4" w:space="0" w:color="auto"/>
                    <w:left w:val="nil"/>
                    <w:bottom w:val="single" w:sz="4" w:space="0" w:color="auto"/>
                    <w:right w:val="single" w:sz="4" w:space="0" w:color="auto"/>
                  </w:tcBorders>
                  <w:shd w:val="clear" w:color="auto" w:fill="auto"/>
                  <w:vAlign w:val="bottom"/>
                </w:tcPr>
                <w:p w14:paraId="2F36B41F" w14:textId="0BE4EC6D" w:rsidR="00B21016" w:rsidRPr="0052586A" w:rsidRDefault="00B21016" w:rsidP="00B21016">
                  <w:pPr>
                    <w:jc w:val="center"/>
                    <w:rPr>
                      <w:sz w:val="22"/>
                      <w:szCs w:val="22"/>
                      <w:lang w:eastAsia="en-US"/>
                    </w:rPr>
                  </w:pPr>
                  <w:r>
                    <w:rPr>
                      <w:sz w:val="22"/>
                      <w:szCs w:val="22"/>
                      <w:lang w:eastAsia="en-US"/>
                    </w:rPr>
                    <w:t>18</w:t>
                  </w:r>
                </w:p>
              </w:tc>
            </w:tr>
          </w:tbl>
          <w:p w14:paraId="506A9F02" w14:textId="77777777" w:rsidR="00B21016" w:rsidRDefault="00B21016" w:rsidP="00B21016">
            <w:pPr>
              <w:keepNext/>
              <w:jc w:val="both"/>
            </w:pPr>
          </w:p>
          <w:p w14:paraId="34057455" w14:textId="5180DDC7" w:rsidR="00B21016" w:rsidRDefault="00B21016" w:rsidP="00B21016">
            <w:pPr>
              <w:keepNext/>
              <w:ind w:firstLine="567"/>
              <w:jc w:val="both"/>
            </w:pPr>
            <w:r>
              <w:t xml:space="preserve">2. </w:t>
            </w:r>
            <w:r w:rsidRPr="0013139A">
              <w:t xml:space="preserve">mācību priekšmeta </w:t>
            </w:r>
            <w:r>
              <w:t>“</w:t>
            </w:r>
            <w:r w:rsidRPr="0013139A">
              <w:t>Latvijas mācība</w:t>
            </w:r>
            <w:r>
              <w:t>”</w:t>
            </w:r>
            <w:r w:rsidRPr="0013139A">
              <w:t xml:space="preserve"> apgūšanai mācību plānā apstiprinātās  mācību stundas, kas </w:t>
            </w:r>
            <w:r>
              <w:t xml:space="preserve">noteiktas trīs mācību stundas </w:t>
            </w:r>
            <w:r w:rsidRPr="0013139A">
              <w:t>nedēļā;</w:t>
            </w:r>
          </w:p>
          <w:p w14:paraId="57C8EADE" w14:textId="2A865E59" w:rsidR="007C31C7" w:rsidRDefault="007C31C7" w:rsidP="00B21016">
            <w:pPr>
              <w:keepNext/>
              <w:ind w:firstLine="567"/>
              <w:jc w:val="both"/>
            </w:pPr>
            <w:r>
              <w:t xml:space="preserve">3. </w:t>
            </w:r>
            <w:r w:rsidRPr="007C31C7">
              <w:t>pedagogu zemākās mēneša darba algas likmes izmaksas 2021./2022. mācību gadā 830 </w:t>
            </w:r>
            <w:proofErr w:type="spellStart"/>
            <w:r w:rsidRPr="007C31C7">
              <w:rPr>
                <w:i/>
                <w:iCs/>
              </w:rPr>
              <w:t>euro</w:t>
            </w:r>
            <w:proofErr w:type="spellEnd"/>
            <w:r w:rsidRPr="007C31C7">
              <w:t> mēnesī</w:t>
            </w:r>
            <w:r>
              <w:t>;</w:t>
            </w:r>
          </w:p>
          <w:p w14:paraId="26C16344" w14:textId="0FD34534" w:rsidR="00B21016" w:rsidRDefault="007C31C7" w:rsidP="000539C7">
            <w:pPr>
              <w:keepNext/>
              <w:ind w:firstLine="567"/>
              <w:jc w:val="both"/>
            </w:pPr>
            <w:r>
              <w:t>4</w:t>
            </w:r>
            <w:r w:rsidR="00B21016" w:rsidRPr="0013139A">
              <w:t xml:space="preserve">. </w:t>
            </w:r>
            <w:r w:rsidR="00B21016" w:rsidRPr="006D44F1">
              <w:t>normatīvajos aktos noteiktā  pedagoga darba slodze nedēļā</w:t>
            </w:r>
            <w:r w:rsidR="00B21016">
              <w:t xml:space="preserve"> – pirmsskolas izglītības pedagogiem 40 darba stundas, pamata un vispārējās vidējās izglītības pedagogiem – 30 darba stundas nedēļā (atbilstoši noteikumiem Nr. 445);</w:t>
            </w:r>
          </w:p>
          <w:p w14:paraId="6409E12C" w14:textId="5DC81E2E" w:rsidR="00B21016" w:rsidRDefault="007C31C7" w:rsidP="00B21016">
            <w:pPr>
              <w:keepNext/>
              <w:ind w:firstLine="567"/>
              <w:jc w:val="both"/>
            </w:pPr>
            <w:r>
              <w:t>5</w:t>
            </w:r>
            <w:r w:rsidR="00B21016" w:rsidRPr="0013139A">
              <w:t xml:space="preserve">. </w:t>
            </w:r>
            <w:proofErr w:type="spellStart"/>
            <w:r w:rsidR="00B21016">
              <w:t>papildfinansējums</w:t>
            </w:r>
            <w:proofErr w:type="spellEnd"/>
            <w:r w:rsidR="00B21016" w:rsidRPr="0013139A">
              <w:t xml:space="preserve"> </w:t>
            </w:r>
            <w:r w:rsidR="00B21016">
              <w:t xml:space="preserve">piemaksām </w:t>
            </w:r>
            <w:r w:rsidR="00B21016" w:rsidRPr="0013139A">
              <w:t>par papildu pienākumu veikšanu</w:t>
            </w:r>
            <w:r w:rsidR="00B21016">
              <w:t xml:space="preserve"> un pedagoga mēneša darba algas likmes palielināšanai</w:t>
            </w:r>
            <w:r w:rsidR="00B21016" w:rsidRPr="0013139A">
              <w:t>:</w:t>
            </w:r>
          </w:p>
          <w:p w14:paraId="6A103B09" w14:textId="2645532B" w:rsidR="00B21016" w:rsidRDefault="007C31C7" w:rsidP="00B21016">
            <w:pPr>
              <w:keepNext/>
              <w:ind w:firstLine="567"/>
              <w:jc w:val="both"/>
            </w:pPr>
            <w:r>
              <w:t>5</w:t>
            </w:r>
            <w:r w:rsidR="00B21016" w:rsidRPr="0013139A">
              <w:t xml:space="preserve">.1. </w:t>
            </w:r>
            <w:r w:rsidR="00B21016">
              <w:t>vispārējās pamatizglītības un vispārējās vidējās izglītības programmās</w:t>
            </w:r>
            <w:r w:rsidR="00B21016" w:rsidRPr="0013139A">
              <w:t xml:space="preserve"> šī likme uz 2020. gada 1.septembri ir aprēķināta 18,31%</w:t>
            </w:r>
            <w:r w:rsidR="00B21016">
              <w:t>;</w:t>
            </w:r>
            <w:r w:rsidR="00B21016" w:rsidRPr="0013139A">
              <w:t xml:space="preserve"> </w:t>
            </w:r>
          </w:p>
          <w:p w14:paraId="0BB5B13F" w14:textId="7054EB75" w:rsidR="00B21016" w:rsidRDefault="007C31C7" w:rsidP="00B21016">
            <w:pPr>
              <w:keepNext/>
              <w:ind w:firstLine="567"/>
              <w:jc w:val="both"/>
            </w:pPr>
            <w:r>
              <w:t>5</w:t>
            </w:r>
            <w:r w:rsidR="00B21016" w:rsidRPr="0013139A">
              <w:t xml:space="preserve">.2. pirmsskolas izglītības </w:t>
            </w:r>
            <w:r w:rsidR="00B21016">
              <w:t>programmās (izglītojamajiem no piecu gadu vecuma)</w:t>
            </w:r>
            <w:r w:rsidR="00B21016" w:rsidRPr="0013139A">
              <w:t xml:space="preserve"> </w:t>
            </w:r>
            <w:r w:rsidR="00B21016">
              <w:t xml:space="preserve">šī </w:t>
            </w:r>
            <w:r w:rsidR="00B21016" w:rsidRPr="0013139A">
              <w:t xml:space="preserve">likme uz 2020. gada 1.septembri </w:t>
            </w:r>
            <w:r w:rsidR="00B21016">
              <w:t>ir aprēķināta 2,94% (k</w:t>
            </w:r>
            <w:r w:rsidR="00B21016" w:rsidRPr="004B53C1">
              <w:t xml:space="preserve">ā jau iepriekš tika minēts, attiecībā uz izglītojamajiem pirmsskolas izglītības </w:t>
            </w:r>
            <w:r w:rsidR="00B21016" w:rsidRPr="004B53C1">
              <w:lastRenderedPageBreak/>
              <w:t xml:space="preserve">vecumā starptautiskajās izglītības programmās šāds vecuma ierobežojums nav noteikts – valsts finansējums piešķirams pedagogiem, kuri īsteno mācību priekšmetu “Latvijas mācība” neatkarīgi no attiecīgās starptautiskās izglītības programmas izglītojamo vecuma, tostarp attiecinot arī </w:t>
            </w:r>
            <w:proofErr w:type="spellStart"/>
            <w:r w:rsidR="00B21016" w:rsidRPr="004B53C1">
              <w:t>papildfinansējuma</w:t>
            </w:r>
            <w:proofErr w:type="spellEnd"/>
            <w:r w:rsidR="00B21016" w:rsidRPr="004B53C1">
              <w:t xml:space="preserve"> aprēķinu</w:t>
            </w:r>
            <w:r w:rsidR="00B21016">
              <w:t>);</w:t>
            </w:r>
          </w:p>
          <w:p w14:paraId="545D83B8" w14:textId="361C6231" w:rsidR="00B21016" w:rsidRDefault="007C31C7" w:rsidP="00B21016">
            <w:pPr>
              <w:keepNext/>
              <w:ind w:firstLine="567"/>
              <w:jc w:val="both"/>
            </w:pPr>
            <w:r>
              <w:t>6</w:t>
            </w:r>
            <w:r w:rsidR="00B21016" w:rsidRPr="00B473A4">
              <w:t>. VSAOI likm</w:t>
            </w:r>
            <w:r w:rsidR="00B21016">
              <w:t>e, kas stājas spēkā 2021.gadā.</w:t>
            </w:r>
          </w:p>
          <w:p w14:paraId="09AFE7F1" w14:textId="77777777" w:rsidR="00B21016" w:rsidRDefault="00B21016" w:rsidP="00B21016">
            <w:pPr>
              <w:keepNext/>
              <w:ind w:firstLine="567"/>
              <w:jc w:val="both"/>
            </w:pPr>
          </w:p>
          <w:p w14:paraId="3C61C205" w14:textId="26D3A733" w:rsidR="00B21016" w:rsidRDefault="00B21016" w:rsidP="00B21016">
            <w:pPr>
              <w:keepNext/>
              <w:ind w:firstLine="567"/>
              <w:jc w:val="both"/>
              <w:rPr>
                <w:color w:val="000000"/>
              </w:rPr>
            </w:pPr>
            <w:r w:rsidRPr="006D44F1">
              <w:rPr>
                <w:color w:val="000000"/>
              </w:rPr>
              <w:t>Dotācij</w:t>
            </w:r>
            <w:r>
              <w:rPr>
                <w:color w:val="000000"/>
              </w:rPr>
              <w:t>a</w:t>
            </w:r>
            <w:r w:rsidRPr="006D44F1">
              <w:rPr>
                <w:color w:val="000000"/>
              </w:rPr>
              <w:t xml:space="preserve"> pedagogu darba samaksai aprēķināta, </w:t>
            </w:r>
            <w:r>
              <w:rPr>
                <w:color w:val="000000"/>
              </w:rPr>
              <w:t>ņemot vērā to, ka noteikumu projektā ietvertais regulējums piemērojams ar</w:t>
            </w:r>
            <w:r w:rsidRPr="006D44F1">
              <w:rPr>
                <w:color w:val="000000"/>
              </w:rPr>
              <w:t xml:space="preserve"> 2021.gada 1.septembr</w:t>
            </w:r>
            <w:r>
              <w:rPr>
                <w:color w:val="000000"/>
              </w:rPr>
              <w:t>i</w:t>
            </w:r>
            <w:r w:rsidRPr="006D44F1">
              <w:rPr>
                <w:color w:val="000000"/>
              </w:rPr>
              <w:t xml:space="preserve"> un tas ir indikatīvs, jo var mainīties izglītojamo skaits</w:t>
            </w:r>
            <w:r>
              <w:rPr>
                <w:color w:val="000000"/>
              </w:rPr>
              <w:t xml:space="preserve"> </w:t>
            </w:r>
            <w:r w:rsidRPr="006D44F1">
              <w:rPr>
                <w:color w:val="000000"/>
              </w:rPr>
              <w:t xml:space="preserve"> starptautiskajās izglītības programmās, kā arī izglītības iestāžu skaits, kas īstenos minētās izglītības programmas</w:t>
            </w:r>
            <w:r>
              <w:rPr>
                <w:color w:val="000000"/>
              </w:rPr>
              <w:t xml:space="preserve">, kā arī var tikt mainīts piešķiramā </w:t>
            </w:r>
            <w:proofErr w:type="spellStart"/>
            <w:r>
              <w:rPr>
                <w:color w:val="000000"/>
              </w:rPr>
              <w:t>papildfinansējuma</w:t>
            </w:r>
            <w:proofErr w:type="spellEnd"/>
            <w:r>
              <w:rPr>
                <w:color w:val="000000"/>
              </w:rPr>
              <w:t xml:space="preserve"> apmērs izglītības iestādēm valstī.</w:t>
            </w:r>
            <w:r w:rsidR="000539C7">
              <w:rPr>
                <w:color w:val="000000"/>
              </w:rPr>
              <w:t xml:space="preserve"> </w:t>
            </w:r>
          </w:p>
          <w:p w14:paraId="2A26A5B1" w14:textId="27AF4CCC" w:rsidR="00B21016" w:rsidRDefault="00B21016" w:rsidP="00B21016">
            <w:pPr>
              <w:keepNext/>
              <w:ind w:firstLine="567"/>
              <w:jc w:val="both"/>
              <w:rPr>
                <w:color w:val="000000"/>
              </w:rPr>
            </w:pPr>
          </w:p>
          <w:p w14:paraId="0B21EB41" w14:textId="563FC210" w:rsidR="00B21016" w:rsidRPr="00752A88" w:rsidRDefault="00B21016" w:rsidP="00B21016">
            <w:pPr>
              <w:keepNext/>
              <w:jc w:val="center"/>
              <w:rPr>
                <w:b/>
                <w:bCs/>
                <w:i/>
                <w:iCs/>
                <w:color w:val="000000"/>
              </w:rPr>
            </w:pPr>
            <w:r w:rsidRPr="00752A88">
              <w:rPr>
                <w:b/>
                <w:bCs/>
                <w:color w:val="000000"/>
              </w:rPr>
              <w:t xml:space="preserve">Kopējā finansējuma indikatīvs aprēķins mācību priekšmeta “Latvijas mācība” īstenošanai, </w:t>
            </w:r>
            <w:proofErr w:type="spellStart"/>
            <w:r w:rsidRPr="00752A88">
              <w:rPr>
                <w:b/>
                <w:bCs/>
                <w:i/>
                <w:iCs/>
                <w:color w:val="000000"/>
              </w:rPr>
              <w:t>euro</w:t>
            </w:r>
            <w:proofErr w:type="spellEnd"/>
          </w:p>
          <w:tbl>
            <w:tblPr>
              <w:tblW w:w="3639"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75"/>
              <w:gridCol w:w="1558"/>
            </w:tblGrid>
            <w:tr w:rsidR="006864C9" w:rsidRPr="001106A5" w14:paraId="2CD06144" w14:textId="2216788B" w:rsidTr="006864C9">
              <w:trPr>
                <w:trHeight w:val="864"/>
              </w:trPr>
              <w:tc>
                <w:tcPr>
                  <w:tcW w:w="3774" w:type="dxa"/>
                  <w:shd w:val="clear" w:color="000000" w:fill="D9D9D9"/>
                  <w:noWrap/>
                  <w:vAlign w:val="bottom"/>
                  <w:hideMark/>
                </w:tcPr>
                <w:p w14:paraId="0603FF20" w14:textId="3E04EE4D" w:rsidR="006864C9" w:rsidRPr="001106A5" w:rsidRDefault="006864C9" w:rsidP="00B21016">
                  <w:pPr>
                    <w:keepNext/>
                    <w:rPr>
                      <w:color w:val="000000"/>
                      <w:sz w:val="22"/>
                      <w:szCs w:val="22"/>
                    </w:rPr>
                  </w:pPr>
                  <w:r w:rsidRPr="001106A5">
                    <w:rPr>
                      <w:color w:val="000000"/>
                      <w:sz w:val="22"/>
                      <w:szCs w:val="22"/>
                    </w:rPr>
                    <w:t> </w:t>
                  </w:r>
                </w:p>
              </w:tc>
              <w:tc>
                <w:tcPr>
                  <w:tcW w:w="1558" w:type="dxa"/>
                  <w:shd w:val="clear" w:color="000000" w:fill="D9D9D9"/>
                  <w:vAlign w:val="bottom"/>
                  <w:hideMark/>
                </w:tcPr>
                <w:p w14:paraId="625F130A" w14:textId="090BF99A" w:rsidR="006864C9" w:rsidRPr="001106A5" w:rsidRDefault="006864C9" w:rsidP="00B21016">
                  <w:pPr>
                    <w:keepNext/>
                    <w:jc w:val="center"/>
                    <w:rPr>
                      <w:b/>
                      <w:bCs/>
                      <w:color w:val="000000"/>
                      <w:sz w:val="22"/>
                      <w:szCs w:val="22"/>
                    </w:rPr>
                  </w:pPr>
                  <w:r w:rsidRPr="001106A5">
                    <w:rPr>
                      <w:b/>
                      <w:bCs/>
                      <w:color w:val="000000"/>
                      <w:sz w:val="22"/>
                      <w:szCs w:val="22"/>
                    </w:rPr>
                    <w:t xml:space="preserve">2021/2022 </w:t>
                  </w:r>
                  <w:proofErr w:type="spellStart"/>
                  <w:r w:rsidRPr="001106A5">
                    <w:rPr>
                      <w:b/>
                      <w:bCs/>
                      <w:color w:val="000000"/>
                      <w:sz w:val="22"/>
                      <w:szCs w:val="22"/>
                    </w:rPr>
                    <w:t>m.g</w:t>
                  </w:r>
                  <w:proofErr w:type="spellEnd"/>
                  <w:r w:rsidRPr="001106A5">
                    <w:rPr>
                      <w:b/>
                      <w:bCs/>
                      <w:color w:val="000000"/>
                      <w:sz w:val="22"/>
                      <w:szCs w:val="22"/>
                    </w:rPr>
                    <w:t>. aprēķinātais finansējums</w:t>
                  </w:r>
                </w:p>
              </w:tc>
            </w:tr>
            <w:tr w:rsidR="006864C9" w:rsidRPr="001106A5" w14:paraId="5F099DBD" w14:textId="45ED8B96" w:rsidTr="006864C9">
              <w:trPr>
                <w:trHeight w:val="288"/>
              </w:trPr>
              <w:tc>
                <w:tcPr>
                  <w:tcW w:w="3774" w:type="dxa"/>
                  <w:shd w:val="clear" w:color="auto" w:fill="auto"/>
                  <w:noWrap/>
                  <w:vAlign w:val="bottom"/>
                  <w:hideMark/>
                </w:tcPr>
                <w:p w14:paraId="51303D5A" w14:textId="54C88C8E" w:rsidR="006864C9" w:rsidRPr="001106A5" w:rsidRDefault="006864C9" w:rsidP="00B21016">
                  <w:pPr>
                    <w:keepNext/>
                    <w:rPr>
                      <w:color w:val="000000"/>
                      <w:sz w:val="22"/>
                      <w:szCs w:val="22"/>
                    </w:rPr>
                  </w:pPr>
                  <w:r w:rsidRPr="001106A5">
                    <w:rPr>
                      <w:color w:val="000000"/>
                      <w:sz w:val="22"/>
                      <w:szCs w:val="22"/>
                    </w:rPr>
                    <w:t>Privātā sākumskola "Rīgas Vācu skola"</w:t>
                  </w:r>
                </w:p>
              </w:tc>
              <w:tc>
                <w:tcPr>
                  <w:tcW w:w="1558" w:type="dxa"/>
                  <w:shd w:val="clear" w:color="auto" w:fill="auto"/>
                  <w:noWrap/>
                  <w:vAlign w:val="bottom"/>
                  <w:hideMark/>
                </w:tcPr>
                <w:p w14:paraId="42AE82C2" w14:textId="250C61A9" w:rsidR="006864C9" w:rsidRPr="00592BCC" w:rsidRDefault="006864C9" w:rsidP="00B21016">
                  <w:pPr>
                    <w:keepNext/>
                    <w:jc w:val="right"/>
                    <w:rPr>
                      <w:color w:val="000000"/>
                      <w:sz w:val="22"/>
                      <w:szCs w:val="22"/>
                    </w:rPr>
                  </w:pPr>
                  <w:r w:rsidRPr="00592BCC">
                    <w:rPr>
                      <w:color w:val="000000"/>
                      <w:sz w:val="22"/>
                      <w:szCs w:val="22"/>
                    </w:rPr>
                    <w:t xml:space="preserve">                      17 704 </w:t>
                  </w:r>
                </w:p>
              </w:tc>
            </w:tr>
            <w:tr w:rsidR="006864C9" w:rsidRPr="001106A5" w14:paraId="11261358" w14:textId="2F1895B9" w:rsidTr="006864C9">
              <w:trPr>
                <w:trHeight w:val="288"/>
              </w:trPr>
              <w:tc>
                <w:tcPr>
                  <w:tcW w:w="3774" w:type="dxa"/>
                  <w:shd w:val="clear" w:color="auto" w:fill="auto"/>
                  <w:noWrap/>
                  <w:vAlign w:val="bottom"/>
                  <w:hideMark/>
                </w:tcPr>
                <w:p w14:paraId="0EF53A00" w14:textId="315A379F" w:rsidR="006864C9" w:rsidRPr="001106A5" w:rsidRDefault="006864C9" w:rsidP="00B21016">
                  <w:pPr>
                    <w:keepNext/>
                    <w:rPr>
                      <w:color w:val="000000"/>
                      <w:sz w:val="22"/>
                      <w:szCs w:val="22"/>
                    </w:rPr>
                  </w:pPr>
                  <w:r w:rsidRPr="001106A5">
                    <w:rPr>
                      <w:color w:val="000000"/>
                      <w:sz w:val="22"/>
                      <w:szCs w:val="22"/>
                    </w:rPr>
                    <w:t>Rīgas Starptautiskā skola</w:t>
                  </w:r>
                </w:p>
              </w:tc>
              <w:tc>
                <w:tcPr>
                  <w:tcW w:w="1558" w:type="dxa"/>
                  <w:shd w:val="clear" w:color="auto" w:fill="auto"/>
                  <w:noWrap/>
                  <w:vAlign w:val="bottom"/>
                  <w:hideMark/>
                </w:tcPr>
                <w:p w14:paraId="70BEB969" w14:textId="0A38BB08" w:rsidR="006864C9" w:rsidRPr="00592BCC" w:rsidRDefault="006864C9" w:rsidP="00B21016">
                  <w:pPr>
                    <w:keepNext/>
                    <w:jc w:val="right"/>
                    <w:rPr>
                      <w:color w:val="000000"/>
                      <w:sz w:val="22"/>
                      <w:szCs w:val="22"/>
                    </w:rPr>
                  </w:pPr>
                  <w:r w:rsidRPr="00592BCC">
                    <w:rPr>
                      <w:color w:val="000000"/>
                      <w:sz w:val="22"/>
                      <w:szCs w:val="22"/>
                    </w:rPr>
                    <w:t xml:space="preserve">                      39 205 </w:t>
                  </w:r>
                </w:p>
              </w:tc>
            </w:tr>
            <w:tr w:rsidR="006864C9" w:rsidRPr="001106A5" w14:paraId="1DE04F89" w14:textId="2FFC1888" w:rsidTr="006864C9">
              <w:trPr>
                <w:trHeight w:val="288"/>
              </w:trPr>
              <w:tc>
                <w:tcPr>
                  <w:tcW w:w="3774" w:type="dxa"/>
                  <w:shd w:val="clear" w:color="auto" w:fill="auto"/>
                  <w:noWrap/>
                  <w:vAlign w:val="bottom"/>
                  <w:hideMark/>
                </w:tcPr>
                <w:p w14:paraId="7CC0D634" w14:textId="46096EC7" w:rsidR="006864C9" w:rsidRPr="001106A5" w:rsidRDefault="006864C9" w:rsidP="00B21016">
                  <w:pPr>
                    <w:keepNext/>
                    <w:rPr>
                      <w:color w:val="000000"/>
                      <w:sz w:val="22"/>
                      <w:szCs w:val="22"/>
                    </w:rPr>
                  </w:pPr>
                  <w:r w:rsidRPr="001106A5">
                    <w:rPr>
                      <w:color w:val="000000"/>
                      <w:sz w:val="22"/>
                      <w:szCs w:val="22"/>
                    </w:rPr>
                    <w:t>Starptautiskā vidusskola "</w:t>
                  </w:r>
                  <w:proofErr w:type="spellStart"/>
                  <w:r w:rsidRPr="001106A5">
                    <w:rPr>
                      <w:color w:val="000000"/>
                      <w:sz w:val="22"/>
                      <w:szCs w:val="22"/>
                    </w:rPr>
                    <w:t>Ekziperī</w:t>
                  </w:r>
                  <w:proofErr w:type="spellEnd"/>
                  <w:r w:rsidRPr="001106A5">
                    <w:rPr>
                      <w:color w:val="000000"/>
                      <w:sz w:val="22"/>
                      <w:szCs w:val="22"/>
                    </w:rPr>
                    <w:t>"</w:t>
                  </w:r>
                </w:p>
              </w:tc>
              <w:tc>
                <w:tcPr>
                  <w:tcW w:w="1558" w:type="dxa"/>
                  <w:shd w:val="clear" w:color="auto" w:fill="auto"/>
                  <w:noWrap/>
                  <w:vAlign w:val="bottom"/>
                  <w:hideMark/>
                </w:tcPr>
                <w:p w14:paraId="0CE694C9" w14:textId="3D6BE93D" w:rsidR="006864C9" w:rsidRPr="00592BCC" w:rsidRDefault="006864C9" w:rsidP="00B21016">
                  <w:pPr>
                    <w:keepNext/>
                    <w:jc w:val="right"/>
                    <w:rPr>
                      <w:color w:val="000000"/>
                      <w:sz w:val="22"/>
                      <w:szCs w:val="22"/>
                    </w:rPr>
                  </w:pPr>
                  <w:r w:rsidRPr="00592BCC">
                    <w:rPr>
                      <w:color w:val="000000"/>
                      <w:sz w:val="22"/>
                      <w:szCs w:val="22"/>
                    </w:rPr>
                    <w:t xml:space="preserve">                      33 842 </w:t>
                  </w:r>
                </w:p>
              </w:tc>
            </w:tr>
            <w:tr w:rsidR="006864C9" w:rsidRPr="001106A5" w14:paraId="603D4697" w14:textId="7860D20F" w:rsidTr="006864C9">
              <w:trPr>
                <w:trHeight w:val="288"/>
              </w:trPr>
              <w:tc>
                <w:tcPr>
                  <w:tcW w:w="3774" w:type="dxa"/>
                  <w:shd w:val="clear" w:color="auto" w:fill="auto"/>
                  <w:noWrap/>
                  <w:vAlign w:val="bottom"/>
                  <w:hideMark/>
                </w:tcPr>
                <w:p w14:paraId="76082B25" w14:textId="326C33B6" w:rsidR="006864C9" w:rsidRPr="008F4284" w:rsidRDefault="006864C9" w:rsidP="00B21016">
                  <w:pPr>
                    <w:rPr>
                      <w:i/>
                      <w:iCs/>
                      <w:sz w:val="22"/>
                      <w:szCs w:val="22"/>
                      <w:lang w:val="en-US" w:eastAsia="en-US"/>
                    </w:rPr>
                  </w:pPr>
                  <w:r w:rsidRPr="001106A5">
                    <w:rPr>
                      <w:sz w:val="22"/>
                      <w:szCs w:val="22"/>
                      <w:lang w:eastAsia="en-US"/>
                    </w:rPr>
                    <w:t>Britu vidusskola Latvijā</w:t>
                  </w:r>
                  <w:r w:rsidRPr="001106A5">
                    <w:rPr>
                      <w:sz w:val="22"/>
                      <w:szCs w:val="22"/>
                    </w:rPr>
                    <w:t xml:space="preserve"> </w:t>
                  </w:r>
                  <w:r w:rsidRPr="008F4284">
                    <w:rPr>
                      <w:i/>
                      <w:iCs/>
                      <w:sz w:val="22"/>
                      <w:szCs w:val="22"/>
                      <w:lang w:val="en-US" w:eastAsia="en-US"/>
                    </w:rPr>
                    <w:t>(</w:t>
                  </w:r>
                  <w:proofErr w:type="spellStart"/>
                  <w:r w:rsidRPr="008F4284">
                    <w:rPr>
                      <w:i/>
                      <w:iCs/>
                      <w:sz w:val="22"/>
                      <w:szCs w:val="22"/>
                      <w:lang w:val="en-US" w:eastAsia="en-US"/>
                    </w:rPr>
                    <w:t>dati</w:t>
                  </w:r>
                  <w:proofErr w:type="spellEnd"/>
                  <w:r w:rsidRPr="008F4284">
                    <w:rPr>
                      <w:i/>
                      <w:iCs/>
                      <w:sz w:val="22"/>
                      <w:szCs w:val="22"/>
                      <w:lang w:val="en-US" w:eastAsia="en-US"/>
                    </w:rPr>
                    <w:t xml:space="preserve"> VIIS nav </w:t>
                  </w:r>
                  <w:proofErr w:type="spellStart"/>
                  <w:r w:rsidRPr="008F4284">
                    <w:rPr>
                      <w:i/>
                      <w:iCs/>
                      <w:sz w:val="22"/>
                      <w:szCs w:val="22"/>
                      <w:lang w:val="en-US" w:eastAsia="en-US"/>
                    </w:rPr>
                    <w:t>pieejami</w:t>
                  </w:r>
                  <w:proofErr w:type="spellEnd"/>
                  <w:r w:rsidRPr="008F4284">
                    <w:rPr>
                      <w:i/>
                      <w:iCs/>
                      <w:sz w:val="22"/>
                      <w:szCs w:val="22"/>
                      <w:lang w:val="en-US" w:eastAsia="en-US"/>
                    </w:rPr>
                    <w:t xml:space="preserve">; </w:t>
                  </w:r>
                  <w:proofErr w:type="spellStart"/>
                  <w:r w:rsidRPr="008F4284">
                    <w:rPr>
                      <w:i/>
                      <w:iCs/>
                      <w:sz w:val="22"/>
                      <w:szCs w:val="22"/>
                      <w:lang w:val="en-US" w:eastAsia="en-US"/>
                    </w:rPr>
                    <w:t>informācija</w:t>
                  </w:r>
                  <w:proofErr w:type="spellEnd"/>
                  <w:r w:rsidRPr="008F4284">
                    <w:rPr>
                      <w:i/>
                      <w:iCs/>
                      <w:sz w:val="22"/>
                      <w:szCs w:val="22"/>
                      <w:lang w:val="en-US" w:eastAsia="en-US"/>
                    </w:rPr>
                    <w:t xml:space="preserve"> </w:t>
                  </w:r>
                  <w:proofErr w:type="spellStart"/>
                  <w:r w:rsidRPr="008F4284">
                    <w:rPr>
                      <w:i/>
                      <w:iCs/>
                      <w:sz w:val="22"/>
                      <w:szCs w:val="22"/>
                      <w:lang w:val="en-US" w:eastAsia="en-US"/>
                    </w:rPr>
                    <w:t>iesniegta</w:t>
                  </w:r>
                  <w:proofErr w:type="spellEnd"/>
                  <w:r w:rsidRPr="008F4284">
                    <w:rPr>
                      <w:i/>
                      <w:iCs/>
                      <w:sz w:val="22"/>
                      <w:szCs w:val="22"/>
                      <w:lang w:val="en-US" w:eastAsia="en-US"/>
                    </w:rPr>
                    <w:t xml:space="preserve"> </w:t>
                  </w:r>
                  <w:proofErr w:type="spellStart"/>
                  <w:r w:rsidRPr="008F4284">
                    <w:rPr>
                      <w:i/>
                      <w:iCs/>
                      <w:sz w:val="22"/>
                      <w:szCs w:val="22"/>
                      <w:lang w:val="en-US" w:eastAsia="en-US"/>
                    </w:rPr>
                    <w:t>ministrijā</w:t>
                  </w:r>
                  <w:proofErr w:type="spellEnd"/>
                  <w:r w:rsidRPr="008F4284">
                    <w:rPr>
                      <w:i/>
                      <w:iCs/>
                      <w:sz w:val="22"/>
                      <w:szCs w:val="22"/>
                      <w:lang w:val="en-US" w:eastAsia="en-US"/>
                    </w:rPr>
                    <w:t>)</w:t>
                  </w:r>
                </w:p>
                <w:p w14:paraId="4157F297" w14:textId="75F24FF3" w:rsidR="006864C9" w:rsidRPr="001106A5" w:rsidRDefault="006864C9" w:rsidP="00B21016">
                  <w:pPr>
                    <w:keepNext/>
                    <w:rPr>
                      <w:color w:val="000000"/>
                      <w:sz w:val="22"/>
                      <w:szCs w:val="22"/>
                    </w:rPr>
                  </w:pPr>
                </w:p>
              </w:tc>
              <w:tc>
                <w:tcPr>
                  <w:tcW w:w="1558" w:type="dxa"/>
                  <w:shd w:val="clear" w:color="auto" w:fill="auto"/>
                  <w:noWrap/>
                  <w:vAlign w:val="bottom"/>
                  <w:hideMark/>
                </w:tcPr>
                <w:p w14:paraId="6602710E" w14:textId="6FDFA000" w:rsidR="006864C9" w:rsidRPr="00592BCC" w:rsidRDefault="006864C9" w:rsidP="00B21016">
                  <w:pPr>
                    <w:keepNext/>
                    <w:jc w:val="right"/>
                    <w:rPr>
                      <w:color w:val="000000"/>
                      <w:sz w:val="22"/>
                      <w:szCs w:val="22"/>
                    </w:rPr>
                  </w:pPr>
                  <w:r w:rsidRPr="00592BCC">
                    <w:rPr>
                      <w:color w:val="000000"/>
                      <w:sz w:val="22"/>
                      <w:szCs w:val="22"/>
                    </w:rPr>
                    <w:t xml:space="preserve">                      39 784 </w:t>
                  </w:r>
                </w:p>
              </w:tc>
            </w:tr>
            <w:tr w:rsidR="006864C9" w:rsidRPr="001106A5" w14:paraId="314FD252" w14:textId="657497A6" w:rsidTr="006864C9">
              <w:trPr>
                <w:trHeight w:val="576"/>
              </w:trPr>
              <w:tc>
                <w:tcPr>
                  <w:tcW w:w="3774" w:type="dxa"/>
                  <w:shd w:val="clear" w:color="auto" w:fill="auto"/>
                  <w:vAlign w:val="bottom"/>
                  <w:hideMark/>
                </w:tcPr>
                <w:p w14:paraId="43B6F1E7" w14:textId="58F6009F" w:rsidR="006864C9" w:rsidRPr="001106A5" w:rsidRDefault="006864C9" w:rsidP="00B21016">
                  <w:pPr>
                    <w:keepNext/>
                    <w:rPr>
                      <w:color w:val="FF0000"/>
                      <w:sz w:val="22"/>
                      <w:szCs w:val="22"/>
                    </w:rPr>
                  </w:pPr>
                  <w:r>
                    <w:rPr>
                      <w:sz w:val="22"/>
                      <w:szCs w:val="22"/>
                    </w:rPr>
                    <w:t xml:space="preserve">Žila </w:t>
                  </w:r>
                  <w:proofErr w:type="spellStart"/>
                  <w:r>
                    <w:rPr>
                      <w:sz w:val="22"/>
                      <w:szCs w:val="22"/>
                    </w:rPr>
                    <w:t>Verna</w:t>
                  </w:r>
                  <w:proofErr w:type="spellEnd"/>
                  <w:r>
                    <w:rPr>
                      <w:sz w:val="22"/>
                      <w:szCs w:val="22"/>
                    </w:rPr>
                    <w:t xml:space="preserve"> Rīgas Franču Skola</w:t>
                  </w:r>
                </w:p>
              </w:tc>
              <w:tc>
                <w:tcPr>
                  <w:tcW w:w="1558" w:type="dxa"/>
                  <w:shd w:val="clear" w:color="auto" w:fill="auto"/>
                  <w:noWrap/>
                  <w:vAlign w:val="bottom"/>
                  <w:hideMark/>
                </w:tcPr>
                <w:p w14:paraId="5C6B055B" w14:textId="710A0DD8" w:rsidR="006864C9" w:rsidRPr="00592BCC" w:rsidRDefault="006864C9" w:rsidP="00B21016">
                  <w:pPr>
                    <w:keepNext/>
                    <w:jc w:val="right"/>
                    <w:rPr>
                      <w:color w:val="000000"/>
                      <w:sz w:val="22"/>
                      <w:szCs w:val="22"/>
                    </w:rPr>
                  </w:pPr>
                  <w:r w:rsidRPr="00592BCC">
                    <w:rPr>
                      <w:color w:val="000000"/>
                      <w:sz w:val="22"/>
                      <w:szCs w:val="22"/>
                    </w:rPr>
                    <w:t xml:space="preserve">                      47 869 </w:t>
                  </w:r>
                </w:p>
              </w:tc>
            </w:tr>
            <w:tr w:rsidR="006864C9" w:rsidRPr="001106A5" w14:paraId="40ACE22B" w14:textId="714C80D4" w:rsidTr="006864C9">
              <w:trPr>
                <w:trHeight w:val="288"/>
              </w:trPr>
              <w:tc>
                <w:tcPr>
                  <w:tcW w:w="3774" w:type="dxa"/>
                  <w:shd w:val="clear" w:color="auto" w:fill="auto"/>
                  <w:noWrap/>
                  <w:vAlign w:val="bottom"/>
                  <w:hideMark/>
                </w:tcPr>
                <w:p w14:paraId="00E3FA09" w14:textId="79315E0A" w:rsidR="006864C9" w:rsidRPr="001106A5" w:rsidRDefault="006864C9" w:rsidP="00B21016">
                  <w:pPr>
                    <w:keepNext/>
                    <w:rPr>
                      <w:color w:val="FF0000"/>
                      <w:sz w:val="22"/>
                      <w:szCs w:val="22"/>
                    </w:rPr>
                  </w:pPr>
                  <w:r w:rsidRPr="001106A5">
                    <w:rPr>
                      <w:sz w:val="22"/>
                      <w:szCs w:val="22"/>
                      <w:lang w:eastAsia="en-US"/>
                    </w:rPr>
                    <w:t>Informācijas sistēmu menedžmenta augstskolas vidusskola "PREMJERS"</w:t>
                  </w:r>
                </w:p>
              </w:tc>
              <w:tc>
                <w:tcPr>
                  <w:tcW w:w="1558" w:type="dxa"/>
                  <w:shd w:val="clear" w:color="auto" w:fill="auto"/>
                  <w:noWrap/>
                  <w:vAlign w:val="bottom"/>
                  <w:hideMark/>
                </w:tcPr>
                <w:p w14:paraId="44FBEBDC" w14:textId="29C1FC66" w:rsidR="006864C9" w:rsidRPr="00592BCC" w:rsidRDefault="006864C9" w:rsidP="00B21016">
                  <w:pPr>
                    <w:keepNext/>
                    <w:jc w:val="right"/>
                    <w:rPr>
                      <w:color w:val="000000"/>
                      <w:sz w:val="22"/>
                      <w:szCs w:val="22"/>
                    </w:rPr>
                  </w:pPr>
                  <w:r w:rsidRPr="00592BCC">
                    <w:rPr>
                      <w:color w:val="000000"/>
                      <w:sz w:val="22"/>
                      <w:szCs w:val="22"/>
                    </w:rPr>
                    <w:t xml:space="preserve">                         2 840 </w:t>
                  </w:r>
                </w:p>
              </w:tc>
            </w:tr>
            <w:tr w:rsidR="006864C9" w:rsidRPr="001106A5" w14:paraId="13F20B63" w14:textId="0E6C90B5" w:rsidTr="006864C9">
              <w:trPr>
                <w:trHeight w:val="288"/>
              </w:trPr>
              <w:tc>
                <w:tcPr>
                  <w:tcW w:w="3774" w:type="dxa"/>
                  <w:shd w:val="clear" w:color="auto" w:fill="auto"/>
                  <w:noWrap/>
                  <w:vAlign w:val="bottom"/>
                  <w:hideMark/>
                </w:tcPr>
                <w:p w14:paraId="436D6D07" w14:textId="0D473C9E" w:rsidR="006864C9" w:rsidRPr="001106A5" w:rsidRDefault="006864C9" w:rsidP="00B21016">
                  <w:pPr>
                    <w:keepNext/>
                    <w:rPr>
                      <w:b/>
                      <w:bCs/>
                      <w:color w:val="000000"/>
                      <w:sz w:val="22"/>
                      <w:szCs w:val="22"/>
                    </w:rPr>
                  </w:pPr>
                  <w:r w:rsidRPr="001106A5">
                    <w:rPr>
                      <w:b/>
                      <w:bCs/>
                      <w:color w:val="000000"/>
                      <w:sz w:val="22"/>
                      <w:szCs w:val="22"/>
                    </w:rPr>
                    <w:t>Kopā</w:t>
                  </w:r>
                </w:p>
              </w:tc>
              <w:tc>
                <w:tcPr>
                  <w:tcW w:w="1558" w:type="dxa"/>
                  <w:shd w:val="clear" w:color="auto" w:fill="auto"/>
                  <w:noWrap/>
                  <w:vAlign w:val="bottom"/>
                  <w:hideMark/>
                </w:tcPr>
                <w:p w14:paraId="57FC847A" w14:textId="11FCA24F" w:rsidR="006864C9" w:rsidRPr="004007C9" w:rsidRDefault="006864C9" w:rsidP="00B21016">
                  <w:pPr>
                    <w:keepNext/>
                    <w:jc w:val="right"/>
                    <w:rPr>
                      <w:b/>
                      <w:bCs/>
                      <w:color w:val="000000"/>
                      <w:sz w:val="22"/>
                      <w:szCs w:val="22"/>
                    </w:rPr>
                  </w:pPr>
                  <w:r>
                    <w:rPr>
                      <w:b/>
                      <w:bCs/>
                      <w:color w:val="000000"/>
                      <w:sz w:val="22"/>
                      <w:szCs w:val="22"/>
                    </w:rPr>
                    <w:t xml:space="preserve">                    181 244 </w:t>
                  </w:r>
                </w:p>
              </w:tc>
            </w:tr>
          </w:tbl>
          <w:p w14:paraId="30ECBA47" w14:textId="77777777" w:rsidR="00B21016" w:rsidRDefault="00B21016" w:rsidP="00B21016">
            <w:pPr>
              <w:keepNext/>
              <w:jc w:val="both"/>
            </w:pPr>
          </w:p>
          <w:p w14:paraId="2F42329C" w14:textId="74C7F2FD" w:rsidR="00B21016" w:rsidRPr="006A2A54" w:rsidRDefault="00B21016" w:rsidP="00B21016">
            <w:pPr>
              <w:keepNext/>
              <w:jc w:val="both"/>
              <w:rPr>
                <w:lang w:eastAsia="en-US"/>
              </w:rPr>
            </w:pPr>
            <w:bookmarkStart w:id="0" w:name="_Hlk56753459"/>
            <w:r w:rsidRPr="00DE15FB">
              <w:t xml:space="preserve">Detalizēts </w:t>
            </w:r>
            <w:r w:rsidR="000824A2" w:rsidRPr="000824A2">
              <w:t>valsts budžeta dotācijas sadalījums starptautiskajām skolām</w:t>
            </w:r>
            <w:r w:rsidR="007C31C7">
              <w:t xml:space="preserve"> mācību priekšmeta “Latvijas mācība” īstenošanai</w:t>
            </w:r>
            <w:r w:rsidR="000824A2">
              <w:t xml:space="preserve"> </w:t>
            </w:r>
            <w:r w:rsidRPr="00DE15FB">
              <w:t>2021/2022. mācību gadam</w:t>
            </w:r>
            <w:r>
              <w:t xml:space="preserve"> pievienots anotācijas pielikumā.</w:t>
            </w:r>
            <w:bookmarkEnd w:id="0"/>
          </w:p>
        </w:tc>
      </w:tr>
      <w:tr w:rsidR="00B21016" w:rsidRPr="006A2A54" w14:paraId="7E64E330" w14:textId="77777777" w:rsidTr="00B21016">
        <w:tc>
          <w:tcPr>
            <w:tcW w:w="1972" w:type="dxa"/>
            <w:shd w:val="clear" w:color="auto" w:fill="auto"/>
            <w:hideMark/>
          </w:tcPr>
          <w:p w14:paraId="1BDAB487" w14:textId="77777777" w:rsidR="00B21016" w:rsidRPr="006A2A54" w:rsidRDefault="00B21016" w:rsidP="00B21016">
            <w:pPr>
              <w:keepNext/>
              <w:rPr>
                <w:lang w:eastAsia="en-US"/>
              </w:rPr>
            </w:pPr>
            <w:r w:rsidRPr="006A2A54">
              <w:rPr>
                <w:lang w:eastAsia="en-US"/>
              </w:rPr>
              <w:lastRenderedPageBreak/>
              <w:t>6.1. detalizēts ieņēmumu aprēķins</w:t>
            </w:r>
          </w:p>
        </w:tc>
        <w:tc>
          <w:tcPr>
            <w:tcW w:w="7393" w:type="dxa"/>
            <w:gridSpan w:val="7"/>
            <w:vMerge w:val="restart"/>
            <w:shd w:val="clear" w:color="auto" w:fill="auto"/>
            <w:vAlign w:val="center"/>
            <w:hideMark/>
          </w:tcPr>
          <w:p w14:paraId="304C6900" w14:textId="77777777" w:rsidR="00B21016" w:rsidRPr="006A2A54" w:rsidRDefault="00B21016" w:rsidP="00B21016">
            <w:pPr>
              <w:keepNext/>
              <w:jc w:val="center"/>
              <w:rPr>
                <w:lang w:eastAsia="en-US"/>
              </w:rPr>
            </w:pPr>
          </w:p>
        </w:tc>
      </w:tr>
      <w:tr w:rsidR="00B21016" w:rsidRPr="006A2A54" w14:paraId="137672ED" w14:textId="77777777" w:rsidTr="00B21016">
        <w:tc>
          <w:tcPr>
            <w:tcW w:w="1972" w:type="dxa"/>
            <w:shd w:val="clear" w:color="auto" w:fill="auto"/>
            <w:hideMark/>
          </w:tcPr>
          <w:p w14:paraId="7F6C9F7F" w14:textId="77777777" w:rsidR="00B21016" w:rsidRPr="006A2A54" w:rsidRDefault="00B21016" w:rsidP="00B21016">
            <w:pPr>
              <w:keepNext/>
              <w:rPr>
                <w:lang w:eastAsia="en-US"/>
              </w:rPr>
            </w:pPr>
            <w:r w:rsidRPr="006A2A54">
              <w:rPr>
                <w:lang w:eastAsia="en-US"/>
              </w:rPr>
              <w:t>6.2. detalizēts izdevumu aprēķins</w:t>
            </w:r>
          </w:p>
        </w:tc>
        <w:tc>
          <w:tcPr>
            <w:tcW w:w="7393" w:type="dxa"/>
            <w:gridSpan w:val="7"/>
            <w:vMerge/>
            <w:shd w:val="clear" w:color="auto" w:fill="auto"/>
            <w:vAlign w:val="center"/>
            <w:hideMark/>
          </w:tcPr>
          <w:p w14:paraId="052FBD1B" w14:textId="77777777" w:rsidR="00B21016" w:rsidRPr="006A2A54" w:rsidRDefault="00B21016" w:rsidP="00B21016">
            <w:pPr>
              <w:keepNext/>
              <w:jc w:val="center"/>
              <w:rPr>
                <w:lang w:eastAsia="en-US"/>
              </w:rPr>
            </w:pPr>
          </w:p>
        </w:tc>
      </w:tr>
      <w:tr w:rsidR="00B21016" w:rsidRPr="006A2A54" w14:paraId="6D75C9D1" w14:textId="77777777" w:rsidTr="00B21016">
        <w:tc>
          <w:tcPr>
            <w:tcW w:w="1972" w:type="dxa"/>
            <w:shd w:val="clear" w:color="auto" w:fill="auto"/>
            <w:hideMark/>
          </w:tcPr>
          <w:p w14:paraId="4223B7D4" w14:textId="77777777" w:rsidR="00B21016" w:rsidRPr="006A2A54" w:rsidRDefault="00B21016" w:rsidP="00B21016">
            <w:pPr>
              <w:keepNext/>
              <w:rPr>
                <w:lang w:eastAsia="en-US"/>
              </w:rPr>
            </w:pPr>
            <w:r w:rsidRPr="006A2A54">
              <w:rPr>
                <w:lang w:eastAsia="en-US"/>
              </w:rPr>
              <w:t>7. Amata vietu skaita izmaiņas</w:t>
            </w:r>
          </w:p>
        </w:tc>
        <w:tc>
          <w:tcPr>
            <w:tcW w:w="7393" w:type="dxa"/>
            <w:gridSpan w:val="7"/>
            <w:shd w:val="clear" w:color="auto" w:fill="auto"/>
            <w:hideMark/>
          </w:tcPr>
          <w:p w14:paraId="6F500FA9" w14:textId="57DC36A3" w:rsidR="00B21016" w:rsidRPr="006A2A54" w:rsidRDefault="00B21016" w:rsidP="00B21016">
            <w:pPr>
              <w:keepNext/>
              <w:rPr>
                <w:lang w:eastAsia="en-US"/>
              </w:rPr>
            </w:pPr>
            <w:r>
              <w:rPr>
                <w:lang w:eastAsia="en-US"/>
              </w:rPr>
              <w:t>Noteikumu projekts šo jomu neskar.</w:t>
            </w:r>
          </w:p>
        </w:tc>
      </w:tr>
      <w:tr w:rsidR="00B21016" w:rsidRPr="006A2A54" w14:paraId="431DD0F6" w14:textId="77777777" w:rsidTr="00B21016">
        <w:tc>
          <w:tcPr>
            <w:tcW w:w="1972" w:type="dxa"/>
            <w:shd w:val="clear" w:color="auto" w:fill="auto"/>
            <w:hideMark/>
          </w:tcPr>
          <w:p w14:paraId="5ACC47D7" w14:textId="77777777" w:rsidR="00B21016" w:rsidRPr="006A2A54" w:rsidRDefault="00B21016" w:rsidP="00B21016">
            <w:pPr>
              <w:keepNext/>
              <w:rPr>
                <w:lang w:eastAsia="en-US"/>
              </w:rPr>
            </w:pPr>
            <w:r w:rsidRPr="006A2A54">
              <w:rPr>
                <w:lang w:eastAsia="en-US"/>
              </w:rPr>
              <w:t>8. Cita informācija</w:t>
            </w:r>
          </w:p>
        </w:tc>
        <w:tc>
          <w:tcPr>
            <w:tcW w:w="7393" w:type="dxa"/>
            <w:gridSpan w:val="7"/>
            <w:shd w:val="clear" w:color="auto" w:fill="auto"/>
            <w:hideMark/>
          </w:tcPr>
          <w:p w14:paraId="69ECF91E" w14:textId="61B7D7C6" w:rsidR="00B21016" w:rsidRPr="006A2A54" w:rsidRDefault="00E4466E" w:rsidP="00E4466E">
            <w:pPr>
              <w:keepNext/>
              <w:jc w:val="both"/>
              <w:rPr>
                <w:lang w:eastAsia="en-US"/>
              </w:rPr>
            </w:pPr>
            <w:r>
              <w:rPr>
                <w:lang w:eastAsia="en-US"/>
              </w:rPr>
              <w:t>Noteikumu projekts tiks īstenots ministrijai</w:t>
            </w:r>
            <w:r w:rsidR="00B21016" w:rsidRPr="00605693">
              <w:rPr>
                <w:lang w:eastAsia="en-US"/>
              </w:rPr>
              <w:t xml:space="preserve"> budžeta apakšprogrammā 01.05.00 </w:t>
            </w:r>
            <w:r w:rsidR="00B21016">
              <w:rPr>
                <w:lang w:eastAsia="en-US"/>
              </w:rPr>
              <w:t>“</w:t>
            </w:r>
            <w:r w:rsidR="00B21016" w:rsidRPr="00605693">
              <w:rPr>
                <w:lang w:eastAsia="en-US"/>
              </w:rPr>
              <w:t>Dotācija Privātajām mācību iestādēm</w:t>
            </w:r>
            <w:r w:rsidR="00B21016">
              <w:rPr>
                <w:lang w:eastAsia="en-US"/>
              </w:rPr>
              <w:t>”</w:t>
            </w:r>
            <w:r w:rsidR="00B21016" w:rsidRPr="00605693">
              <w:rPr>
                <w:lang w:eastAsia="en-US"/>
              </w:rPr>
              <w:t xml:space="preserve"> </w:t>
            </w:r>
            <w:r>
              <w:rPr>
                <w:lang w:eastAsia="en-US"/>
              </w:rPr>
              <w:t>piešķirtā finansējuma ietvaros.</w:t>
            </w:r>
          </w:p>
        </w:tc>
      </w:tr>
    </w:tbl>
    <w:p w14:paraId="69E637C5" w14:textId="77777777" w:rsidR="006A2A54" w:rsidRDefault="006A2A54" w:rsidP="00BE2242">
      <w:pPr>
        <w:pStyle w:val="Title"/>
        <w:keepNext/>
        <w:spacing w:before="130" w:line="260" w:lineRule="exact"/>
        <w:ind w:firstLine="539"/>
        <w:jc w:val="both"/>
        <w:rPr>
          <w:sz w:val="24"/>
          <w:szCs w:val="24"/>
        </w:rPr>
      </w:pPr>
    </w:p>
    <w:tbl>
      <w:tblPr>
        <w:tblW w:w="5002"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571"/>
        <w:gridCol w:w="2667"/>
        <w:gridCol w:w="5827"/>
      </w:tblGrid>
      <w:tr w:rsidR="006A2A54" w:rsidRPr="006A2A54" w14:paraId="6B166102" w14:textId="77777777" w:rsidTr="00A17971">
        <w:trPr>
          <w:cantSplit/>
        </w:trPr>
        <w:tc>
          <w:tcPr>
            <w:tcW w:w="8365" w:type="dxa"/>
            <w:gridSpan w:val="3"/>
            <w:vAlign w:val="center"/>
            <w:hideMark/>
          </w:tcPr>
          <w:p w14:paraId="3FF66891" w14:textId="77777777" w:rsidR="006A2A54" w:rsidRPr="006A2A54" w:rsidRDefault="006A2A54" w:rsidP="00BE2242">
            <w:pPr>
              <w:keepNext/>
              <w:jc w:val="center"/>
              <w:rPr>
                <w:b/>
                <w:bCs/>
              </w:rPr>
            </w:pPr>
            <w:r w:rsidRPr="006A2A54">
              <w:rPr>
                <w:b/>
                <w:bCs/>
              </w:rPr>
              <w:lastRenderedPageBreak/>
              <w:t>IV. Tiesību akta projekta ietekme uz spēkā esošo tiesību normu sistēmu</w:t>
            </w:r>
          </w:p>
        </w:tc>
      </w:tr>
      <w:tr w:rsidR="006A2A54" w:rsidRPr="006A2A54" w14:paraId="298E4063" w14:textId="77777777" w:rsidTr="00A17971">
        <w:trPr>
          <w:cantSplit/>
        </w:trPr>
        <w:tc>
          <w:tcPr>
            <w:tcW w:w="527" w:type="dxa"/>
            <w:hideMark/>
          </w:tcPr>
          <w:p w14:paraId="54947DDD" w14:textId="77777777" w:rsidR="006A2A54" w:rsidRPr="006A2A54" w:rsidRDefault="006A2A54" w:rsidP="00BE2242">
            <w:pPr>
              <w:keepNext/>
              <w:jc w:val="center"/>
            </w:pPr>
            <w:r w:rsidRPr="006A2A54">
              <w:t>1.</w:t>
            </w:r>
          </w:p>
        </w:tc>
        <w:tc>
          <w:tcPr>
            <w:tcW w:w="2461" w:type="dxa"/>
            <w:hideMark/>
          </w:tcPr>
          <w:p w14:paraId="5FAD761A" w14:textId="77777777" w:rsidR="006A2A54" w:rsidRPr="006A2A54" w:rsidRDefault="006A2A54" w:rsidP="00BE2242">
            <w:pPr>
              <w:keepNext/>
            </w:pPr>
            <w:r w:rsidRPr="006A2A54">
              <w:t>Saistītie tiesību aktu projekti</w:t>
            </w:r>
          </w:p>
        </w:tc>
        <w:tc>
          <w:tcPr>
            <w:tcW w:w="5377" w:type="dxa"/>
            <w:hideMark/>
          </w:tcPr>
          <w:p w14:paraId="1C98B617" w14:textId="29A1A2C6" w:rsidR="006A2A54" w:rsidRPr="006A2A54" w:rsidRDefault="00ED2C29" w:rsidP="00BE2242">
            <w:pPr>
              <w:keepNext/>
            </w:pPr>
            <w:r>
              <w:t>Noteikumu projekts šo jomu neskar.</w:t>
            </w:r>
          </w:p>
        </w:tc>
      </w:tr>
      <w:tr w:rsidR="006A2A54" w:rsidRPr="006A2A54" w14:paraId="76FDAFC4" w14:textId="77777777" w:rsidTr="00A17971">
        <w:trPr>
          <w:cantSplit/>
        </w:trPr>
        <w:tc>
          <w:tcPr>
            <w:tcW w:w="527" w:type="dxa"/>
            <w:hideMark/>
          </w:tcPr>
          <w:p w14:paraId="5148DA00" w14:textId="77777777" w:rsidR="006A2A54" w:rsidRPr="006A2A54" w:rsidRDefault="006A2A54" w:rsidP="00BE2242">
            <w:pPr>
              <w:keepNext/>
              <w:jc w:val="center"/>
            </w:pPr>
            <w:r w:rsidRPr="006A2A54">
              <w:t>2.</w:t>
            </w:r>
          </w:p>
        </w:tc>
        <w:tc>
          <w:tcPr>
            <w:tcW w:w="2461" w:type="dxa"/>
            <w:hideMark/>
          </w:tcPr>
          <w:p w14:paraId="72E00924" w14:textId="77777777" w:rsidR="006A2A54" w:rsidRPr="006A2A54" w:rsidRDefault="006A2A54" w:rsidP="00BE2242">
            <w:pPr>
              <w:keepNext/>
            </w:pPr>
            <w:r w:rsidRPr="006A2A54">
              <w:t>Atbildīgā institūcija</w:t>
            </w:r>
          </w:p>
        </w:tc>
        <w:tc>
          <w:tcPr>
            <w:tcW w:w="5377" w:type="dxa"/>
            <w:hideMark/>
          </w:tcPr>
          <w:p w14:paraId="17CB8D70" w14:textId="38EE464B" w:rsidR="006A2A54" w:rsidRPr="006A2A54" w:rsidRDefault="00ED2C29" w:rsidP="00BE2242">
            <w:pPr>
              <w:keepNext/>
            </w:pPr>
            <w:r>
              <w:t>Noteikumu projekts šo jomu neskar.</w:t>
            </w:r>
          </w:p>
        </w:tc>
      </w:tr>
      <w:tr w:rsidR="006A2A54" w:rsidRPr="006A2A54" w14:paraId="02EC3D13" w14:textId="77777777" w:rsidTr="00A17971">
        <w:trPr>
          <w:cantSplit/>
        </w:trPr>
        <w:tc>
          <w:tcPr>
            <w:tcW w:w="527" w:type="dxa"/>
            <w:hideMark/>
          </w:tcPr>
          <w:p w14:paraId="7D4CE73D" w14:textId="77777777" w:rsidR="006A2A54" w:rsidRPr="006A2A54" w:rsidRDefault="006A2A54" w:rsidP="00BE2242">
            <w:pPr>
              <w:keepNext/>
              <w:jc w:val="center"/>
            </w:pPr>
            <w:r w:rsidRPr="006A2A54">
              <w:t>3.</w:t>
            </w:r>
          </w:p>
        </w:tc>
        <w:tc>
          <w:tcPr>
            <w:tcW w:w="2461" w:type="dxa"/>
            <w:hideMark/>
          </w:tcPr>
          <w:p w14:paraId="0A5004E0" w14:textId="77777777" w:rsidR="006A2A54" w:rsidRPr="006A2A54" w:rsidRDefault="006A2A54" w:rsidP="00BE2242">
            <w:pPr>
              <w:keepNext/>
            </w:pPr>
            <w:r w:rsidRPr="006A2A54">
              <w:t>Cita informācija</w:t>
            </w:r>
          </w:p>
        </w:tc>
        <w:tc>
          <w:tcPr>
            <w:tcW w:w="5377" w:type="dxa"/>
            <w:hideMark/>
          </w:tcPr>
          <w:p w14:paraId="3AD7C6A3" w14:textId="3DDC13AA" w:rsidR="006A2A54" w:rsidRPr="006A2A54" w:rsidRDefault="00ED2C29" w:rsidP="007358B0">
            <w:pPr>
              <w:keepNext/>
              <w:jc w:val="both"/>
            </w:pPr>
            <w:r>
              <w:t xml:space="preserve">Vienlaikus ar šo noteikumu projektu ministrijā saskaņā ar Starptautisko skolu likuma 14. panta ceturtajā daļa doto deleģējumu ir izstrādāts arī </w:t>
            </w:r>
            <w:r w:rsidR="007358B0">
              <w:t xml:space="preserve">jauns </w:t>
            </w:r>
            <w:r>
              <w:t xml:space="preserve">Ministru kabineta noteikumu projekts </w:t>
            </w:r>
            <w:r w:rsidR="007358B0">
              <w:t>par k</w:t>
            </w:r>
            <w:r w:rsidRPr="00ED2C29">
              <w:t>ārtīb</w:t>
            </w:r>
            <w:r w:rsidR="007358B0">
              <w:t>u</w:t>
            </w:r>
            <w:r w:rsidRPr="00ED2C29">
              <w:t>, kādā valsts un pašvaldības finansē mācību līdzekļu iegādi izglītības iestādēm</w:t>
            </w:r>
            <w:r w:rsidR="007358B0">
              <w:t>, tostarp starptautiskajām skolām</w:t>
            </w:r>
            <w:r>
              <w:t>, kas var tikt virzīts vienlaikus ar šo noteikumu projektu.</w:t>
            </w:r>
          </w:p>
        </w:tc>
      </w:tr>
    </w:tbl>
    <w:p w14:paraId="3BEFBDEC" w14:textId="77777777" w:rsidR="006A2A54" w:rsidRPr="006A2A54" w:rsidRDefault="006A2A54" w:rsidP="006A2A54">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9061"/>
      </w:tblGrid>
      <w:tr w:rsidR="006A2A54" w:rsidRPr="006A2A54" w14:paraId="31ACD193" w14:textId="77777777" w:rsidTr="00A17971">
        <w:trPr>
          <w:cantSplit/>
        </w:trPr>
        <w:tc>
          <w:tcPr>
            <w:tcW w:w="5000" w:type="pct"/>
            <w:vAlign w:val="center"/>
            <w:hideMark/>
          </w:tcPr>
          <w:p w14:paraId="7755CD2B" w14:textId="77777777" w:rsidR="006A2A54" w:rsidRPr="006A2A54" w:rsidRDefault="006A2A54" w:rsidP="00A17971">
            <w:pPr>
              <w:jc w:val="center"/>
              <w:rPr>
                <w:b/>
                <w:bCs/>
              </w:rPr>
            </w:pPr>
            <w:r w:rsidRPr="006A2A54">
              <w:rPr>
                <w:b/>
                <w:bCs/>
              </w:rPr>
              <w:t>V. Tiesību akta projekta atbilstība Latvijas Republikas starptautiskajām saistībām</w:t>
            </w:r>
          </w:p>
        </w:tc>
      </w:tr>
      <w:tr w:rsidR="006A2A54" w:rsidRPr="006A2A54" w14:paraId="27B80E22" w14:textId="77777777" w:rsidTr="006A2A54">
        <w:trPr>
          <w:cantSplit/>
        </w:trPr>
        <w:tc>
          <w:tcPr>
            <w:tcW w:w="5000" w:type="pct"/>
            <w:hideMark/>
          </w:tcPr>
          <w:p w14:paraId="4DF0BE0E" w14:textId="77777777" w:rsidR="006A2A54" w:rsidRPr="006A2A54" w:rsidRDefault="006A2A54" w:rsidP="006A2A54">
            <w:pPr>
              <w:jc w:val="center"/>
            </w:pPr>
            <w:r w:rsidRPr="006A2A54">
              <w:t>Noteikumu projekts šo jomu neskar.</w:t>
            </w:r>
          </w:p>
        </w:tc>
      </w:tr>
    </w:tbl>
    <w:p w14:paraId="5B02E92B" w14:textId="77777777" w:rsidR="006A2A54" w:rsidRPr="006A2A54" w:rsidRDefault="006A2A54" w:rsidP="006A2A54">
      <w:pPr>
        <w:pStyle w:val="Title"/>
        <w:spacing w:before="130" w:line="260" w:lineRule="exact"/>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6A2A54" w:rsidRPr="006A2A54" w14:paraId="43F1E99D" w14:textId="77777777" w:rsidTr="001106A5">
        <w:tc>
          <w:tcPr>
            <w:tcW w:w="5000" w:type="pct"/>
            <w:gridSpan w:val="3"/>
            <w:vAlign w:val="center"/>
            <w:hideMark/>
          </w:tcPr>
          <w:p w14:paraId="19B80704" w14:textId="77777777" w:rsidR="006A2A54" w:rsidRPr="006A2A54" w:rsidRDefault="006A2A54" w:rsidP="00A17971">
            <w:pPr>
              <w:jc w:val="center"/>
              <w:rPr>
                <w:b/>
                <w:bCs/>
              </w:rPr>
            </w:pPr>
            <w:r w:rsidRPr="006A2A54">
              <w:rPr>
                <w:b/>
                <w:bCs/>
              </w:rPr>
              <w:t>VI. Sabiedrības līdzdalība un komunikācijas aktivitātes</w:t>
            </w:r>
          </w:p>
        </w:tc>
      </w:tr>
      <w:tr w:rsidR="006A2A54" w:rsidRPr="006A2A54" w14:paraId="47ACE516" w14:textId="77777777" w:rsidTr="001106A5">
        <w:tc>
          <w:tcPr>
            <w:tcW w:w="311" w:type="pct"/>
            <w:hideMark/>
          </w:tcPr>
          <w:p w14:paraId="329BF89D" w14:textId="77777777" w:rsidR="006A2A54" w:rsidRPr="006A2A54" w:rsidRDefault="006A2A54" w:rsidP="00A17971">
            <w:pPr>
              <w:jc w:val="center"/>
            </w:pPr>
            <w:r w:rsidRPr="006A2A54">
              <w:t>1.</w:t>
            </w:r>
          </w:p>
        </w:tc>
        <w:tc>
          <w:tcPr>
            <w:tcW w:w="1479" w:type="pct"/>
            <w:hideMark/>
          </w:tcPr>
          <w:p w14:paraId="249D6AF1" w14:textId="77777777" w:rsidR="006A2A54" w:rsidRPr="006A2A54" w:rsidRDefault="006A2A54" w:rsidP="00A17971">
            <w:r w:rsidRPr="006A2A54">
              <w:t>Plānotās sabiedrības līdzdalības un komunikācijas aktivitātes saistībā ar projektu</w:t>
            </w:r>
          </w:p>
        </w:tc>
        <w:tc>
          <w:tcPr>
            <w:tcW w:w="3210" w:type="pct"/>
            <w:hideMark/>
          </w:tcPr>
          <w:p w14:paraId="55F395A5" w14:textId="77777777" w:rsidR="006A2A54" w:rsidRPr="007E5015" w:rsidRDefault="008E4AC6" w:rsidP="008E4AC6">
            <w:pPr>
              <w:jc w:val="both"/>
            </w:pPr>
            <w:r w:rsidRPr="007E5015">
              <w:t xml:space="preserve">Par noteikumu projektu, </w:t>
            </w:r>
            <w:r w:rsidR="00820528" w:rsidRPr="007E5015">
              <w:t>pirms tā izsludināšanas Valsts sekretāru sanāksmē</w:t>
            </w:r>
            <w:r w:rsidRPr="007E5015">
              <w:t>, tiks informētas izglītības iestādes, kas šobrīd īsteno starptautiskās izglītības programmas.</w:t>
            </w:r>
          </w:p>
          <w:p w14:paraId="3EBFCF07" w14:textId="77777777" w:rsidR="007E5015" w:rsidRDefault="007E5015" w:rsidP="008E4AC6">
            <w:pPr>
              <w:jc w:val="both"/>
            </w:pPr>
            <w:r w:rsidRPr="007E5015">
              <w:t>Starptautisko skolu likuma izstrādes laikā notikušas sarunas ar izglītības iestādēm, kas īsteno starptautiskās izglītības programmas.</w:t>
            </w:r>
          </w:p>
          <w:p w14:paraId="461C531A" w14:textId="3545897E" w:rsidR="007E5015" w:rsidRPr="006A2A54" w:rsidRDefault="007E5015" w:rsidP="008E4AC6">
            <w:pPr>
              <w:jc w:val="both"/>
            </w:pPr>
            <w:r>
              <w:t>2020. gada 9. septembrī notikusi Rīgas Starptautiskās skolas un ministrijas pārstāvju saruna par Starptautisko skolu likuma un plānoto saistīto normatīvo aktu ietekmi uz starptautisko skolu darbību.</w:t>
            </w:r>
          </w:p>
        </w:tc>
      </w:tr>
      <w:tr w:rsidR="006A2A54" w:rsidRPr="006A2A54" w14:paraId="10B63965" w14:textId="77777777" w:rsidTr="00A17971">
        <w:trPr>
          <w:cantSplit/>
        </w:trPr>
        <w:tc>
          <w:tcPr>
            <w:tcW w:w="311" w:type="pct"/>
            <w:hideMark/>
          </w:tcPr>
          <w:p w14:paraId="4EDD5243" w14:textId="77777777" w:rsidR="006A2A54" w:rsidRPr="006A2A54" w:rsidRDefault="006A2A54" w:rsidP="00A17971">
            <w:pPr>
              <w:jc w:val="center"/>
            </w:pPr>
            <w:r w:rsidRPr="006A2A54">
              <w:t>2.</w:t>
            </w:r>
          </w:p>
        </w:tc>
        <w:tc>
          <w:tcPr>
            <w:tcW w:w="1479" w:type="pct"/>
            <w:hideMark/>
          </w:tcPr>
          <w:p w14:paraId="1BA9A2F1" w14:textId="77777777" w:rsidR="006A2A54" w:rsidRPr="006A2A54" w:rsidRDefault="006A2A54" w:rsidP="00A17971">
            <w:r w:rsidRPr="006A2A54">
              <w:t>Sabiedrības līdzdalība projekta izstrādē</w:t>
            </w:r>
          </w:p>
        </w:tc>
        <w:tc>
          <w:tcPr>
            <w:tcW w:w="3210" w:type="pct"/>
            <w:hideMark/>
          </w:tcPr>
          <w:p w14:paraId="55DCBFC8" w14:textId="5ECF43AA" w:rsidR="006A2A54" w:rsidRPr="006A2A54" w:rsidRDefault="001735F7" w:rsidP="007358B0">
            <w:pPr>
              <w:jc w:val="both"/>
            </w:pPr>
            <w:r>
              <w:t xml:space="preserve">Noteikumu projekts 2020. gada </w:t>
            </w:r>
            <w:r w:rsidR="00620CBB" w:rsidRPr="00620CBB">
              <w:t>20. novembrī</w:t>
            </w:r>
            <w:r w:rsidRPr="00620CBB">
              <w:t xml:space="preserve"> ievietots </w:t>
            </w:r>
            <w:r>
              <w:t xml:space="preserve">ministrijas mājaslapā (pieejams: </w:t>
            </w:r>
            <w:r w:rsidR="00620CBB" w:rsidRPr="00620CBB">
              <w:t>https://www.izm.gov.lv/lv/sabiedriskajai-apspriesanai-nodotie-normativo-aktu-projekti-2020g</w:t>
            </w:r>
            <w:r>
              <w:t>).</w:t>
            </w:r>
          </w:p>
        </w:tc>
      </w:tr>
      <w:tr w:rsidR="006A2A54" w:rsidRPr="006A2A54" w14:paraId="44A7D392" w14:textId="77777777" w:rsidTr="00A17971">
        <w:trPr>
          <w:cantSplit/>
        </w:trPr>
        <w:tc>
          <w:tcPr>
            <w:tcW w:w="311" w:type="pct"/>
            <w:hideMark/>
          </w:tcPr>
          <w:p w14:paraId="39C49416" w14:textId="77777777" w:rsidR="006A2A54" w:rsidRPr="006A2A54" w:rsidRDefault="006A2A54" w:rsidP="00A17971">
            <w:pPr>
              <w:jc w:val="center"/>
            </w:pPr>
            <w:r w:rsidRPr="006A2A54">
              <w:t>3.</w:t>
            </w:r>
          </w:p>
        </w:tc>
        <w:tc>
          <w:tcPr>
            <w:tcW w:w="1479" w:type="pct"/>
            <w:hideMark/>
          </w:tcPr>
          <w:p w14:paraId="4571D2E7" w14:textId="77777777" w:rsidR="006A2A54" w:rsidRPr="006A2A54" w:rsidRDefault="006A2A54" w:rsidP="00A17971">
            <w:r w:rsidRPr="006A2A54">
              <w:t>Sabiedrības līdzdalības rezultāti</w:t>
            </w:r>
          </w:p>
        </w:tc>
        <w:tc>
          <w:tcPr>
            <w:tcW w:w="3210" w:type="pct"/>
            <w:hideMark/>
          </w:tcPr>
          <w:p w14:paraId="3AB4C9A0" w14:textId="5E8F518A" w:rsidR="007E5015" w:rsidRPr="006A2A54" w:rsidRDefault="008E4AC6" w:rsidP="007E5015">
            <w:pPr>
              <w:jc w:val="both"/>
            </w:pPr>
            <w:r w:rsidRPr="007E5015">
              <w:t xml:space="preserve">Pirms noteikumu projekta </w:t>
            </w:r>
            <w:r w:rsidR="00820528" w:rsidRPr="007E5015">
              <w:t>ievietošanas ministrijas mājaslapā atbilstoši šīs sadaļas 2. punktā minētajam iebildumi un priekšlikumi nav saņemti.</w:t>
            </w:r>
          </w:p>
        </w:tc>
      </w:tr>
      <w:tr w:rsidR="006A2A54" w:rsidRPr="006A2A54" w14:paraId="1ACE1EA8" w14:textId="77777777" w:rsidTr="00A17971">
        <w:trPr>
          <w:cantSplit/>
        </w:trPr>
        <w:tc>
          <w:tcPr>
            <w:tcW w:w="311" w:type="pct"/>
            <w:hideMark/>
          </w:tcPr>
          <w:p w14:paraId="756C56B6" w14:textId="77777777" w:rsidR="006A2A54" w:rsidRPr="006A2A54" w:rsidRDefault="006A2A54" w:rsidP="00A17971">
            <w:pPr>
              <w:jc w:val="center"/>
            </w:pPr>
            <w:r w:rsidRPr="006A2A54">
              <w:t>4.</w:t>
            </w:r>
          </w:p>
        </w:tc>
        <w:tc>
          <w:tcPr>
            <w:tcW w:w="1479" w:type="pct"/>
            <w:hideMark/>
          </w:tcPr>
          <w:p w14:paraId="584779AE" w14:textId="77777777" w:rsidR="006A2A54" w:rsidRPr="006A2A54" w:rsidRDefault="006A2A54" w:rsidP="00A17971">
            <w:r w:rsidRPr="006A2A54">
              <w:t>Cita informācija</w:t>
            </w:r>
          </w:p>
        </w:tc>
        <w:tc>
          <w:tcPr>
            <w:tcW w:w="3210" w:type="pct"/>
            <w:hideMark/>
          </w:tcPr>
          <w:p w14:paraId="4913E1E6" w14:textId="681D14C9" w:rsidR="006A2A54" w:rsidRPr="006A2A54" w:rsidRDefault="001735F7" w:rsidP="00A17971">
            <w:r>
              <w:t>Nav.</w:t>
            </w:r>
          </w:p>
        </w:tc>
      </w:tr>
    </w:tbl>
    <w:p w14:paraId="707ACE4C" w14:textId="77777777" w:rsidR="006A2A54" w:rsidRPr="006A2A54" w:rsidRDefault="006A2A54" w:rsidP="006A2A54">
      <w:pPr>
        <w:pStyle w:val="Title"/>
        <w:spacing w:before="130" w:line="260" w:lineRule="exact"/>
        <w:ind w:firstLine="539"/>
        <w:jc w:val="both"/>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firstRow="1" w:lastRow="0" w:firstColumn="1" w:lastColumn="0" w:noHBand="0" w:noVBand="1"/>
      </w:tblPr>
      <w:tblGrid>
        <w:gridCol w:w="564"/>
        <w:gridCol w:w="2680"/>
        <w:gridCol w:w="5817"/>
      </w:tblGrid>
      <w:tr w:rsidR="006A2A54" w:rsidRPr="006A2A54" w14:paraId="3C6167B9" w14:textId="77777777" w:rsidTr="00A17971">
        <w:trPr>
          <w:cantSplit/>
        </w:trPr>
        <w:tc>
          <w:tcPr>
            <w:tcW w:w="5000" w:type="pct"/>
            <w:gridSpan w:val="3"/>
            <w:vAlign w:val="center"/>
            <w:hideMark/>
          </w:tcPr>
          <w:p w14:paraId="32492D73" w14:textId="77777777" w:rsidR="006A2A54" w:rsidRPr="006A2A54" w:rsidRDefault="006A2A54" w:rsidP="00A17971">
            <w:pPr>
              <w:jc w:val="center"/>
              <w:rPr>
                <w:b/>
                <w:bCs/>
              </w:rPr>
            </w:pPr>
            <w:r w:rsidRPr="006A2A54">
              <w:rPr>
                <w:b/>
                <w:bCs/>
              </w:rPr>
              <w:t>VII. Tiesību akta projekta izpildes nodrošināšana un tās ietekme uz institūcijām</w:t>
            </w:r>
          </w:p>
        </w:tc>
      </w:tr>
      <w:tr w:rsidR="006A2A54" w:rsidRPr="006A2A54" w14:paraId="3056A99D" w14:textId="77777777" w:rsidTr="008F4284">
        <w:tc>
          <w:tcPr>
            <w:tcW w:w="311" w:type="pct"/>
            <w:hideMark/>
          </w:tcPr>
          <w:p w14:paraId="7FD500F7" w14:textId="77777777" w:rsidR="006A2A54" w:rsidRPr="006A2A54" w:rsidRDefault="006A2A54" w:rsidP="00A17971">
            <w:pPr>
              <w:jc w:val="center"/>
            </w:pPr>
            <w:r w:rsidRPr="006A2A54">
              <w:t>1.</w:t>
            </w:r>
          </w:p>
        </w:tc>
        <w:tc>
          <w:tcPr>
            <w:tcW w:w="1479" w:type="pct"/>
            <w:hideMark/>
          </w:tcPr>
          <w:p w14:paraId="2992FEFD" w14:textId="77777777" w:rsidR="006A2A54" w:rsidRPr="006A2A54" w:rsidRDefault="006A2A54" w:rsidP="00A17971">
            <w:r w:rsidRPr="006A2A54">
              <w:t>Projekta izpildē iesaistītās institūcijas</w:t>
            </w:r>
          </w:p>
        </w:tc>
        <w:tc>
          <w:tcPr>
            <w:tcW w:w="3210" w:type="pct"/>
            <w:hideMark/>
          </w:tcPr>
          <w:p w14:paraId="074D021C" w14:textId="7E8C0719" w:rsidR="006A2A54" w:rsidRPr="006A2A54" w:rsidRDefault="001735F7" w:rsidP="007358B0">
            <w:pPr>
              <w:jc w:val="both"/>
            </w:pPr>
            <w:r>
              <w:t>Ministrija, privātās izglītības iestādes, kas tiks reģistrētas kā starptautiskās skolas, to dibinātāji</w:t>
            </w:r>
            <w:r w:rsidR="007358B0">
              <w:t xml:space="preserve"> un administrācija</w:t>
            </w:r>
            <w:r>
              <w:t>.</w:t>
            </w:r>
          </w:p>
        </w:tc>
      </w:tr>
      <w:tr w:rsidR="006A2A54" w:rsidRPr="006A2A54" w14:paraId="3A98534C" w14:textId="77777777" w:rsidTr="008F4284">
        <w:tc>
          <w:tcPr>
            <w:tcW w:w="311" w:type="pct"/>
            <w:hideMark/>
          </w:tcPr>
          <w:p w14:paraId="07B5C3C8" w14:textId="77777777" w:rsidR="006A2A54" w:rsidRPr="006A2A54" w:rsidRDefault="006A2A54" w:rsidP="00A17971">
            <w:pPr>
              <w:jc w:val="center"/>
            </w:pPr>
            <w:r w:rsidRPr="006A2A54">
              <w:t>2.</w:t>
            </w:r>
          </w:p>
        </w:tc>
        <w:tc>
          <w:tcPr>
            <w:tcW w:w="1479" w:type="pct"/>
            <w:hideMark/>
          </w:tcPr>
          <w:p w14:paraId="632477AB" w14:textId="77777777" w:rsidR="006A2A54" w:rsidRPr="006A2A54" w:rsidRDefault="006A2A54" w:rsidP="00A17971">
            <w:r w:rsidRPr="006A2A54">
              <w:t>Projekta izpildes ietekme uz pārvaldes funkcijām un institucionālo struktūru.</w:t>
            </w:r>
            <w:r w:rsidRPr="006A2A54">
              <w:br/>
              <w:t xml:space="preserve">Jaunu institūciju izveide, esošu institūciju likvidācija vai reorganizācija, to ietekme </w:t>
            </w:r>
            <w:r w:rsidRPr="006A2A54">
              <w:lastRenderedPageBreak/>
              <w:t>uz institūcijas cilvēkresursiem</w:t>
            </w:r>
          </w:p>
        </w:tc>
        <w:tc>
          <w:tcPr>
            <w:tcW w:w="3210" w:type="pct"/>
            <w:hideMark/>
          </w:tcPr>
          <w:p w14:paraId="090FB4D0" w14:textId="3D0D6501" w:rsidR="006A2A54" w:rsidRPr="006A2A54" w:rsidRDefault="001735F7" w:rsidP="001735F7">
            <w:pPr>
              <w:jc w:val="both"/>
            </w:pPr>
            <w:r>
              <w:lastRenderedPageBreak/>
              <w:t>Noteikumu p</w:t>
            </w:r>
            <w:r w:rsidRPr="00353F4F">
              <w:t>rojekta izpilde neietekmēs pārvaldes funkcijas vai institucionālo struktūru un cilvēkresursus.</w:t>
            </w:r>
          </w:p>
        </w:tc>
      </w:tr>
      <w:tr w:rsidR="006A2A54" w:rsidRPr="006A2A54" w14:paraId="2E32AA8D" w14:textId="77777777" w:rsidTr="00A17971">
        <w:trPr>
          <w:cantSplit/>
        </w:trPr>
        <w:tc>
          <w:tcPr>
            <w:tcW w:w="311" w:type="pct"/>
            <w:hideMark/>
          </w:tcPr>
          <w:p w14:paraId="00C06C3F" w14:textId="77777777" w:rsidR="006A2A54" w:rsidRPr="006A2A54" w:rsidRDefault="006A2A54" w:rsidP="00A17971">
            <w:pPr>
              <w:jc w:val="center"/>
            </w:pPr>
            <w:r w:rsidRPr="006A2A54">
              <w:t>3.</w:t>
            </w:r>
          </w:p>
        </w:tc>
        <w:tc>
          <w:tcPr>
            <w:tcW w:w="1479" w:type="pct"/>
            <w:hideMark/>
          </w:tcPr>
          <w:p w14:paraId="710553FF" w14:textId="77777777" w:rsidR="006A2A54" w:rsidRPr="006A2A54" w:rsidRDefault="006A2A54" w:rsidP="00A17971">
            <w:r w:rsidRPr="006A2A54">
              <w:t>Cita informācija</w:t>
            </w:r>
          </w:p>
        </w:tc>
        <w:tc>
          <w:tcPr>
            <w:tcW w:w="3210" w:type="pct"/>
            <w:hideMark/>
          </w:tcPr>
          <w:p w14:paraId="747456CB" w14:textId="0AB7CB82" w:rsidR="006A2A54" w:rsidRPr="006A2A54" w:rsidRDefault="001735F7" w:rsidP="001735F7">
            <w:pPr>
              <w:jc w:val="both"/>
            </w:pPr>
            <w:r>
              <w:t>Nav.</w:t>
            </w:r>
          </w:p>
        </w:tc>
      </w:tr>
    </w:tbl>
    <w:p w14:paraId="68C59FFD" w14:textId="77777777" w:rsidR="006E5A2B" w:rsidRDefault="006E5A2B"/>
    <w:p w14:paraId="65E41F25" w14:textId="77777777" w:rsidR="001735F7" w:rsidRDefault="001735F7"/>
    <w:p w14:paraId="7B8BCE7E" w14:textId="77777777" w:rsidR="001735F7" w:rsidRDefault="001735F7"/>
    <w:p w14:paraId="3D7DA1DF" w14:textId="210B6FDF" w:rsidR="001735F7" w:rsidRDefault="001735F7" w:rsidP="001735F7">
      <w:pPr>
        <w:ind w:firstLine="720"/>
      </w:pPr>
      <w:r>
        <w:t>Izglītības un zinātnes ministre</w:t>
      </w:r>
      <w:r>
        <w:tab/>
      </w:r>
      <w:r>
        <w:tab/>
      </w:r>
      <w:r>
        <w:tab/>
      </w:r>
      <w:r>
        <w:tab/>
      </w:r>
      <w:r>
        <w:tab/>
        <w:t>I. </w:t>
      </w:r>
      <w:proofErr w:type="spellStart"/>
      <w:r>
        <w:t>Šuplinska</w:t>
      </w:r>
      <w:proofErr w:type="spellEnd"/>
    </w:p>
    <w:p w14:paraId="4C457E4F" w14:textId="77777777" w:rsidR="001735F7" w:rsidRDefault="001735F7" w:rsidP="001735F7">
      <w:pPr>
        <w:ind w:firstLine="720"/>
      </w:pPr>
    </w:p>
    <w:p w14:paraId="4ECF8950" w14:textId="6FB6BB85" w:rsidR="001735F7" w:rsidRDefault="001735F7" w:rsidP="001735F7">
      <w:pPr>
        <w:ind w:firstLine="720"/>
      </w:pPr>
      <w:r>
        <w:t>Vizē:</w:t>
      </w:r>
    </w:p>
    <w:p w14:paraId="5E784051" w14:textId="132C5910" w:rsidR="001106A5" w:rsidRDefault="001735F7" w:rsidP="001735F7">
      <w:pPr>
        <w:ind w:firstLine="720"/>
      </w:pPr>
      <w:r>
        <w:t xml:space="preserve">Valsts </w:t>
      </w:r>
      <w:r w:rsidR="001106A5">
        <w:t>sekretāra</w:t>
      </w:r>
    </w:p>
    <w:p w14:paraId="76387A3F" w14:textId="276176FB" w:rsidR="001735F7" w:rsidRDefault="001106A5" w:rsidP="001735F7">
      <w:pPr>
        <w:ind w:firstLine="720"/>
      </w:pPr>
      <w:r>
        <w:t>pienākumu izpildītājs</w:t>
      </w:r>
      <w:r w:rsidR="001735F7">
        <w:tab/>
      </w:r>
      <w:r w:rsidR="001735F7">
        <w:tab/>
      </w:r>
      <w:r w:rsidR="001735F7">
        <w:tab/>
      </w:r>
      <w:r w:rsidR="001735F7">
        <w:tab/>
      </w:r>
      <w:r w:rsidR="001735F7">
        <w:tab/>
      </w:r>
      <w:r w:rsidR="001735F7">
        <w:tab/>
      </w:r>
      <w:r w:rsidR="001735F7">
        <w:tab/>
      </w:r>
      <w:r>
        <w:t>J. </w:t>
      </w:r>
      <w:proofErr w:type="spellStart"/>
      <w:r>
        <w:t>Volberts</w:t>
      </w:r>
      <w:proofErr w:type="spellEnd"/>
    </w:p>
    <w:p w14:paraId="4C9B71C1" w14:textId="77777777" w:rsidR="001735F7" w:rsidRDefault="001735F7" w:rsidP="001735F7">
      <w:pPr>
        <w:ind w:firstLine="720"/>
      </w:pPr>
    </w:p>
    <w:p w14:paraId="5FBE29B3" w14:textId="77777777" w:rsidR="001735F7" w:rsidRDefault="001735F7" w:rsidP="001106A5"/>
    <w:p w14:paraId="56A0E077" w14:textId="52975F39" w:rsidR="001735F7" w:rsidRPr="001F3B5E" w:rsidRDefault="001735F7" w:rsidP="001735F7">
      <w:pPr>
        <w:ind w:firstLine="720"/>
        <w:rPr>
          <w:sz w:val="22"/>
        </w:rPr>
      </w:pPr>
      <w:r w:rsidRPr="001F3B5E">
        <w:rPr>
          <w:sz w:val="22"/>
        </w:rPr>
        <w:t>Rudzīte 67047807</w:t>
      </w:r>
    </w:p>
    <w:p w14:paraId="6C213FBE" w14:textId="7C70FDE0" w:rsidR="001735F7" w:rsidRPr="001F3B5E" w:rsidRDefault="001735F7" w:rsidP="001735F7">
      <w:pPr>
        <w:ind w:firstLine="720"/>
        <w:rPr>
          <w:sz w:val="22"/>
        </w:rPr>
      </w:pPr>
      <w:r w:rsidRPr="001F3B5E">
        <w:rPr>
          <w:rStyle w:val="Hyperlink"/>
          <w:color w:val="auto"/>
          <w:sz w:val="22"/>
          <w:u w:val="none"/>
        </w:rPr>
        <w:t>ance.rudzite@izm.gov.lv</w:t>
      </w:r>
    </w:p>
    <w:p w14:paraId="14AFE704" w14:textId="423D8AA4" w:rsidR="001735F7" w:rsidRPr="001F3B5E" w:rsidRDefault="001735F7" w:rsidP="001735F7">
      <w:pPr>
        <w:ind w:firstLine="720"/>
        <w:rPr>
          <w:sz w:val="22"/>
        </w:rPr>
      </w:pPr>
      <w:r w:rsidRPr="001F3B5E">
        <w:rPr>
          <w:sz w:val="22"/>
        </w:rPr>
        <w:t>Nika 67047908</w:t>
      </w:r>
    </w:p>
    <w:p w14:paraId="736DC42E" w14:textId="45AC01C1" w:rsidR="001F3B5E" w:rsidRPr="001F3B5E" w:rsidRDefault="001735F7" w:rsidP="001F3B5E">
      <w:pPr>
        <w:ind w:firstLine="720"/>
        <w:rPr>
          <w:rStyle w:val="Hyperlink"/>
          <w:color w:val="auto"/>
          <w:sz w:val="22"/>
          <w:u w:val="none"/>
        </w:rPr>
      </w:pPr>
      <w:r w:rsidRPr="001F3B5E">
        <w:rPr>
          <w:rStyle w:val="Hyperlink"/>
          <w:color w:val="auto"/>
          <w:sz w:val="22"/>
          <w:u w:val="none"/>
        </w:rPr>
        <w:t>agija.nika@izm.gov.lv</w:t>
      </w:r>
    </w:p>
    <w:p w14:paraId="49AF1700" w14:textId="43E28DED" w:rsidR="001F3B5E" w:rsidRPr="001F3B5E" w:rsidRDefault="001F3B5E" w:rsidP="001F3B5E">
      <w:pPr>
        <w:ind w:firstLine="720"/>
        <w:rPr>
          <w:rStyle w:val="Hyperlink"/>
          <w:color w:val="auto"/>
          <w:sz w:val="22"/>
          <w:u w:val="none"/>
        </w:rPr>
      </w:pPr>
      <w:r w:rsidRPr="001F3B5E">
        <w:rPr>
          <w:rStyle w:val="Hyperlink"/>
          <w:color w:val="auto"/>
          <w:sz w:val="22"/>
          <w:u w:val="none"/>
        </w:rPr>
        <w:t>Jansone 67047973</w:t>
      </w:r>
    </w:p>
    <w:p w14:paraId="2175EBC4" w14:textId="1B20EAEE" w:rsidR="001F3B5E" w:rsidRPr="001F3B5E" w:rsidRDefault="001F3B5E" w:rsidP="001F3B5E">
      <w:pPr>
        <w:ind w:firstLine="720"/>
        <w:rPr>
          <w:rStyle w:val="Hyperlink"/>
          <w:color w:val="auto"/>
          <w:sz w:val="22"/>
          <w:u w:val="none"/>
        </w:rPr>
      </w:pPr>
      <w:r w:rsidRPr="001F3B5E">
        <w:rPr>
          <w:rStyle w:val="Hyperlink"/>
          <w:color w:val="auto"/>
          <w:sz w:val="22"/>
          <w:u w:val="none"/>
        </w:rPr>
        <w:t>modra.jansone@izm.gov.lv</w:t>
      </w:r>
    </w:p>
    <w:p w14:paraId="478D49F0" w14:textId="7673404E" w:rsidR="001F3B5E" w:rsidRPr="001F3B5E" w:rsidRDefault="001F3B5E" w:rsidP="001F3B5E">
      <w:pPr>
        <w:ind w:firstLine="720"/>
        <w:rPr>
          <w:rStyle w:val="Hyperlink"/>
          <w:color w:val="auto"/>
          <w:sz w:val="22"/>
          <w:u w:val="none"/>
        </w:rPr>
      </w:pPr>
      <w:proofErr w:type="spellStart"/>
      <w:r w:rsidRPr="001F3B5E">
        <w:rPr>
          <w:rStyle w:val="Hyperlink"/>
          <w:color w:val="auto"/>
          <w:sz w:val="22"/>
          <w:u w:val="none"/>
        </w:rPr>
        <w:t>Arkle</w:t>
      </w:r>
      <w:proofErr w:type="spellEnd"/>
      <w:r w:rsidRPr="001F3B5E">
        <w:rPr>
          <w:rStyle w:val="Hyperlink"/>
          <w:color w:val="auto"/>
          <w:sz w:val="22"/>
          <w:u w:val="none"/>
        </w:rPr>
        <w:t xml:space="preserve"> 67047944</w:t>
      </w:r>
    </w:p>
    <w:p w14:paraId="7A428A37" w14:textId="1C2CD4CA" w:rsidR="001735F7" w:rsidRPr="006A2A54" w:rsidRDefault="001F3B5E" w:rsidP="001106A5">
      <w:pPr>
        <w:ind w:firstLine="720"/>
      </w:pPr>
      <w:r w:rsidRPr="001F3B5E">
        <w:rPr>
          <w:rStyle w:val="Hyperlink"/>
          <w:color w:val="auto"/>
          <w:sz w:val="22"/>
          <w:u w:val="none"/>
        </w:rPr>
        <w:t>olita.arkle@izm.gov.lv</w:t>
      </w:r>
    </w:p>
    <w:sectPr w:rsidR="001735F7" w:rsidRPr="006A2A54" w:rsidSect="006A2A54">
      <w:headerReference w:type="default" r:id="rId8"/>
      <w:footerReference w:type="default" r:id="rId9"/>
      <w:footerReference w:type="first" r:id="rId10"/>
      <w:pgSz w:w="11906" w:h="16838"/>
      <w:pgMar w:top="1418" w:right="1134"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7768EA" w14:textId="77777777" w:rsidR="003B63A4" w:rsidRDefault="003B63A4" w:rsidP="006A2A54">
      <w:r>
        <w:separator/>
      </w:r>
    </w:p>
  </w:endnote>
  <w:endnote w:type="continuationSeparator" w:id="0">
    <w:p w14:paraId="64B8871D" w14:textId="77777777" w:rsidR="003B63A4" w:rsidRDefault="003B63A4" w:rsidP="006A2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83FC3" w14:textId="2BC85DC5" w:rsidR="00A17971" w:rsidRDefault="00A17971">
    <w:pPr>
      <w:pStyle w:val="Footer"/>
    </w:pPr>
    <w:r>
      <w:t>IZMAnot_</w:t>
    </w:r>
    <w:r w:rsidR="000824A2">
      <w:t>20</w:t>
    </w:r>
    <w:r w:rsidR="009220A6">
      <w:t>1120</w:t>
    </w:r>
    <w:r>
      <w:t>_groz538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EE7F2D" w14:textId="79E1B379" w:rsidR="00A17971" w:rsidRDefault="00A17971">
    <w:pPr>
      <w:pStyle w:val="Footer"/>
    </w:pPr>
    <w:r>
      <w:t>IZMAnot_</w:t>
    </w:r>
    <w:r w:rsidR="000824A2">
      <w:t>20</w:t>
    </w:r>
    <w:r w:rsidR="009220A6">
      <w:t>1120</w:t>
    </w:r>
    <w:r>
      <w:t>_groz538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A79DB" w14:textId="77777777" w:rsidR="003B63A4" w:rsidRDefault="003B63A4" w:rsidP="006A2A54">
      <w:r>
        <w:separator/>
      </w:r>
    </w:p>
  </w:footnote>
  <w:footnote w:type="continuationSeparator" w:id="0">
    <w:p w14:paraId="4DCA2923" w14:textId="77777777" w:rsidR="003B63A4" w:rsidRDefault="003B63A4" w:rsidP="006A2A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1465112"/>
      <w:docPartObj>
        <w:docPartGallery w:val="Page Numbers (Top of Page)"/>
        <w:docPartUnique/>
      </w:docPartObj>
    </w:sdtPr>
    <w:sdtEndPr>
      <w:rPr>
        <w:noProof/>
      </w:rPr>
    </w:sdtEndPr>
    <w:sdtContent>
      <w:p w14:paraId="02755287" w14:textId="77777777" w:rsidR="00A17971" w:rsidRDefault="00A17971">
        <w:pPr>
          <w:pStyle w:val="Header"/>
          <w:jc w:val="center"/>
        </w:pPr>
        <w:r>
          <w:fldChar w:fldCharType="begin"/>
        </w:r>
        <w:r>
          <w:instrText xml:space="preserve"> PAGE   \* MERGEFORMAT </w:instrText>
        </w:r>
        <w:r>
          <w:fldChar w:fldCharType="separate"/>
        </w:r>
        <w:r w:rsidR="00E4466E">
          <w:rPr>
            <w:noProof/>
          </w:rPr>
          <w:t>12</w:t>
        </w:r>
        <w:r>
          <w:rPr>
            <w:noProof/>
          </w:rPr>
          <w:fldChar w:fldCharType="end"/>
        </w:r>
      </w:p>
    </w:sdtContent>
  </w:sdt>
  <w:p w14:paraId="69EBBDB0" w14:textId="77777777" w:rsidR="00A17971" w:rsidRDefault="00A179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850C93"/>
    <w:multiLevelType w:val="hybridMultilevel"/>
    <w:tmpl w:val="0000458C"/>
    <w:lvl w:ilvl="0" w:tplc="806893DC">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A54"/>
    <w:rsid w:val="00024C03"/>
    <w:rsid w:val="00030B82"/>
    <w:rsid w:val="00037962"/>
    <w:rsid w:val="000445A0"/>
    <w:rsid w:val="000539C7"/>
    <w:rsid w:val="00060815"/>
    <w:rsid w:val="000824A2"/>
    <w:rsid w:val="00083145"/>
    <w:rsid w:val="000E369C"/>
    <w:rsid w:val="00104409"/>
    <w:rsid w:val="001052A1"/>
    <w:rsid w:val="001106A5"/>
    <w:rsid w:val="00140475"/>
    <w:rsid w:val="001735F7"/>
    <w:rsid w:val="001750C9"/>
    <w:rsid w:val="00175CF6"/>
    <w:rsid w:val="00175F82"/>
    <w:rsid w:val="0018019E"/>
    <w:rsid w:val="001801D4"/>
    <w:rsid w:val="001B140B"/>
    <w:rsid w:val="001C4B1C"/>
    <w:rsid w:val="001D1BAA"/>
    <w:rsid w:val="001D4557"/>
    <w:rsid w:val="001F3B5E"/>
    <w:rsid w:val="00235E09"/>
    <w:rsid w:val="00242229"/>
    <w:rsid w:val="00247D60"/>
    <w:rsid w:val="002A31E1"/>
    <w:rsid w:val="002D44BC"/>
    <w:rsid w:val="002F0128"/>
    <w:rsid w:val="00301EE2"/>
    <w:rsid w:val="003950D2"/>
    <w:rsid w:val="003A5F2F"/>
    <w:rsid w:val="003B63A4"/>
    <w:rsid w:val="003F7921"/>
    <w:rsid w:val="004007C9"/>
    <w:rsid w:val="004046B7"/>
    <w:rsid w:val="0044068B"/>
    <w:rsid w:val="00444086"/>
    <w:rsid w:val="004467C3"/>
    <w:rsid w:val="004A3336"/>
    <w:rsid w:val="004B53C1"/>
    <w:rsid w:val="004D7C32"/>
    <w:rsid w:val="004E457D"/>
    <w:rsid w:val="00510005"/>
    <w:rsid w:val="005223EE"/>
    <w:rsid w:val="00523EB8"/>
    <w:rsid w:val="0052586A"/>
    <w:rsid w:val="005305A6"/>
    <w:rsid w:val="00557A93"/>
    <w:rsid w:val="00577F83"/>
    <w:rsid w:val="00592BCC"/>
    <w:rsid w:val="005B1D49"/>
    <w:rsid w:val="005D10A2"/>
    <w:rsid w:val="005F3586"/>
    <w:rsid w:val="005F6885"/>
    <w:rsid w:val="006051AD"/>
    <w:rsid w:val="00605693"/>
    <w:rsid w:val="00620CBB"/>
    <w:rsid w:val="00644E0B"/>
    <w:rsid w:val="00667D64"/>
    <w:rsid w:val="006864C9"/>
    <w:rsid w:val="00694EF5"/>
    <w:rsid w:val="006A2A54"/>
    <w:rsid w:val="006B0D7C"/>
    <w:rsid w:val="006B729B"/>
    <w:rsid w:val="006C1C82"/>
    <w:rsid w:val="006D44F1"/>
    <w:rsid w:val="006E5A2B"/>
    <w:rsid w:val="006F467F"/>
    <w:rsid w:val="007049E1"/>
    <w:rsid w:val="0072785F"/>
    <w:rsid w:val="00732960"/>
    <w:rsid w:val="007358B0"/>
    <w:rsid w:val="00746E69"/>
    <w:rsid w:val="00752A88"/>
    <w:rsid w:val="007533F4"/>
    <w:rsid w:val="00760248"/>
    <w:rsid w:val="00770232"/>
    <w:rsid w:val="0077138A"/>
    <w:rsid w:val="007C31C7"/>
    <w:rsid w:val="007E5015"/>
    <w:rsid w:val="007E5393"/>
    <w:rsid w:val="00820528"/>
    <w:rsid w:val="00822E02"/>
    <w:rsid w:val="00851010"/>
    <w:rsid w:val="0086717A"/>
    <w:rsid w:val="0087136F"/>
    <w:rsid w:val="00876C08"/>
    <w:rsid w:val="00895872"/>
    <w:rsid w:val="00897008"/>
    <w:rsid w:val="008A4529"/>
    <w:rsid w:val="008D3735"/>
    <w:rsid w:val="008D58FA"/>
    <w:rsid w:val="008E3E2F"/>
    <w:rsid w:val="008E4AC6"/>
    <w:rsid w:val="008E657A"/>
    <w:rsid w:val="008F4284"/>
    <w:rsid w:val="00902423"/>
    <w:rsid w:val="00902F5D"/>
    <w:rsid w:val="00904443"/>
    <w:rsid w:val="0091207E"/>
    <w:rsid w:val="009220A6"/>
    <w:rsid w:val="00956DAF"/>
    <w:rsid w:val="009847DC"/>
    <w:rsid w:val="0099330D"/>
    <w:rsid w:val="009969C8"/>
    <w:rsid w:val="009A6061"/>
    <w:rsid w:val="009A6956"/>
    <w:rsid w:val="009C403B"/>
    <w:rsid w:val="009D3865"/>
    <w:rsid w:val="009D4CCD"/>
    <w:rsid w:val="009D5011"/>
    <w:rsid w:val="009D5997"/>
    <w:rsid w:val="009E0ECB"/>
    <w:rsid w:val="00A11521"/>
    <w:rsid w:val="00A17971"/>
    <w:rsid w:val="00A402C5"/>
    <w:rsid w:val="00A61763"/>
    <w:rsid w:val="00A6271F"/>
    <w:rsid w:val="00A65966"/>
    <w:rsid w:val="00AC61F4"/>
    <w:rsid w:val="00B072FE"/>
    <w:rsid w:val="00B21016"/>
    <w:rsid w:val="00BE2242"/>
    <w:rsid w:val="00C00BF0"/>
    <w:rsid w:val="00C179DF"/>
    <w:rsid w:val="00C20829"/>
    <w:rsid w:val="00C33C60"/>
    <w:rsid w:val="00C45EBF"/>
    <w:rsid w:val="00C521B2"/>
    <w:rsid w:val="00C7308C"/>
    <w:rsid w:val="00C8210A"/>
    <w:rsid w:val="00CA10CE"/>
    <w:rsid w:val="00CD0FF1"/>
    <w:rsid w:val="00CD532C"/>
    <w:rsid w:val="00D035E7"/>
    <w:rsid w:val="00D211F0"/>
    <w:rsid w:val="00D37619"/>
    <w:rsid w:val="00D67B31"/>
    <w:rsid w:val="00D934EE"/>
    <w:rsid w:val="00DC0421"/>
    <w:rsid w:val="00DC26EF"/>
    <w:rsid w:val="00DE15FB"/>
    <w:rsid w:val="00DF5DC8"/>
    <w:rsid w:val="00E205A5"/>
    <w:rsid w:val="00E254FB"/>
    <w:rsid w:val="00E26E6F"/>
    <w:rsid w:val="00E4466E"/>
    <w:rsid w:val="00E50648"/>
    <w:rsid w:val="00E77E6D"/>
    <w:rsid w:val="00E832FB"/>
    <w:rsid w:val="00EB6A5F"/>
    <w:rsid w:val="00EB76FD"/>
    <w:rsid w:val="00ED2C29"/>
    <w:rsid w:val="00EE6242"/>
    <w:rsid w:val="00EE79E2"/>
    <w:rsid w:val="00F06AFD"/>
    <w:rsid w:val="00F560B5"/>
    <w:rsid w:val="00F614F5"/>
    <w:rsid w:val="00F90231"/>
    <w:rsid w:val="00FB15B3"/>
    <w:rsid w:val="00FD6F37"/>
    <w:rsid w:val="00FE2876"/>
    <w:rsid w:val="00FF122C"/>
    <w:rsid w:val="00FF46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7A6FC2"/>
  <w15:chartTrackingRefBased/>
  <w15:docId w15:val="{6F43ECA1-2777-499F-9619-4482E0E92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A54"/>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A2A54"/>
    <w:pPr>
      <w:jc w:val="center"/>
    </w:pPr>
    <w:rPr>
      <w:sz w:val="28"/>
      <w:szCs w:val="20"/>
      <w:lang w:eastAsia="en-US"/>
    </w:rPr>
  </w:style>
  <w:style w:type="character" w:customStyle="1" w:styleId="TitleChar">
    <w:name w:val="Title Char"/>
    <w:basedOn w:val="DefaultParagraphFont"/>
    <w:link w:val="Title"/>
    <w:rsid w:val="006A2A54"/>
    <w:rPr>
      <w:rFonts w:ascii="Times New Roman" w:eastAsia="Times New Roman" w:hAnsi="Times New Roman" w:cs="Times New Roman"/>
      <w:sz w:val="28"/>
      <w:szCs w:val="20"/>
    </w:rPr>
  </w:style>
  <w:style w:type="paragraph" w:styleId="Header">
    <w:name w:val="header"/>
    <w:basedOn w:val="Normal"/>
    <w:link w:val="HeaderChar"/>
    <w:uiPriority w:val="99"/>
    <w:unhideWhenUsed/>
    <w:rsid w:val="006A2A54"/>
    <w:pPr>
      <w:tabs>
        <w:tab w:val="center" w:pos="4153"/>
        <w:tab w:val="right" w:pos="8306"/>
      </w:tabs>
    </w:pPr>
  </w:style>
  <w:style w:type="character" w:customStyle="1" w:styleId="HeaderChar">
    <w:name w:val="Header Char"/>
    <w:basedOn w:val="DefaultParagraphFont"/>
    <w:link w:val="Header"/>
    <w:uiPriority w:val="99"/>
    <w:rsid w:val="006A2A54"/>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6A2A54"/>
    <w:pPr>
      <w:tabs>
        <w:tab w:val="center" w:pos="4153"/>
        <w:tab w:val="right" w:pos="8306"/>
      </w:tabs>
    </w:pPr>
  </w:style>
  <w:style w:type="character" w:customStyle="1" w:styleId="FooterChar">
    <w:name w:val="Footer Char"/>
    <w:basedOn w:val="DefaultParagraphFont"/>
    <w:link w:val="Footer"/>
    <w:uiPriority w:val="99"/>
    <w:rsid w:val="006A2A54"/>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C33C60"/>
    <w:rPr>
      <w:sz w:val="16"/>
      <w:szCs w:val="16"/>
    </w:rPr>
  </w:style>
  <w:style w:type="paragraph" w:styleId="CommentText">
    <w:name w:val="annotation text"/>
    <w:basedOn w:val="Normal"/>
    <w:link w:val="CommentTextChar"/>
    <w:uiPriority w:val="99"/>
    <w:unhideWhenUsed/>
    <w:rsid w:val="00C33C60"/>
    <w:rPr>
      <w:sz w:val="20"/>
      <w:szCs w:val="20"/>
    </w:rPr>
  </w:style>
  <w:style w:type="character" w:customStyle="1" w:styleId="CommentTextChar">
    <w:name w:val="Comment Text Char"/>
    <w:basedOn w:val="DefaultParagraphFont"/>
    <w:link w:val="CommentText"/>
    <w:uiPriority w:val="99"/>
    <w:rsid w:val="00C33C60"/>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C33C60"/>
    <w:rPr>
      <w:b/>
      <w:bCs/>
    </w:rPr>
  </w:style>
  <w:style w:type="character" w:customStyle="1" w:styleId="CommentSubjectChar">
    <w:name w:val="Comment Subject Char"/>
    <w:basedOn w:val="CommentTextChar"/>
    <w:link w:val="CommentSubject"/>
    <w:uiPriority w:val="99"/>
    <w:semiHidden/>
    <w:rsid w:val="00C33C60"/>
    <w:rPr>
      <w:rFonts w:ascii="Times New Roman" w:eastAsia="Times New Roman" w:hAnsi="Times New Roman" w:cs="Times New Roman"/>
      <w:b/>
      <w:bCs/>
      <w:sz w:val="20"/>
      <w:szCs w:val="20"/>
      <w:lang w:eastAsia="lv-LV"/>
    </w:rPr>
  </w:style>
  <w:style w:type="paragraph" w:styleId="BalloonText">
    <w:name w:val="Balloon Text"/>
    <w:basedOn w:val="Normal"/>
    <w:link w:val="BalloonTextChar"/>
    <w:uiPriority w:val="99"/>
    <w:semiHidden/>
    <w:unhideWhenUsed/>
    <w:rsid w:val="00C33C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3C60"/>
    <w:rPr>
      <w:rFonts w:ascii="Segoe UI" w:eastAsia="Times New Roman" w:hAnsi="Segoe UI" w:cs="Segoe UI"/>
      <w:sz w:val="18"/>
      <w:szCs w:val="18"/>
      <w:lang w:eastAsia="lv-LV"/>
    </w:rPr>
  </w:style>
  <w:style w:type="character" w:styleId="Hyperlink">
    <w:name w:val="Hyperlink"/>
    <w:basedOn w:val="DefaultParagraphFont"/>
    <w:uiPriority w:val="99"/>
    <w:unhideWhenUsed/>
    <w:rsid w:val="001735F7"/>
    <w:rPr>
      <w:color w:val="0563C1" w:themeColor="hyperlink"/>
      <w:u w:val="single"/>
    </w:rPr>
  </w:style>
  <w:style w:type="paragraph" w:styleId="FootnoteText">
    <w:name w:val="footnote text"/>
    <w:basedOn w:val="Normal"/>
    <w:link w:val="FootnoteTextChar"/>
    <w:uiPriority w:val="99"/>
    <w:semiHidden/>
    <w:unhideWhenUsed/>
    <w:rsid w:val="00A402C5"/>
    <w:rPr>
      <w:rFonts w:asciiTheme="minorHAnsi" w:eastAsiaTheme="minorHAnsi" w:hAnsiTheme="minorHAnsi" w:cstheme="minorBidi"/>
      <w:sz w:val="20"/>
      <w:szCs w:val="20"/>
      <w:lang w:eastAsia="en-US"/>
    </w:rPr>
  </w:style>
  <w:style w:type="character" w:customStyle="1" w:styleId="FootnoteTextChar">
    <w:name w:val="Footnote Text Char"/>
    <w:basedOn w:val="DefaultParagraphFont"/>
    <w:link w:val="FootnoteText"/>
    <w:uiPriority w:val="99"/>
    <w:semiHidden/>
    <w:rsid w:val="00A402C5"/>
    <w:rPr>
      <w:sz w:val="20"/>
      <w:szCs w:val="20"/>
    </w:rPr>
  </w:style>
  <w:style w:type="character" w:styleId="FootnoteReference">
    <w:name w:val="footnote reference"/>
    <w:basedOn w:val="DefaultParagraphFont"/>
    <w:uiPriority w:val="99"/>
    <w:semiHidden/>
    <w:unhideWhenUsed/>
    <w:rsid w:val="00A402C5"/>
    <w:rPr>
      <w:vertAlign w:val="superscript"/>
    </w:rPr>
  </w:style>
  <w:style w:type="paragraph" w:styleId="ListParagraph">
    <w:name w:val="List Paragraph"/>
    <w:basedOn w:val="Normal"/>
    <w:uiPriority w:val="34"/>
    <w:qFormat/>
    <w:rsid w:val="00F06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1118190">
      <w:bodyDiv w:val="1"/>
      <w:marLeft w:val="0"/>
      <w:marRight w:val="0"/>
      <w:marTop w:val="0"/>
      <w:marBottom w:val="0"/>
      <w:divBdr>
        <w:top w:val="none" w:sz="0" w:space="0" w:color="auto"/>
        <w:left w:val="none" w:sz="0" w:space="0" w:color="auto"/>
        <w:bottom w:val="none" w:sz="0" w:space="0" w:color="auto"/>
        <w:right w:val="none" w:sz="0" w:space="0" w:color="auto"/>
      </w:divBdr>
    </w:div>
    <w:div w:id="184055595">
      <w:bodyDiv w:val="1"/>
      <w:marLeft w:val="0"/>
      <w:marRight w:val="0"/>
      <w:marTop w:val="0"/>
      <w:marBottom w:val="0"/>
      <w:divBdr>
        <w:top w:val="none" w:sz="0" w:space="0" w:color="auto"/>
        <w:left w:val="none" w:sz="0" w:space="0" w:color="auto"/>
        <w:bottom w:val="none" w:sz="0" w:space="0" w:color="auto"/>
        <w:right w:val="none" w:sz="0" w:space="0" w:color="auto"/>
      </w:divBdr>
    </w:div>
    <w:div w:id="557471027">
      <w:bodyDiv w:val="1"/>
      <w:marLeft w:val="0"/>
      <w:marRight w:val="0"/>
      <w:marTop w:val="0"/>
      <w:marBottom w:val="0"/>
      <w:divBdr>
        <w:top w:val="none" w:sz="0" w:space="0" w:color="auto"/>
        <w:left w:val="none" w:sz="0" w:space="0" w:color="auto"/>
        <w:bottom w:val="none" w:sz="0" w:space="0" w:color="auto"/>
        <w:right w:val="none" w:sz="0" w:space="0" w:color="auto"/>
      </w:divBdr>
    </w:div>
    <w:div w:id="646977518">
      <w:bodyDiv w:val="1"/>
      <w:marLeft w:val="0"/>
      <w:marRight w:val="0"/>
      <w:marTop w:val="0"/>
      <w:marBottom w:val="0"/>
      <w:divBdr>
        <w:top w:val="none" w:sz="0" w:space="0" w:color="auto"/>
        <w:left w:val="none" w:sz="0" w:space="0" w:color="auto"/>
        <w:bottom w:val="none" w:sz="0" w:space="0" w:color="auto"/>
        <w:right w:val="none" w:sz="0" w:space="0" w:color="auto"/>
      </w:divBdr>
    </w:div>
    <w:div w:id="719941022">
      <w:bodyDiv w:val="1"/>
      <w:marLeft w:val="0"/>
      <w:marRight w:val="0"/>
      <w:marTop w:val="0"/>
      <w:marBottom w:val="0"/>
      <w:divBdr>
        <w:top w:val="none" w:sz="0" w:space="0" w:color="auto"/>
        <w:left w:val="none" w:sz="0" w:space="0" w:color="auto"/>
        <w:bottom w:val="none" w:sz="0" w:space="0" w:color="auto"/>
        <w:right w:val="none" w:sz="0" w:space="0" w:color="auto"/>
      </w:divBdr>
    </w:div>
    <w:div w:id="790127832">
      <w:bodyDiv w:val="1"/>
      <w:marLeft w:val="0"/>
      <w:marRight w:val="0"/>
      <w:marTop w:val="0"/>
      <w:marBottom w:val="0"/>
      <w:divBdr>
        <w:top w:val="none" w:sz="0" w:space="0" w:color="auto"/>
        <w:left w:val="none" w:sz="0" w:space="0" w:color="auto"/>
        <w:bottom w:val="none" w:sz="0" w:space="0" w:color="auto"/>
        <w:right w:val="none" w:sz="0" w:space="0" w:color="auto"/>
      </w:divBdr>
    </w:div>
    <w:div w:id="938412526">
      <w:bodyDiv w:val="1"/>
      <w:marLeft w:val="0"/>
      <w:marRight w:val="0"/>
      <w:marTop w:val="0"/>
      <w:marBottom w:val="0"/>
      <w:divBdr>
        <w:top w:val="none" w:sz="0" w:space="0" w:color="auto"/>
        <w:left w:val="none" w:sz="0" w:space="0" w:color="auto"/>
        <w:bottom w:val="none" w:sz="0" w:space="0" w:color="auto"/>
        <w:right w:val="none" w:sz="0" w:space="0" w:color="auto"/>
      </w:divBdr>
    </w:div>
    <w:div w:id="1067264170">
      <w:bodyDiv w:val="1"/>
      <w:marLeft w:val="0"/>
      <w:marRight w:val="0"/>
      <w:marTop w:val="0"/>
      <w:marBottom w:val="0"/>
      <w:divBdr>
        <w:top w:val="none" w:sz="0" w:space="0" w:color="auto"/>
        <w:left w:val="none" w:sz="0" w:space="0" w:color="auto"/>
        <w:bottom w:val="none" w:sz="0" w:space="0" w:color="auto"/>
        <w:right w:val="none" w:sz="0" w:space="0" w:color="auto"/>
      </w:divBdr>
    </w:div>
    <w:div w:id="1228345426">
      <w:bodyDiv w:val="1"/>
      <w:marLeft w:val="0"/>
      <w:marRight w:val="0"/>
      <w:marTop w:val="0"/>
      <w:marBottom w:val="0"/>
      <w:divBdr>
        <w:top w:val="none" w:sz="0" w:space="0" w:color="auto"/>
        <w:left w:val="none" w:sz="0" w:space="0" w:color="auto"/>
        <w:bottom w:val="none" w:sz="0" w:space="0" w:color="auto"/>
        <w:right w:val="none" w:sz="0" w:space="0" w:color="auto"/>
      </w:divBdr>
    </w:div>
    <w:div w:id="1250458284">
      <w:bodyDiv w:val="1"/>
      <w:marLeft w:val="0"/>
      <w:marRight w:val="0"/>
      <w:marTop w:val="0"/>
      <w:marBottom w:val="0"/>
      <w:divBdr>
        <w:top w:val="none" w:sz="0" w:space="0" w:color="auto"/>
        <w:left w:val="none" w:sz="0" w:space="0" w:color="auto"/>
        <w:bottom w:val="none" w:sz="0" w:space="0" w:color="auto"/>
        <w:right w:val="none" w:sz="0" w:space="0" w:color="auto"/>
      </w:divBdr>
    </w:div>
    <w:div w:id="1465080524">
      <w:bodyDiv w:val="1"/>
      <w:marLeft w:val="0"/>
      <w:marRight w:val="0"/>
      <w:marTop w:val="0"/>
      <w:marBottom w:val="0"/>
      <w:divBdr>
        <w:top w:val="none" w:sz="0" w:space="0" w:color="auto"/>
        <w:left w:val="none" w:sz="0" w:space="0" w:color="auto"/>
        <w:bottom w:val="none" w:sz="0" w:space="0" w:color="auto"/>
        <w:right w:val="none" w:sz="0" w:space="0" w:color="auto"/>
      </w:divBdr>
    </w:div>
    <w:div w:id="1487164588">
      <w:bodyDiv w:val="1"/>
      <w:marLeft w:val="0"/>
      <w:marRight w:val="0"/>
      <w:marTop w:val="0"/>
      <w:marBottom w:val="0"/>
      <w:divBdr>
        <w:top w:val="none" w:sz="0" w:space="0" w:color="auto"/>
        <w:left w:val="none" w:sz="0" w:space="0" w:color="auto"/>
        <w:bottom w:val="none" w:sz="0" w:space="0" w:color="auto"/>
        <w:right w:val="none" w:sz="0" w:space="0" w:color="auto"/>
      </w:divBdr>
    </w:div>
    <w:div w:id="1553880343">
      <w:bodyDiv w:val="1"/>
      <w:marLeft w:val="0"/>
      <w:marRight w:val="0"/>
      <w:marTop w:val="0"/>
      <w:marBottom w:val="0"/>
      <w:divBdr>
        <w:top w:val="none" w:sz="0" w:space="0" w:color="auto"/>
        <w:left w:val="none" w:sz="0" w:space="0" w:color="auto"/>
        <w:bottom w:val="none" w:sz="0" w:space="0" w:color="auto"/>
        <w:right w:val="none" w:sz="0" w:space="0" w:color="auto"/>
      </w:divBdr>
    </w:div>
    <w:div w:id="1777285792">
      <w:bodyDiv w:val="1"/>
      <w:marLeft w:val="0"/>
      <w:marRight w:val="0"/>
      <w:marTop w:val="0"/>
      <w:marBottom w:val="0"/>
      <w:divBdr>
        <w:top w:val="none" w:sz="0" w:space="0" w:color="auto"/>
        <w:left w:val="none" w:sz="0" w:space="0" w:color="auto"/>
        <w:bottom w:val="none" w:sz="0" w:space="0" w:color="auto"/>
        <w:right w:val="none" w:sz="0" w:space="0" w:color="auto"/>
      </w:divBdr>
    </w:div>
    <w:div w:id="1906065050">
      <w:bodyDiv w:val="1"/>
      <w:marLeft w:val="0"/>
      <w:marRight w:val="0"/>
      <w:marTop w:val="0"/>
      <w:marBottom w:val="0"/>
      <w:divBdr>
        <w:top w:val="none" w:sz="0" w:space="0" w:color="auto"/>
        <w:left w:val="none" w:sz="0" w:space="0" w:color="auto"/>
        <w:bottom w:val="none" w:sz="0" w:space="0" w:color="auto"/>
        <w:right w:val="none" w:sz="0" w:space="0" w:color="auto"/>
      </w:divBdr>
    </w:div>
    <w:div w:id="2103917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AD11A-1C13-46DE-A133-507A167CD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12</Pages>
  <Words>15875</Words>
  <Characters>9049</Characters>
  <Application>Microsoft Office Word</Application>
  <DocSecurity>0</DocSecurity>
  <Lines>75</Lines>
  <Paragraphs>49</Paragraphs>
  <ScaleCrop>false</ScaleCrop>
  <HeadingPairs>
    <vt:vector size="2" baseType="variant">
      <vt:variant>
        <vt:lpstr>Title</vt:lpstr>
      </vt:variant>
      <vt:variant>
        <vt:i4>1</vt:i4>
      </vt:variant>
    </vt:vector>
  </HeadingPairs>
  <TitlesOfParts>
    <vt:vector size="1" baseType="lpstr">
      <vt:lpstr/>
    </vt:vector>
  </TitlesOfParts>
  <Company>Izgl'itibas un zinatnes ministrija</Company>
  <LinksUpToDate>false</LinksUpToDate>
  <CharactersWithSpaces>24875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Ance Rudzīte</dc:creator>
  <cp:keywords/>
  <dc:description/>
  <cp:lastModifiedBy>Ance Ance</cp:lastModifiedBy>
  <cp:revision>8</cp:revision>
  <cp:lastPrinted>2020-11-13T10:20:00Z</cp:lastPrinted>
  <dcterms:created xsi:type="dcterms:W3CDTF">2020-11-19T20:50:00Z</dcterms:created>
  <dcterms:modified xsi:type="dcterms:W3CDTF">2020-11-20T13:54:00Z</dcterms:modified>
</cp:coreProperties>
</file>