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7193C" w14:textId="77777777" w:rsidR="00D257BD" w:rsidRPr="0027262A" w:rsidRDefault="00D257BD" w:rsidP="00D257BD">
      <w:pPr>
        <w:spacing w:after="0" w:line="256" w:lineRule="auto"/>
        <w:jc w:val="right"/>
        <w:rPr>
          <w:rFonts w:ascii="Times New Roman" w:hAnsi="Times New Roman"/>
          <w:sz w:val="24"/>
          <w:szCs w:val="24"/>
        </w:rPr>
      </w:pPr>
      <w:r>
        <w:rPr>
          <w:rFonts w:ascii="Times New Roman" w:hAnsi="Times New Roman"/>
          <w:sz w:val="24"/>
          <w:szCs w:val="24"/>
        </w:rPr>
        <w:t>3</w:t>
      </w:r>
      <w:r w:rsidRPr="0027262A">
        <w:rPr>
          <w:rFonts w:ascii="Times New Roman" w:hAnsi="Times New Roman"/>
          <w:sz w:val="24"/>
          <w:szCs w:val="24"/>
        </w:rPr>
        <w:t>.pielikums</w:t>
      </w:r>
    </w:p>
    <w:p w14:paraId="6B5FD6C1" w14:textId="14E04A35" w:rsidR="00D257BD" w:rsidRPr="0027262A" w:rsidRDefault="009E53FF" w:rsidP="00D257BD">
      <w:pPr>
        <w:spacing w:after="0" w:line="256" w:lineRule="auto"/>
        <w:jc w:val="right"/>
        <w:rPr>
          <w:rFonts w:ascii="Times New Roman" w:hAnsi="Times New Roman"/>
          <w:sz w:val="24"/>
          <w:szCs w:val="24"/>
        </w:rPr>
      </w:pPr>
      <w:r>
        <w:rPr>
          <w:rFonts w:ascii="Times New Roman" w:hAnsi="Times New Roman"/>
          <w:sz w:val="24"/>
          <w:szCs w:val="24"/>
        </w:rPr>
        <w:t>P</w:t>
      </w:r>
      <w:r w:rsidR="00D257BD" w:rsidRPr="0027262A">
        <w:rPr>
          <w:rFonts w:ascii="Times New Roman" w:hAnsi="Times New Roman"/>
          <w:sz w:val="24"/>
          <w:szCs w:val="24"/>
        </w:rPr>
        <w:t>rojektu iesniegumu atlases nolikumam</w:t>
      </w:r>
    </w:p>
    <w:p w14:paraId="79AEBFF5" w14:textId="77777777" w:rsidR="00D257BD" w:rsidRDefault="00D257BD" w:rsidP="00AD772F">
      <w:pPr>
        <w:tabs>
          <w:tab w:val="num" w:pos="709"/>
        </w:tabs>
        <w:spacing w:line="240" w:lineRule="auto"/>
        <w:jc w:val="right"/>
        <w:rPr>
          <w:rFonts w:ascii="Times New Roman" w:hAnsi="Times New Roman"/>
          <w:b/>
          <w:sz w:val="28"/>
          <w:szCs w:val="28"/>
        </w:rPr>
      </w:pPr>
    </w:p>
    <w:p w14:paraId="295A6C97" w14:textId="0ECF343A" w:rsidR="00FE4D2A" w:rsidRPr="00A44D09" w:rsidRDefault="00F2754B" w:rsidP="00B651A6">
      <w:pPr>
        <w:tabs>
          <w:tab w:val="num" w:pos="709"/>
        </w:tabs>
        <w:spacing w:line="240" w:lineRule="auto"/>
        <w:jc w:val="center"/>
      </w:pPr>
      <w:r>
        <w:rPr>
          <w:rFonts w:ascii="Times New Roman" w:hAnsi="Times New Roman"/>
          <w:b/>
          <w:sz w:val="28"/>
          <w:szCs w:val="28"/>
        </w:rPr>
        <w:t>P</w:t>
      </w:r>
      <w:r w:rsidR="001F50D5" w:rsidRPr="007B0F28">
        <w:rPr>
          <w:rFonts w:ascii="Times New Roman" w:hAnsi="Times New Roman"/>
          <w:b/>
          <w:sz w:val="28"/>
          <w:szCs w:val="28"/>
        </w:rPr>
        <w:t>rojektu</w:t>
      </w:r>
      <w:r w:rsidR="001F50D5" w:rsidRPr="00A44D09">
        <w:rPr>
          <w:rFonts w:ascii="Times New Roman" w:hAnsi="Times New Roman"/>
          <w:b/>
          <w:sz w:val="28"/>
        </w:rPr>
        <w:t xml:space="preserve"> iesniegumu vērtēšanas kritēriji</w:t>
      </w:r>
    </w:p>
    <w:tbl>
      <w:tblPr>
        <w:tblW w:w="867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30"/>
        <w:gridCol w:w="111"/>
        <w:gridCol w:w="2236"/>
        <w:gridCol w:w="2939"/>
        <w:gridCol w:w="1323"/>
        <w:gridCol w:w="1372"/>
      </w:tblGrid>
      <w:tr w:rsidR="001F50D5" w:rsidRPr="00984FD8" w14:paraId="6898929D" w14:textId="77777777" w:rsidTr="00DA65BC">
        <w:tc>
          <w:tcPr>
            <w:tcW w:w="3044" w:type="dxa"/>
            <w:gridSpan w:val="4"/>
            <w:shd w:val="clear" w:color="auto" w:fill="auto"/>
          </w:tcPr>
          <w:p w14:paraId="0D0499ED" w14:textId="77777777" w:rsidR="001F50D5" w:rsidRPr="00984FD8" w:rsidRDefault="001F50D5" w:rsidP="00E00E68">
            <w:pPr>
              <w:spacing w:after="0" w:line="240" w:lineRule="auto"/>
              <w:rPr>
                <w:rFonts w:ascii="Times New Roman" w:hAnsi="Times New Roman"/>
              </w:rPr>
            </w:pPr>
            <w:r w:rsidRPr="00984FD8">
              <w:rPr>
                <w:rFonts w:ascii="Times New Roman" w:hAnsi="Times New Roman"/>
              </w:rPr>
              <w:t>Darbības programmas nosaukums</w:t>
            </w:r>
          </w:p>
        </w:tc>
        <w:tc>
          <w:tcPr>
            <w:tcW w:w="5634" w:type="dxa"/>
            <w:gridSpan w:val="3"/>
            <w:shd w:val="clear" w:color="auto" w:fill="auto"/>
          </w:tcPr>
          <w:p w14:paraId="0491CE00" w14:textId="77777777" w:rsidR="001F50D5" w:rsidRPr="00984FD8" w:rsidRDefault="001F50D5" w:rsidP="00A44D09">
            <w:pPr>
              <w:spacing w:after="0" w:line="240" w:lineRule="auto"/>
              <w:rPr>
                <w:rFonts w:ascii="Times New Roman" w:hAnsi="Times New Roman"/>
              </w:rPr>
            </w:pPr>
            <w:r w:rsidRPr="00984FD8">
              <w:rPr>
                <w:rFonts w:ascii="Times New Roman" w:hAnsi="Times New Roman"/>
              </w:rPr>
              <w:t>Izaugsme un nodarbinātība</w:t>
            </w:r>
          </w:p>
        </w:tc>
      </w:tr>
      <w:tr w:rsidR="001F50D5" w:rsidRPr="00984FD8" w14:paraId="267B73B9" w14:textId="77777777" w:rsidTr="00DA65BC">
        <w:tc>
          <w:tcPr>
            <w:tcW w:w="3044" w:type="dxa"/>
            <w:gridSpan w:val="4"/>
            <w:shd w:val="clear" w:color="auto" w:fill="auto"/>
          </w:tcPr>
          <w:p w14:paraId="403D8F37" w14:textId="77777777" w:rsidR="001F50D5" w:rsidRPr="00984FD8" w:rsidRDefault="001F50D5" w:rsidP="00E00E68">
            <w:pPr>
              <w:spacing w:after="0" w:line="240" w:lineRule="auto"/>
              <w:rPr>
                <w:rFonts w:ascii="Times New Roman" w:hAnsi="Times New Roman"/>
              </w:rPr>
            </w:pPr>
            <w:r w:rsidRPr="00984FD8">
              <w:rPr>
                <w:rFonts w:ascii="Times New Roman" w:hAnsi="Times New Roman"/>
              </w:rPr>
              <w:t xml:space="preserve">Prioritārā virziena numurs un nosaukums </w:t>
            </w:r>
          </w:p>
        </w:tc>
        <w:tc>
          <w:tcPr>
            <w:tcW w:w="5634" w:type="dxa"/>
            <w:gridSpan w:val="3"/>
            <w:shd w:val="clear" w:color="auto" w:fill="auto"/>
          </w:tcPr>
          <w:p w14:paraId="14AC0654" w14:textId="77777777" w:rsidR="001F50D5" w:rsidRPr="00984FD8" w:rsidRDefault="001F50D5" w:rsidP="00E00E68">
            <w:pPr>
              <w:pStyle w:val="Default"/>
              <w:jc w:val="both"/>
              <w:rPr>
                <w:color w:val="auto"/>
                <w:sz w:val="22"/>
                <w:szCs w:val="22"/>
              </w:rPr>
            </w:pPr>
            <w:r w:rsidRPr="00984FD8">
              <w:rPr>
                <w:color w:val="auto"/>
                <w:sz w:val="22"/>
                <w:szCs w:val="22"/>
              </w:rPr>
              <w:t>1. Pētniecība, tehnoloģiju attīstība un inovācijas</w:t>
            </w:r>
          </w:p>
        </w:tc>
      </w:tr>
      <w:tr w:rsidR="001F50D5" w:rsidRPr="00984FD8" w14:paraId="17A7AD7D" w14:textId="77777777" w:rsidTr="00DA65BC">
        <w:tc>
          <w:tcPr>
            <w:tcW w:w="3044" w:type="dxa"/>
            <w:gridSpan w:val="4"/>
            <w:shd w:val="clear" w:color="auto" w:fill="auto"/>
          </w:tcPr>
          <w:p w14:paraId="69134451" w14:textId="77777777" w:rsidR="001F50D5" w:rsidRPr="00984FD8" w:rsidRDefault="001F50D5" w:rsidP="00E00E68">
            <w:pPr>
              <w:spacing w:after="0" w:line="240" w:lineRule="auto"/>
              <w:rPr>
                <w:rFonts w:ascii="Times New Roman" w:hAnsi="Times New Roman"/>
              </w:rPr>
            </w:pPr>
            <w:r w:rsidRPr="00984FD8">
              <w:rPr>
                <w:rFonts w:ascii="Times New Roman" w:hAnsi="Times New Roman"/>
              </w:rPr>
              <w:t xml:space="preserve">Specifiskā atbalsta mērķa (turpmāk – SAM) numurs un nosaukums </w:t>
            </w:r>
          </w:p>
        </w:tc>
        <w:tc>
          <w:tcPr>
            <w:tcW w:w="5634" w:type="dxa"/>
            <w:gridSpan w:val="3"/>
            <w:shd w:val="clear" w:color="auto" w:fill="auto"/>
          </w:tcPr>
          <w:p w14:paraId="0D588309" w14:textId="75C39759" w:rsidR="001F50D5" w:rsidRPr="00984FD8" w:rsidRDefault="001F50D5" w:rsidP="00FC4DDC">
            <w:pPr>
              <w:pStyle w:val="Default"/>
              <w:jc w:val="both"/>
              <w:rPr>
                <w:sz w:val="22"/>
                <w:szCs w:val="22"/>
              </w:rPr>
            </w:pPr>
            <w:r w:rsidRPr="00984FD8">
              <w:rPr>
                <w:sz w:val="22"/>
                <w:szCs w:val="22"/>
              </w:rPr>
              <w:t>1.1.1. Palielināt Latvijas zinātnisko institūciju pētniecisko un inovatīvo kapacitāti un spēju piesaistīt ārējo finansējumu, ieguldot cilvēkresursos un infrastruktūrā</w:t>
            </w:r>
          </w:p>
        </w:tc>
      </w:tr>
      <w:tr w:rsidR="00F2754B" w:rsidRPr="00984FD8" w14:paraId="35984C86" w14:textId="77777777" w:rsidTr="00DA65BC">
        <w:tc>
          <w:tcPr>
            <w:tcW w:w="3044" w:type="dxa"/>
            <w:gridSpan w:val="4"/>
            <w:shd w:val="clear" w:color="auto" w:fill="auto"/>
          </w:tcPr>
          <w:p w14:paraId="5D396EE7" w14:textId="4C401E9B" w:rsidR="00F2754B" w:rsidRPr="00984FD8" w:rsidRDefault="00F2754B" w:rsidP="00E00E68">
            <w:pPr>
              <w:spacing w:after="0" w:line="240" w:lineRule="auto"/>
              <w:rPr>
                <w:rFonts w:ascii="Times New Roman" w:hAnsi="Times New Roman"/>
              </w:rPr>
            </w:pPr>
            <w:r>
              <w:rPr>
                <w:rFonts w:ascii="Times New Roman" w:hAnsi="Times New Roman"/>
              </w:rPr>
              <w:t>Pasākuma numurs un nosaukums</w:t>
            </w:r>
          </w:p>
        </w:tc>
        <w:tc>
          <w:tcPr>
            <w:tcW w:w="5634" w:type="dxa"/>
            <w:gridSpan w:val="3"/>
            <w:shd w:val="clear" w:color="auto" w:fill="auto"/>
          </w:tcPr>
          <w:p w14:paraId="7F6089ED" w14:textId="3D5E2C4E" w:rsidR="00F2754B" w:rsidRPr="00984FD8" w:rsidRDefault="00F2754B" w:rsidP="00CB0ADE">
            <w:pPr>
              <w:pStyle w:val="Default"/>
              <w:jc w:val="both"/>
              <w:rPr>
                <w:sz w:val="22"/>
                <w:szCs w:val="22"/>
              </w:rPr>
            </w:pPr>
            <w:r w:rsidRPr="00984FD8">
              <w:rPr>
                <w:sz w:val="22"/>
                <w:szCs w:val="22"/>
              </w:rPr>
              <w:t>1.1.1.</w:t>
            </w:r>
            <w:r>
              <w:rPr>
                <w:sz w:val="22"/>
                <w:szCs w:val="22"/>
              </w:rPr>
              <w:t>3.</w:t>
            </w:r>
            <w:r w:rsidRPr="00984FD8">
              <w:rPr>
                <w:sz w:val="22"/>
                <w:szCs w:val="22"/>
              </w:rPr>
              <w:t xml:space="preserve"> </w:t>
            </w:r>
            <w:r>
              <w:rPr>
                <w:sz w:val="22"/>
                <w:szCs w:val="22"/>
              </w:rPr>
              <w:t>p</w:t>
            </w:r>
            <w:r w:rsidRPr="00984FD8">
              <w:rPr>
                <w:sz w:val="22"/>
                <w:szCs w:val="22"/>
              </w:rPr>
              <w:t>asākums „</w:t>
            </w:r>
            <w:r>
              <w:rPr>
                <w:sz w:val="22"/>
                <w:szCs w:val="22"/>
              </w:rPr>
              <w:t>Inovāciju granti studentiem</w:t>
            </w:r>
            <w:r w:rsidRPr="00984FD8">
              <w:rPr>
                <w:sz w:val="22"/>
                <w:szCs w:val="22"/>
              </w:rPr>
              <w:t>”</w:t>
            </w:r>
            <w:r w:rsidR="009D466B">
              <w:rPr>
                <w:sz w:val="22"/>
                <w:szCs w:val="22"/>
              </w:rPr>
              <w:t xml:space="preserve"> – </w:t>
            </w:r>
            <w:r w:rsidR="00CB0ADE">
              <w:rPr>
                <w:sz w:val="22"/>
                <w:szCs w:val="22"/>
              </w:rPr>
              <w:t>2</w:t>
            </w:r>
            <w:r w:rsidR="009D466B">
              <w:rPr>
                <w:sz w:val="22"/>
                <w:szCs w:val="22"/>
              </w:rPr>
              <w:t>.kārta</w:t>
            </w:r>
          </w:p>
        </w:tc>
      </w:tr>
      <w:tr w:rsidR="001F50D5" w:rsidRPr="00984FD8" w14:paraId="5B8E60B0" w14:textId="77777777" w:rsidTr="00DA65BC">
        <w:tc>
          <w:tcPr>
            <w:tcW w:w="3044" w:type="dxa"/>
            <w:gridSpan w:val="4"/>
            <w:shd w:val="clear" w:color="auto" w:fill="auto"/>
          </w:tcPr>
          <w:p w14:paraId="16B75740" w14:textId="77777777" w:rsidR="001F50D5" w:rsidRPr="00984FD8" w:rsidRDefault="001F50D5" w:rsidP="00E00E68">
            <w:pPr>
              <w:spacing w:after="0" w:line="240" w:lineRule="auto"/>
              <w:rPr>
                <w:rFonts w:ascii="Times New Roman" w:hAnsi="Times New Roman"/>
              </w:rPr>
            </w:pPr>
            <w:r w:rsidRPr="00984FD8">
              <w:rPr>
                <w:rFonts w:ascii="Times New Roman" w:hAnsi="Times New Roman"/>
              </w:rPr>
              <w:t>Projektu iesniegumu atlases veids</w:t>
            </w:r>
          </w:p>
        </w:tc>
        <w:tc>
          <w:tcPr>
            <w:tcW w:w="5634" w:type="dxa"/>
            <w:gridSpan w:val="3"/>
            <w:shd w:val="clear" w:color="auto" w:fill="auto"/>
          </w:tcPr>
          <w:p w14:paraId="129AE6A1" w14:textId="77777777" w:rsidR="001F50D5" w:rsidRPr="00984FD8" w:rsidRDefault="003908C8" w:rsidP="00A44D09">
            <w:pPr>
              <w:spacing w:after="0" w:line="240" w:lineRule="auto"/>
              <w:rPr>
                <w:rFonts w:ascii="Times New Roman" w:hAnsi="Times New Roman"/>
              </w:rPr>
            </w:pPr>
            <w:r w:rsidRPr="003908C8">
              <w:rPr>
                <w:rFonts w:ascii="Times New Roman" w:hAnsi="Times New Roman"/>
              </w:rPr>
              <w:t>Atklātā</w:t>
            </w:r>
            <w:r w:rsidR="001F50D5" w:rsidRPr="003908C8">
              <w:rPr>
                <w:rFonts w:ascii="Times New Roman" w:hAnsi="Times New Roman"/>
              </w:rPr>
              <w:t xml:space="preserve"> </w:t>
            </w:r>
            <w:r w:rsidR="001F50D5" w:rsidRPr="00984FD8">
              <w:rPr>
                <w:rFonts w:ascii="Times New Roman" w:hAnsi="Times New Roman"/>
              </w:rPr>
              <w:t>projektu iesniegumu atlase</w:t>
            </w:r>
          </w:p>
        </w:tc>
      </w:tr>
      <w:tr w:rsidR="001F50D5" w:rsidRPr="00984FD8" w14:paraId="7701C9FA" w14:textId="77777777" w:rsidTr="00DA65BC">
        <w:tc>
          <w:tcPr>
            <w:tcW w:w="3044" w:type="dxa"/>
            <w:gridSpan w:val="4"/>
            <w:shd w:val="clear" w:color="auto" w:fill="auto"/>
          </w:tcPr>
          <w:p w14:paraId="0020349B" w14:textId="77777777" w:rsidR="001F50D5" w:rsidRPr="00984FD8" w:rsidRDefault="001F50D5" w:rsidP="00E00E68">
            <w:pPr>
              <w:spacing w:after="0" w:line="240" w:lineRule="auto"/>
              <w:rPr>
                <w:rFonts w:ascii="Times New Roman" w:hAnsi="Times New Roman"/>
              </w:rPr>
            </w:pPr>
            <w:r w:rsidRPr="00984FD8">
              <w:rPr>
                <w:rFonts w:ascii="Times New Roman" w:hAnsi="Times New Roman"/>
              </w:rPr>
              <w:t>Atbildīgā iestāde</w:t>
            </w:r>
          </w:p>
        </w:tc>
        <w:tc>
          <w:tcPr>
            <w:tcW w:w="5634" w:type="dxa"/>
            <w:gridSpan w:val="3"/>
            <w:shd w:val="clear" w:color="auto" w:fill="auto"/>
          </w:tcPr>
          <w:p w14:paraId="6E8ECAAA" w14:textId="77777777" w:rsidR="001F50D5" w:rsidRPr="00984FD8" w:rsidRDefault="001F50D5" w:rsidP="00A44D09">
            <w:pPr>
              <w:spacing w:after="0" w:line="240" w:lineRule="auto"/>
              <w:rPr>
                <w:rFonts w:ascii="Times New Roman" w:hAnsi="Times New Roman"/>
              </w:rPr>
            </w:pPr>
            <w:r w:rsidRPr="00984FD8">
              <w:rPr>
                <w:rFonts w:ascii="Times New Roman" w:hAnsi="Times New Roman"/>
              </w:rPr>
              <w:t>Izglītības un zinātnes ministrija</w:t>
            </w:r>
          </w:p>
        </w:tc>
      </w:tr>
      <w:tr w:rsidR="00A44D09" w:rsidRPr="00984FD8" w14:paraId="018134B3" w14:textId="77777777" w:rsidTr="00DA65BC">
        <w:tc>
          <w:tcPr>
            <w:tcW w:w="5983" w:type="dxa"/>
            <w:gridSpan w:val="5"/>
            <w:vMerge w:val="restart"/>
            <w:shd w:val="pct10" w:color="auto" w:fill="auto"/>
            <w:vAlign w:val="center"/>
          </w:tcPr>
          <w:p w14:paraId="1AAE6B8A" w14:textId="77777777" w:rsidR="001F50D5" w:rsidRPr="00984FD8" w:rsidRDefault="001F50D5" w:rsidP="00E00E68">
            <w:pPr>
              <w:spacing w:after="0" w:line="240" w:lineRule="auto"/>
              <w:jc w:val="center"/>
              <w:rPr>
                <w:rStyle w:val="tvhtml"/>
                <w:rFonts w:ascii="Times New Roman" w:hAnsi="Times New Roman"/>
                <w:b/>
              </w:rPr>
            </w:pPr>
            <w:r w:rsidRPr="00984FD8">
              <w:rPr>
                <w:rStyle w:val="tvhtml"/>
                <w:rFonts w:ascii="Times New Roman" w:hAnsi="Times New Roman"/>
                <w:b/>
              </w:rPr>
              <w:t>1. VIENOTIE KRITĒRIJI</w:t>
            </w:r>
          </w:p>
        </w:tc>
        <w:tc>
          <w:tcPr>
            <w:tcW w:w="1323" w:type="dxa"/>
            <w:shd w:val="pct10" w:color="auto" w:fill="auto"/>
          </w:tcPr>
          <w:p w14:paraId="30606061" w14:textId="77777777" w:rsidR="001F50D5" w:rsidRPr="00984FD8" w:rsidRDefault="001F50D5" w:rsidP="00E00E68">
            <w:pPr>
              <w:spacing w:after="0" w:line="240" w:lineRule="auto"/>
              <w:jc w:val="center"/>
              <w:rPr>
                <w:rFonts w:ascii="Times New Roman" w:hAnsi="Times New Roman"/>
                <w:b/>
              </w:rPr>
            </w:pPr>
            <w:r w:rsidRPr="00984FD8">
              <w:rPr>
                <w:rFonts w:ascii="Times New Roman" w:hAnsi="Times New Roman"/>
                <w:b/>
              </w:rPr>
              <w:t>Vērtēšanas sistēma</w:t>
            </w:r>
          </w:p>
        </w:tc>
        <w:tc>
          <w:tcPr>
            <w:tcW w:w="1372" w:type="dxa"/>
            <w:vMerge w:val="restart"/>
            <w:shd w:val="pct10" w:color="auto" w:fill="auto"/>
          </w:tcPr>
          <w:p w14:paraId="7C5E3B82" w14:textId="77777777" w:rsidR="001F50D5" w:rsidRPr="00984FD8" w:rsidRDefault="001F50D5" w:rsidP="00E00E68">
            <w:pPr>
              <w:spacing w:after="0" w:line="240" w:lineRule="auto"/>
              <w:jc w:val="center"/>
              <w:rPr>
                <w:rFonts w:ascii="Times New Roman" w:hAnsi="Times New Roman"/>
                <w:b/>
              </w:rPr>
            </w:pPr>
            <w:r w:rsidRPr="00984FD8">
              <w:rPr>
                <w:rFonts w:ascii="Times New Roman" w:hAnsi="Times New Roman"/>
                <w:b/>
              </w:rPr>
              <w:t>Kritērija ietekme uz lēmuma pieņemšanu</w:t>
            </w:r>
          </w:p>
          <w:p w14:paraId="461DD500" w14:textId="77777777" w:rsidR="001F50D5" w:rsidRPr="00984FD8" w:rsidRDefault="001F50D5" w:rsidP="00E00E68">
            <w:pPr>
              <w:spacing w:after="0" w:line="240" w:lineRule="auto"/>
              <w:jc w:val="center"/>
              <w:rPr>
                <w:rFonts w:ascii="Times New Roman" w:hAnsi="Times New Roman"/>
              </w:rPr>
            </w:pPr>
            <w:r w:rsidRPr="00984FD8">
              <w:rPr>
                <w:rFonts w:ascii="Times New Roman" w:hAnsi="Times New Roman"/>
                <w:b/>
              </w:rPr>
              <w:t>(N</w:t>
            </w:r>
            <w:r w:rsidRPr="00984FD8">
              <w:rPr>
                <w:rFonts w:ascii="Times New Roman" w:hAnsi="Times New Roman"/>
                <w:b/>
                <w:vertAlign w:val="superscript"/>
              </w:rPr>
              <w:footnoteReference w:id="2"/>
            </w:r>
            <w:r w:rsidRPr="00984FD8">
              <w:rPr>
                <w:rFonts w:ascii="Times New Roman" w:hAnsi="Times New Roman"/>
                <w:b/>
              </w:rPr>
              <w:t>; P</w:t>
            </w:r>
            <w:r w:rsidRPr="00984FD8">
              <w:rPr>
                <w:rFonts w:ascii="Times New Roman" w:hAnsi="Times New Roman"/>
                <w:b/>
                <w:vertAlign w:val="superscript"/>
              </w:rPr>
              <w:footnoteReference w:id="3"/>
            </w:r>
            <w:r w:rsidRPr="00984FD8">
              <w:rPr>
                <w:rFonts w:ascii="Times New Roman" w:hAnsi="Times New Roman"/>
                <w:b/>
              </w:rPr>
              <w:t>)</w:t>
            </w:r>
          </w:p>
        </w:tc>
      </w:tr>
      <w:tr w:rsidR="00A44D09" w:rsidRPr="00984FD8" w14:paraId="2A14A92F" w14:textId="77777777" w:rsidTr="00DA65BC">
        <w:tc>
          <w:tcPr>
            <w:tcW w:w="5983" w:type="dxa"/>
            <w:gridSpan w:val="5"/>
            <w:vMerge/>
            <w:shd w:val="pct10" w:color="auto" w:fill="auto"/>
          </w:tcPr>
          <w:p w14:paraId="54CF6662" w14:textId="77777777" w:rsidR="001F50D5" w:rsidRPr="00984FD8" w:rsidRDefault="001F50D5" w:rsidP="00E00E68">
            <w:pPr>
              <w:spacing w:after="0" w:line="240" w:lineRule="auto"/>
              <w:rPr>
                <w:rStyle w:val="tvhtml"/>
                <w:rFonts w:ascii="Times New Roman" w:hAnsi="Times New Roman"/>
              </w:rPr>
            </w:pPr>
          </w:p>
        </w:tc>
        <w:tc>
          <w:tcPr>
            <w:tcW w:w="1323" w:type="dxa"/>
            <w:shd w:val="pct10" w:color="auto" w:fill="auto"/>
          </w:tcPr>
          <w:p w14:paraId="33978FA6" w14:textId="77777777" w:rsidR="001F50D5" w:rsidRPr="00984FD8" w:rsidRDefault="001F50D5" w:rsidP="00E00E68">
            <w:pPr>
              <w:spacing w:after="0" w:line="240" w:lineRule="auto"/>
              <w:jc w:val="center"/>
              <w:rPr>
                <w:rFonts w:ascii="Times New Roman" w:hAnsi="Times New Roman"/>
                <w:b/>
              </w:rPr>
            </w:pPr>
            <w:r w:rsidRPr="00984FD8">
              <w:rPr>
                <w:rFonts w:ascii="Times New Roman" w:hAnsi="Times New Roman"/>
                <w:b/>
              </w:rPr>
              <w:t>Jā vai Nē</w:t>
            </w:r>
          </w:p>
        </w:tc>
        <w:tc>
          <w:tcPr>
            <w:tcW w:w="1372" w:type="dxa"/>
            <w:vMerge/>
            <w:shd w:val="pct10" w:color="auto" w:fill="auto"/>
          </w:tcPr>
          <w:p w14:paraId="586EB4A3" w14:textId="77777777" w:rsidR="001F50D5" w:rsidRPr="00984FD8" w:rsidRDefault="001F50D5" w:rsidP="00E00E68">
            <w:pPr>
              <w:spacing w:after="0" w:line="240" w:lineRule="auto"/>
              <w:rPr>
                <w:rFonts w:ascii="Times New Roman" w:hAnsi="Times New Roman"/>
              </w:rPr>
            </w:pPr>
          </w:p>
        </w:tc>
      </w:tr>
      <w:tr w:rsidR="0008482C" w:rsidRPr="00984FD8" w14:paraId="3FA4104E" w14:textId="77777777" w:rsidTr="00DA65BC">
        <w:tc>
          <w:tcPr>
            <w:tcW w:w="808" w:type="dxa"/>
            <w:gridSpan w:val="3"/>
            <w:shd w:val="clear" w:color="auto" w:fill="auto"/>
          </w:tcPr>
          <w:p w14:paraId="75AB2CFD" w14:textId="77777777" w:rsidR="001F50D5" w:rsidRPr="00984FD8" w:rsidRDefault="001F50D5" w:rsidP="00E00E68">
            <w:pPr>
              <w:spacing w:after="0" w:line="240" w:lineRule="auto"/>
              <w:rPr>
                <w:rFonts w:ascii="Times New Roman" w:hAnsi="Times New Roman"/>
              </w:rPr>
            </w:pPr>
            <w:r w:rsidRPr="00984FD8">
              <w:rPr>
                <w:rFonts w:ascii="Times New Roman" w:hAnsi="Times New Roman"/>
              </w:rPr>
              <w:t>1.1.</w:t>
            </w:r>
          </w:p>
        </w:tc>
        <w:tc>
          <w:tcPr>
            <w:tcW w:w="5175" w:type="dxa"/>
            <w:gridSpan w:val="2"/>
            <w:shd w:val="clear" w:color="auto" w:fill="auto"/>
          </w:tcPr>
          <w:p w14:paraId="42E9D999" w14:textId="143FC90E" w:rsidR="001F50D5" w:rsidRPr="00984FD8" w:rsidRDefault="001F50D5" w:rsidP="006B0FF5">
            <w:pPr>
              <w:spacing w:after="0" w:line="240" w:lineRule="auto"/>
              <w:ind w:right="175"/>
              <w:rPr>
                <w:rFonts w:ascii="Times New Roman" w:hAnsi="Times New Roman"/>
              </w:rPr>
            </w:pPr>
            <w:r w:rsidRPr="00984FD8">
              <w:rPr>
                <w:rFonts w:ascii="Times New Roman" w:hAnsi="Times New Roman"/>
              </w:rPr>
              <w:t>Projekta iesniedzējs</w:t>
            </w:r>
            <w:r w:rsidR="006B0FF5">
              <w:rPr>
                <w:rFonts w:ascii="Times New Roman" w:hAnsi="Times New Roman"/>
              </w:rPr>
              <w:t xml:space="preserve"> </w:t>
            </w:r>
            <w:r w:rsidR="006B0FF5" w:rsidRPr="006B0FF5">
              <w:rPr>
                <w:rFonts w:ascii="Times New Roman" w:hAnsi="Times New Roman"/>
              </w:rPr>
              <w:t xml:space="preserve">un sadarbības partneris </w:t>
            </w:r>
            <w:r w:rsidRPr="00984FD8">
              <w:rPr>
                <w:rFonts w:ascii="Times New Roman" w:hAnsi="Times New Roman"/>
              </w:rPr>
              <w:t xml:space="preserve">atbilst Ministru kabineta (turpmāk– MK) noteikumos par </w:t>
            </w:r>
            <w:r w:rsidR="00164D16" w:rsidRPr="00905A79">
              <w:rPr>
                <w:rFonts w:ascii="Times New Roman" w:hAnsi="Times New Roman"/>
              </w:rPr>
              <w:t>specifiskā atbalsta mērķa</w:t>
            </w:r>
            <w:r w:rsidR="00164D16" w:rsidRPr="00984FD8">
              <w:rPr>
                <w:rFonts w:ascii="Times New Roman" w:hAnsi="Times New Roman"/>
              </w:rPr>
              <w:t xml:space="preserve"> </w:t>
            </w:r>
            <w:r w:rsidR="00164D16">
              <w:rPr>
                <w:rFonts w:ascii="Times New Roman" w:hAnsi="Times New Roman"/>
              </w:rPr>
              <w:t xml:space="preserve">(turpmāk – </w:t>
            </w:r>
            <w:r w:rsidRPr="00984FD8">
              <w:rPr>
                <w:rFonts w:ascii="Times New Roman" w:hAnsi="Times New Roman"/>
              </w:rPr>
              <w:t>SAM</w:t>
            </w:r>
            <w:r w:rsidR="00164D16">
              <w:rPr>
                <w:rFonts w:ascii="Times New Roman" w:hAnsi="Times New Roman"/>
              </w:rPr>
              <w:t>)</w:t>
            </w:r>
            <w:r w:rsidRPr="00984FD8">
              <w:rPr>
                <w:rFonts w:ascii="Times New Roman" w:hAnsi="Times New Roman"/>
              </w:rPr>
              <w:t xml:space="preserve"> pasākuma īstenošanu projekta iesniedzējam </w:t>
            </w:r>
            <w:r w:rsidR="00CC62EB">
              <w:rPr>
                <w:rFonts w:ascii="Times New Roman" w:hAnsi="Times New Roman"/>
              </w:rPr>
              <w:t xml:space="preserve">un sadarbības partnerim </w:t>
            </w:r>
            <w:r w:rsidRPr="00984FD8">
              <w:rPr>
                <w:rFonts w:ascii="Times New Roman" w:hAnsi="Times New Roman"/>
              </w:rPr>
              <w:t>izvirzītajām prasībām</w:t>
            </w:r>
            <w:r w:rsidRPr="00984FD8">
              <w:rPr>
                <w:rStyle w:val="FootnoteReference"/>
                <w:rFonts w:ascii="Times New Roman" w:hAnsi="Times New Roman"/>
              </w:rPr>
              <w:footnoteReference w:id="4"/>
            </w:r>
            <w:r w:rsidRPr="00984FD8">
              <w:rPr>
                <w:rFonts w:ascii="Times New Roman" w:hAnsi="Times New Roman"/>
              </w:rPr>
              <w:t>.</w:t>
            </w:r>
          </w:p>
        </w:tc>
        <w:tc>
          <w:tcPr>
            <w:tcW w:w="1323" w:type="dxa"/>
            <w:shd w:val="clear" w:color="auto" w:fill="auto"/>
          </w:tcPr>
          <w:p w14:paraId="204DADCF" w14:textId="77777777" w:rsidR="001F50D5" w:rsidRPr="00984FD8" w:rsidRDefault="001F50D5" w:rsidP="00E00E68">
            <w:pPr>
              <w:spacing w:after="0" w:line="240" w:lineRule="auto"/>
              <w:jc w:val="center"/>
              <w:rPr>
                <w:rFonts w:ascii="Times New Roman" w:hAnsi="Times New Roman"/>
              </w:rPr>
            </w:pPr>
          </w:p>
        </w:tc>
        <w:tc>
          <w:tcPr>
            <w:tcW w:w="1372" w:type="dxa"/>
            <w:shd w:val="clear" w:color="auto" w:fill="auto"/>
          </w:tcPr>
          <w:p w14:paraId="5F118EE7" w14:textId="08329062" w:rsidR="001F50D5" w:rsidRPr="00984FD8" w:rsidRDefault="00212295" w:rsidP="00E00E68">
            <w:pPr>
              <w:spacing w:after="0" w:line="240" w:lineRule="auto"/>
              <w:jc w:val="center"/>
              <w:rPr>
                <w:rFonts w:ascii="Times New Roman" w:hAnsi="Times New Roman"/>
              </w:rPr>
            </w:pPr>
            <w:r>
              <w:rPr>
                <w:rFonts w:ascii="Times New Roman" w:hAnsi="Times New Roman"/>
              </w:rPr>
              <w:t>N</w:t>
            </w:r>
          </w:p>
        </w:tc>
      </w:tr>
      <w:tr w:rsidR="0008482C" w:rsidRPr="00984FD8" w14:paraId="414A37D2" w14:textId="77777777" w:rsidTr="00DA65BC">
        <w:tc>
          <w:tcPr>
            <w:tcW w:w="808" w:type="dxa"/>
            <w:gridSpan w:val="3"/>
            <w:shd w:val="clear" w:color="auto" w:fill="auto"/>
          </w:tcPr>
          <w:p w14:paraId="44918571" w14:textId="59ADF647" w:rsidR="00652EE7" w:rsidRPr="00984FD8" w:rsidRDefault="00306C7E" w:rsidP="00807024">
            <w:pPr>
              <w:spacing w:after="0" w:line="240" w:lineRule="auto"/>
              <w:rPr>
                <w:rFonts w:ascii="Times New Roman" w:hAnsi="Times New Roman"/>
              </w:rPr>
            </w:pPr>
            <w:r>
              <w:rPr>
                <w:rFonts w:ascii="Times New Roman" w:hAnsi="Times New Roman"/>
              </w:rPr>
              <w:t>1.</w:t>
            </w:r>
            <w:r w:rsidR="00807024">
              <w:rPr>
                <w:rFonts w:ascii="Times New Roman" w:hAnsi="Times New Roman"/>
              </w:rPr>
              <w:t>2</w:t>
            </w:r>
            <w:r>
              <w:rPr>
                <w:rFonts w:ascii="Times New Roman" w:hAnsi="Times New Roman"/>
              </w:rPr>
              <w:t>.</w:t>
            </w:r>
          </w:p>
        </w:tc>
        <w:tc>
          <w:tcPr>
            <w:tcW w:w="5175" w:type="dxa"/>
            <w:gridSpan w:val="2"/>
            <w:shd w:val="clear" w:color="auto" w:fill="auto"/>
          </w:tcPr>
          <w:p w14:paraId="1DB923C8" w14:textId="467DA9CA" w:rsidR="00652EE7" w:rsidRPr="00AC18A3" w:rsidRDefault="00652EE7" w:rsidP="00A44D09">
            <w:pPr>
              <w:spacing w:after="0" w:line="240" w:lineRule="auto"/>
              <w:ind w:right="175"/>
              <w:rPr>
                <w:rFonts w:ascii="Times New Roman" w:hAnsi="Times New Roman"/>
              </w:rPr>
            </w:pPr>
            <w:r w:rsidRPr="00AC18A3">
              <w:rPr>
                <w:rFonts w:ascii="Times New Roman" w:hAnsi="Times New Roman"/>
              </w:rPr>
              <w:t>Projekta iesniedzējam ir pietiekama administrēšanas, īstenošanas un finanšu kapacitāte projekta īstenošanai.</w:t>
            </w:r>
          </w:p>
        </w:tc>
        <w:tc>
          <w:tcPr>
            <w:tcW w:w="1323" w:type="dxa"/>
            <w:shd w:val="clear" w:color="auto" w:fill="auto"/>
          </w:tcPr>
          <w:p w14:paraId="629E806D" w14:textId="77777777" w:rsidR="00652EE7" w:rsidRPr="00984FD8" w:rsidRDefault="00652EE7" w:rsidP="00E00E68">
            <w:pPr>
              <w:spacing w:after="0" w:line="240" w:lineRule="auto"/>
              <w:jc w:val="center"/>
              <w:rPr>
                <w:rFonts w:ascii="Times New Roman" w:hAnsi="Times New Roman"/>
              </w:rPr>
            </w:pPr>
          </w:p>
        </w:tc>
        <w:tc>
          <w:tcPr>
            <w:tcW w:w="1372" w:type="dxa"/>
            <w:shd w:val="clear" w:color="auto" w:fill="auto"/>
          </w:tcPr>
          <w:p w14:paraId="75B1CE74" w14:textId="78C2066E" w:rsidR="00652EE7" w:rsidRPr="00984FD8" w:rsidRDefault="00652EE7" w:rsidP="00E00E68">
            <w:pPr>
              <w:spacing w:after="0" w:line="240" w:lineRule="auto"/>
              <w:jc w:val="center"/>
              <w:rPr>
                <w:rFonts w:ascii="Times New Roman" w:hAnsi="Times New Roman"/>
              </w:rPr>
            </w:pPr>
            <w:r>
              <w:rPr>
                <w:rFonts w:ascii="Times New Roman" w:hAnsi="Times New Roman"/>
              </w:rPr>
              <w:t>P</w:t>
            </w:r>
          </w:p>
        </w:tc>
      </w:tr>
      <w:tr w:rsidR="0008482C" w:rsidRPr="00984FD8" w14:paraId="7976EA20" w14:textId="77777777" w:rsidTr="00DA65BC">
        <w:tc>
          <w:tcPr>
            <w:tcW w:w="808" w:type="dxa"/>
            <w:gridSpan w:val="3"/>
            <w:shd w:val="clear" w:color="auto" w:fill="auto"/>
          </w:tcPr>
          <w:p w14:paraId="574C3A8B" w14:textId="01CDF064" w:rsidR="001F50D5" w:rsidRPr="00984FD8" w:rsidRDefault="00306C7E" w:rsidP="00807024">
            <w:pPr>
              <w:spacing w:after="0" w:line="240" w:lineRule="auto"/>
              <w:rPr>
                <w:rFonts w:ascii="Times New Roman" w:hAnsi="Times New Roman"/>
              </w:rPr>
            </w:pPr>
            <w:r w:rsidRPr="00984FD8">
              <w:rPr>
                <w:rFonts w:ascii="Times New Roman" w:hAnsi="Times New Roman"/>
              </w:rPr>
              <w:t>1.</w:t>
            </w:r>
            <w:r w:rsidR="00807024">
              <w:rPr>
                <w:rFonts w:ascii="Times New Roman" w:hAnsi="Times New Roman"/>
              </w:rPr>
              <w:t>3</w:t>
            </w:r>
            <w:r w:rsidRPr="00984FD8">
              <w:rPr>
                <w:rFonts w:ascii="Times New Roman" w:hAnsi="Times New Roman"/>
              </w:rPr>
              <w:t>.</w:t>
            </w:r>
          </w:p>
        </w:tc>
        <w:tc>
          <w:tcPr>
            <w:tcW w:w="5175" w:type="dxa"/>
            <w:gridSpan w:val="2"/>
            <w:shd w:val="clear" w:color="auto" w:fill="auto"/>
          </w:tcPr>
          <w:p w14:paraId="226EDCBC" w14:textId="548BE3B3" w:rsidR="001F50D5" w:rsidRPr="00AC18A3" w:rsidRDefault="001F50D5" w:rsidP="00177BDF">
            <w:pPr>
              <w:spacing w:after="0" w:line="240" w:lineRule="auto"/>
              <w:ind w:right="175"/>
              <w:rPr>
                <w:rFonts w:ascii="Times New Roman" w:hAnsi="Times New Roman"/>
              </w:rPr>
            </w:pPr>
            <w:r w:rsidRPr="00AC18A3">
              <w:rPr>
                <w:rFonts w:ascii="Times New Roman" w:hAnsi="Times New Roman"/>
              </w:rPr>
              <w:t xml:space="preserve">Projekta iesniedzējam un projekta sadarbības partnerim Latvijas Republikā nav nodokļu parādi, tajā skaitā valsts sociālās apdrošināšanas obligāto iemaksu parādi, kas kopsummā </w:t>
            </w:r>
            <w:r w:rsidR="006F08B6" w:rsidRPr="00923CA9">
              <w:rPr>
                <w:rFonts w:ascii="Times New Roman" w:hAnsi="Times New Roman"/>
              </w:rPr>
              <w:t xml:space="preserve">katram atsevišķi </w:t>
            </w:r>
            <w:r w:rsidRPr="00AC18A3">
              <w:rPr>
                <w:rFonts w:ascii="Times New Roman" w:hAnsi="Times New Roman"/>
              </w:rPr>
              <w:t xml:space="preserve">pārsniedz 150 </w:t>
            </w:r>
            <w:proofErr w:type="spellStart"/>
            <w:r w:rsidRPr="00AC18A3">
              <w:rPr>
                <w:rFonts w:ascii="Times New Roman" w:hAnsi="Times New Roman"/>
                <w:i/>
              </w:rPr>
              <w:t>euro</w:t>
            </w:r>
            <w:proofErr w:type="spellEnd"/>
            <w:r w:rsidR="00A32816" w:rsidRPr="00A32816">
              <w:rPr>
                <w:rFonts w:ascii="Times New Roman" w:hAnsi="Times New Roman"/>
                <w:i/>
                <w:vertAlign w:val="superscript"/>
              </w:rPr>
              <w:t>,</w:t>
            </w:r>
            <w:r w:rsidR="00A32816">
              <w:rPr>
                <w:rStyle w:val="FootnoteReference"/>
                <w:rFonts w:ascii="Times New Roman" w:hAnsi="Times New Roman"/>
                <w:i/>
              </w:rPr>
              <w:footnoteReference w:id="5"/>
            </w:r>
            <w:r w:rsidRPr="00AC18A3">
              <w:rPr>
                <w:rFonts w:ascii="Times New Roman" w:hAnsi="Times New Roman"/>
              </w:rPr>
              <w:t>.</w:t>
            </w:r>
            <w:r w:rsidR="00A32816">
              <w:rPr>
                <w:rFonts w:ascii="Times New Roman" w:hAnsi="Times New Roman"/>
              </w:rPr>
              <w:t xml:space="preserve"> </w:t>
            </w:r>
          </w:p>
        </w:tc>
        <w:tc>
          <w:tcPr>
            <w:tcW w:w="1323" w:type="dxa"/>
            <w:shd w:val="clear" w:color="auto" w:fill="auto"/>
          </w:tcPr>
          <w:p w14:paraId="1216E3E7" w14:textId="77777777" w:rsidR="001F50D5" w:rsidRPr="00984FD8" w:rsidRDefault="001F50D5" w:rsidP="00E00E68">
            <w:pPr>
              <w:spacing w:after="0" w:line="240" w:lineRule="auto"/>
              <w:jc w:val="center"/>
              <w:rPr>
                <w:rFonts w:ascii="Times New Roman" w:hAnsi="Times New Roman"/>
              </w:rPr>
            </w:pPr>
          </w:p>
        </w:tc>
        <w:tc>
          <w:tcPr>
            <w:tcW w:w="1372" w:type="dxa"/>
            <w:shd w:val="clear" w:color="auto" w:fill="auto"/>
          </w:tcPr>
          <w:p w14:paraId="1331D2F6" w14:textId="77777777" w:rsidR="001F50D5" w:rsidRPr="00984FD8" w:rsidRDefault="001F50D5" w:rsidP="00E00E68">
            <w:pPr>
              <w:spacing w:after="0" w:line="240" w:lineRule="auto"/>
              <w:jc w:val="center"/>
              <w:rPr>
                <w:rFonts w:ascii="Times New Roman" w:hAnsi="Times New Roman"/>
              </w:rPr>
            </w:pPr>
            <w:r w:rsidRPr="00984FD8">
              <w:rPr>
                <w:rFonts w:ascii="Times New Roman" w:hAnsi="Times New Roman"/>
              </w:rPr>
              <w:t>P</w:t>
            </w:r>
          </w:p>
        </w:tc>
      </w:tr>
      <w:tr w:rsidR="00475DD6" w:rsidRPr="00984FD8" w14:paraId="315D5469" w14:textId="77777777" w:rsidTr="00DA65BC">
        <w:tc>
          <w:tcPr>
            <w:tcW w:w="808" w:type="dxa"/>
            <w:gridSpan w:val="3"/>
            <w:shd w:val="clear" w:color="auto" w:fill="auto"/>
          </w:tcPr>
          <w:p w14:paraId="17C8EDBC" w14:textId="7B7D2746" w:rsidR="00475DD6" w:rsidRPr="00984FD8" w:rsidRDefault="00807024" w:rsidP="00E00E68">
            <w:pPr>
              <w:spacing w:after="0" w:line="240" w:lineRule="auto"/>
              <w:rPr>
                <w:rFonts w:ascii="Times New Roman" w:hAnsi="Times New Roman"/>
              </w:rPr>
            </w:pPr>
            <w:r>
              <w:rPr>
                <w:rFonts w:ascii="Times New Roman" w:hAnsi="Times New Roman"/>
              </w:rPr>
              <w:t>1.4</w:t>
            </w:r>
            <w:r w:rsidR="00475DD6">
              <w:rPr>
                <w:rFonts w:ascii="Times New Roman" w:hAnsi="Times New Roman"/>
              </w:rPr>
              <w:t>.</w:t>
            </w:r>
          </w:p>
        </w:tc>
        <w:tc>
          <w:tcPr>
            <w:tcW w:w="5175" w:type="dxa"/>
            <w:gridSpan w:val="2"/>
            <w:shd w:val="clear" w:color="auto" w:fill="auto"/>
          </w:tcPr>
          <w:p w14:paraId="1254F1BC" w14:textId="533A4F56" w:rsidR="00475DD6" w:rsidRPr="00AC18A3" w:rsidRDefault="00475DD6" w:rsidP="00A32816">
            <w:pPr>
              <w:spacing w:after="0" w:line="240" w:lineRule="auto"/>
              <w:ind w:right="175"/>
              <w:rPr>
                <w:rFonts w:ascii="Times New Roman" w:hAnsi="Times New Roman"/>
              </w:rPr>
            </w:pPr>
            <w:r w:rsidRPr="00475DD6">
              <w:rPr>
                <w:rFonts w:ascii="Times New Roman" w:hAnsi="Times New Roman"/>
              </w:rPr>
              <w:t>Projekta iesniegums</w:t>
            </w:r>
            <w:r w:rsidR="00B32971">
              <w:rPr>
                <w:rFonts w:ascii="Times New Roman" w:hAnsi="Times New Roman"/>
              </w:rPr>
              <w:t xml:space="preserve"> </w:t>
            </w:r>
            <w:r w:rsidRPr="00475DD6">
              <w:rPr>
                <w:rFonts w:ascii="Times New Roman" w:hAnsi="Times New Roman"/>
              </w:rPr>
              <w:t>ir iesniegts Kohēzijas politikas fondu vadības informācijas sistēmā 2014.–2020.gadam.</w:t>
            </w:r>
          </w:p>
        </w:tc>
        <w:tc>
          <w:tcPr>
            <w:tcW w:w="1323" w:type="dxa"/>
            <w:shd w:val="clear" w:color="auto" w:fill="auto"/>
          </w:tcPr>
          <w:p w14:paraId="5FCA61C2" w14:textId="77777777" w:rsidR="00475DD6" w:rsidRPr="00984FD8" w:rsidRDefault="00475DD6" w:rsidP="00E00E68">
            <w:pPr>
              <w:spacing w:after="0" w:line="240" w:lineRule="auto"/>
              <w:jc w:val="center"/>
              <w:rPr>
                <w:rFonts w:ascii="Times New Roman" w:hAnsi="Times New Roman"/>
              </w:rPr>
            </w:pPr>
          </w:p>
        </w:tc>
        <w:tc>
          <w:tcPr>
            <w:tcW w:w="1372" w:type="dxa"/>
            <w:shd w:val="clear" w:color="auto" w:fill="auto"/>
          </w:tcPr>
          <w:p w14:paraId="72152C9C" w14:textId="04DCAFC1" w:rsidR="00475DD6" w:rsidRPr="00984FD8" w:rsidRDefault="00475DD6" w:rsidP="00E00E68">
            <w:pPr>
              <w:spacing w:after="0" w:line="240" w:lineRule="auto"/>
              <w:jc w:val="center"/>
              <w:rPr>
                <w:rFonts w:ascii="Times New Roman" w:hAnsi="Times New Roman"/>
              </w:rPr>
            </w:pPr>
            <w:r>
              <w:rPr>
                <w:rFonts w:ascii="Times New Roman" w:hAnsi="Times New Roman"/>
              </w:rPr>
              <w:t>N</w:t>
            </w:r>
          </w:p>
        </w:tc>
      </w:tr>
      <w:tr w:rsidR="0008482C" w:rsidRPr="00984FD8" w14:paraId="11CA5D2D" w14:textId="77777777" w:rsidTr="00DA65BC">
        <w:tc>
          <w:tcPr>
            <w:tcW w:w="808" w:type="dxa"/>
            <w:gridSpan w:val="3"/>
            <w:shd w:val="clear" w:color="auto" w:fill="auto"/>
          </w:tcPr>
          <w:p w14:paraId="03021048" w14:textId="15AB2CCA" w:rsidR="001F50D5" w:rsidRPr="00984FD8" w:rsidRDefault="00306C7E" w:rsidP="00E00E68">
            <w:pPr>
              <w:spacing w:after="0" w:line="240" w:lineRule="auto"/>
              <w:rPr>
                <w:rFonts w:ascii="Times New Roman" w:hAnsi="Times New Roman"/>
              </w:rPr>
            </w:pPr>
            <w:r>
              <w:rPr>
                <w:rFonts w:ascii="Times New Roman" w:hAnsi="Times New Roman"/>
              </w:rPr>
              <w:t>1.</w:t>
            </w:r>
            <w:r w:rsidR="00807024">
              <w:rPr>
                <w:rFonts w:ascii="Times New Roman" w:hAnsi="Times New Roman"/>
              </w:rPr>
              <w:t>5</w:t>
            </w:r>
            <w:r>
              <w:rPr>
                <w:rFonts w:ascii="Times New Roman" w:hAnsi="Times New Roman"/>
              </w:rPr>
              <w:t xml:space="preserve">. </w:t>
            </w:r>
          </w:p>
        </w:tc>
        <w:tc>
          <w:tcPr>
            <w:tcW w:w="5175" w:type="dxa"/>
            <w:gridSpan w:val="2"/>
            <w:shd w:val="clear" w:color="auto" w:fill="auto"/>
          </w:tcPr>
          <w:p w14:paraId="01374D1D" w14:textId="6A4B7795" w:rsidR="001F50D5" w:rsidRPr="00306C7E" w:rsidRDefault="001F50D5" w:rsidP="00B32971">
            <w:pPr>
              <w:spacing w:after="0" w:line="240" w:lineRule="auto"/>
              <w:ind w:right="175"/>
              <w:rPr>
                <w:rFonts w:ascii="Times New Roman" w:hAnsi="Times New Roman"/>
              </w:rPr>
            </w:pPr>
            <w:r w:rsidRPr="00306C7E">
              <w:rPr>
                <w:rFonts w:ascii="Times New Roman" w:hAnsi="Times New Roman"/>
              </w:rPr>
              <w:t xml:space="preserve">Projekta iesnieguma veidlapa ir pilnībā aizpildīta latviešu valodā </w:t>
            </w:r>
            <w:r w:rsidR="00475DD6">
              <w:rPr>
                <w:rFonts w:ascii="Times New Roman" w:hAnsi="Times New Roman"/>
              </w:rPr>
              <w:t>un</w:t>
            </w:r>
            <w:r w:rsidR="00B041D1">
              <w:rPr>
                <w:rFonts w:ascii="Times New Roman" w:hAnsi="Times New Roman"/>
              </w:rPr>
              <w:t xml:space="preserve"> </w:t>
            </w:r>
            <w:r w:rsidR="00B041D1" w:rsidRPr="006459C0">
              <w:rPr>
                <w:rFonts w:ascii="Times New Roman" w:hAnsi="Times New Roman"/>
              </w:rPr>
              <w:t>ir</w:t>
            </w:r>
            <w:r w:rsidR="00475DD6" w:rsidRPr="006459C0">
              <w:rPr>
                <w:rFonts w:ascii="Times New Roman" w:hAnsi="Times New Roman"/>
              </w:rPr>
              <w:t xml:space="preserve"> atbilstoš</w:t>
            </w:r>
            <w:r w:rsidR="00B041D1" w:rsidRPr="006459C0">
              <w:rPr>
                <w:rFonts w:ascii="Times New Roman" w:hAnsi="Times New Roman"/>
              </w:rPr>
              <w:t>a</w:t>
            </w:r>
            <w:r w:rsidR="00475DD6">
              <w:rPr>
                <w:rFonts w:ascii="Times New Roman" w:hAnsi="Times New Roman"/>
              </w:rPr>
              <w:t xml:space="preserve"> Ministra kabineta noteikumos par </w:t>
            </w:r>
            <w:r w:rsidR="00B32971">
              <w:rPr>
                <w:rFonts w:ascii="Times New Roman" w:hAnsi="Times New Roman"/>
              </w:rPr>
              <w:t>SAM</w:t>
            </w:r>
            <w:r w:rsidR="00475DD6" w:rsidRPr="00475DD6">
              <w:rPr>
                <w:rFonts w:ascii="Times New Roman" w:hAnsi="Times New Roman"/>
              </w:rPr>
              <w:t xml:space="preserve"> īstenošanu </w:t>
            </w:r>
            <w:r w:rsidRPr="00306C7E">
              <w:rPr>
                <w:rFonts w:ascii="Times New Roman" w:hAnsi="Times New Roman"/>
              </w:rPr>
              <w:t>noteiktaj</w:t>
            </w:r>
            <w:r w:rsidR="00475DD6">
              <w:rPr>
                <w:rFonts w:ascii="Times New Roman" w:hAnsi="Times New Roman"/>
              </w:rPr>
              <w:t>a</w:t>
            </w:r>
            <w:r w:rsidRPr="00306C7E">
              <w:rPr>
                <w:rFonts w:ascii="Times New Roman" w:hAnsi="Times New Roman"/>
              </w:rPr>
              <w:t xml:space="preserve">m, </w:t>
            </w:r>
            <w:r w:rsidRPr="00306C7E">
              <w:rPr>
                <w:rFonts w:ascii="Times New Roman" w:hAnsi="Times New Roman"/>
              </w:rPr>
              <w:lastRenderedPageBreak/>
              <w:t>projekta iesniegumam ir pievienoti visi projektu iesniegumu atlases nolikumā noteiktie iesniedzamie dokumenti</w:t>
            </w:r>
            <w:r w:rsidRPr="00306C7E" w:rsidDel="00C17380">
              <w:rPr>
                <w:rFonts w:ascii="Times New Roman" w:hAnsi="Times New Roman"/>
              </w:rPr>
              <w:t xml:space="preserve"> </w:t>
            </w:r>
            <w:r w:rsidR="00D703C1">
              <w:rPr>
                <w:rFonts w:ascii="Times New Roman" w:hAnsi="Times New Roman"/>
              </w:rPr>
              <w:t xml:space="preserve">un tie </w:t>
            </w:r>
            <w:r w:rsidRPr="00306C7E">
              <w:rPr>
                <w:rFonts w:ascii="Times New Roman" w:hAnsi="Times New Roman"/>
              </w:rPr>
              <w:t>ir sagatavoti latviešu valodā vai tiem ir pievienots apliecināts tulkojums latviešu valodā.</w:t>
            </w:r>
          </w:p>
        </w:tc>
        <w:tc>
          <w:tcPr>
            <w:tcW w:w="1323" w:type="dxa"/>
            <w:shd w:val="clear" w:color="auto" w:fill="auto"/>
          </w:tcPr>
          <w:p w14:paraId="4195F26E" w14:textId="77777777" w:rsidR="001F50D5" w:rsidRPr="00984FD8" w:rsidRDefault="001F50D5" w:rsidP="00E00E68">
            <w:pPr>
              <w:spacing w:after="0" w:line="240" w:lineRule="auto"/>
              <w:jc w:val="center"/>
              <w:rPr>
                <w:rFonts w:ascii="Times New Roman" w:hAnsi="Times New Roman"/>
              </w:rPr>
            </w:pPr>
          </w:p>
        </w:tc>
        <w:tc>
          <w:tcPr>
            <w:tcW w:w="1372" w:type="dxa"/>
            <w:shd w:val="clear" w:color="auto" w:fill="auto"/>
          </w:tcPr>
          <w:p w14:paraId="30824CD5" w14:textId="77777777" w:rsidR="001F50D5" w:rsidRPr="00984FD8" w:rsidRDefault="001F50D5" w:rsidP="00E00E68">
            <w:pPr>
              <w:spacing w:after="0" w:line="240" w:lineRule="auto"/>
              <w:jc w:val="center"/>
              <w:rPr>
                <w:rFonts w:ascii="Times New Roman" w:hAnsi="Times New Roman"/>
              </w:rPr>
            </w:pPr>
            <w:r w:rsidRPr="00984FD8">
              <w:rPr>
                <w:rFonts w:ascii="Times New Roman" w:hAnsi="Times New Roman"/>
              </w:rPr>
              <w:t>P</w:t>
            </w:r>
          </w:p>
        </w:tc>
      </w:tr>
      <w:tr w:rsidR="0008482C" w:rsidRPr="00984FD8" w14:paraId="461726F8" w14:textId="77777777" w:rsidTr="00DA65BC">
        <w:tc>
          <w:tcPr>
            <w:tcW w:w="808" w:type="dxa"/>
            <w:gridSpan w:val="3"/>
            <w:shd w:val="clear" w:color="auto" w:fill="auto"/>
          </w:tcPr>
          <w:p w14:paraId="034B7E61" w14:textId="6C3771F5" w:rsidR="00306C7E" w:rsidRPr="00984FD8" w:rsidRDefault="00306C7E" w:rsidP="00306C7E">
            <w:pPr>
              <w:spacing w:after="0" w:line="240" w:lineRule="auto"/>
              <w:rPr>
                <w:rFonts w:ascii="Times New Roman" w:hAnsi="Times New Roman"/>
              </w:rPr>
            </w:pPr>
            <w:r w:rsidRPr="00984FD8">
              <w:rPr>
                <w:rFonts w:ascii="Times New Roman" w:hAnsi="Times New Roman"/>
              </w:rPr>
              <w:t>1.</w:t>
            </w:r>
            <w:r w:rsidR="00807024">
              <w:rPr>
                <w:rFonts w:ascii="Times New Roman" w:hAnsi="Times New Roman"/>
              </w:rPr>
              <w:t>6</w:t>
            </w:r>
            <w:r w:rsidRPr="00984FD8">
              <w:rPr>
                <w:rFonts w:ascii="Times New Roman" w:hAnsi="Times New Roman"/>
              </w:rPr>
              <w:t>.</w:t>
            </w:r>
          </w:p>
        </w:tc>
        <w:tc>
          <w:tcPr>
            <w:tcW w:w="5175" w:type="dxa"/>
            <w:gridSpan w:val="2"/>
            <w:shd w:val="clear" w:color="auto" w:fill="auto"/>
          </w:tcPr>
          <w:p w14:paraId="023BF53B" w14:textId="04FC66DC" w:rsidR="00306C7E" w:rsidRPr="00306C7E" w:rsidRDefault="00306C7E" w:rsidP="006459C0">
            <w:pPr>
              <w:spacing w:after="0" w:line="240" w:lineRule="auto"/>
              <w:ind w:right="175"/>
              <w:rPr>
                <w:rFonts w:ascii="Times New Roman" w:hAnsi="Times New Roman"/>
              </w:rPr>
            </w:pPr>
            <w:r w:rsidRPr="00306C7E">
              <w:rPr>
                <w:rFonts w:ascii="Times New Roman" w:hAnsi="Times New Roman"/>
              </w:rPr>
              <w:t>Projekta iesnieguma finanšu aprēķins ir izstrādāts aritmētiski precīzi</w:t>
            </w:r>
            <w:r w:rsidR="00B041D1">
              <w:rPr>
                <w:rFonts w:ascii="Times New Roman" w:hAnsi="Times New Roman"/>
              </w:rPr>
              <w:t xml:space="preserve">, finanšu dati ir norādīti </w:t>
            </w:r>
            <w:proofErr w:type="spellStart"/>
            <w:r w:rsidR="00B041D1" w:rsidRPr="006459C0">
              <w:rPr>
                <w:rFonts w:ascii="Times New Roman" w:hAnsi="Times New Roman"/>
                <w:i/>
              </w:rPr>
              <w:t>euro</w:t>
            </w:r>
            <w:proofErr w:type="spellEnd"/>
            <w:r w:rsidRPr="00306C7E">
              <w:rPr>
                <w:rFonts w:ascii="Times New Roman" w:hAnsi="Times New Roman"/>
              </w:rPr>
              <w:t xml:space="preserve"> un ir atbilstošs MK noteikumu par </w:t>
            </w:r>
            <w:r w:rsidR="008E43D4">
              <w:rPr>
                <w:rFonts w:ascii="Times New Roman" w:hAnsi="Times New Roman"/>
              </w:rPr>
              <w:t>SAM pasākuma</w:t>
            </w:r>
            <w:r w:rsidRPr="00306C7E">
              <w:rPr>
                <w:rFonts w:ascii="Times New Roman" w:hAnsi="Times New Roman"/>
              </w:rPr>
              <w:t xml:space="preserve"> īstenošanu un projekta iesnieguma veidlapas prasībām, kas noteiktas Ministru kabineta 2014.gada 16.decembra noteikumu Nr.784 “Kārtība, kādā Eiropas Savienības struktūrfondu un Kohēzijas fonda vadībā iesaistītās institūcijas nodrošina plānošanas dokumentu sagatavošanu un šo fondu ieviešanu 2014.–2020.gada plānošanas periodā” 1.pielikumā.</w:t>
            </w:r>
            <w:r w:rsidR="00B041D1">
              <w:rPr>
                <w:rFonts w:ascii="Times New Roman" w:hAnsi="Times New Roman"/>
              </w:rPr>
              <w:t xml:space="preserve"> </w:t>
            </w:r>
            <w:r w:rsidR="00B041D1" w:rsidRPr="00B041D1">
              <w:rPr>
                <w:rFonts w:ascii="Times New Roman" w:hAnsi="Times New Roman"/>
              </w:rPr>
              <w:t xml:space="preserve">Projekta iesniegumā paredzētais </w:t>
            </w:r>
            <w:r w:rsidR="006459C0" w:rsidRPr="00EB0588">
              <w:rPr>
                <w:rFonts w:ascii="Times New Roman" w:hAnsi="Times New Roman"/>
              </w:rPr>
              <w:t xml:space="preserve">Eiropas Reģionālās attīstības fonda (turpmāk – ERAF) </w:t>
            </w:r>
            <w:r w:rsidR="00B041D1" w:rsidRPr="00B041D1">
              <w:rPr>
                <w:rFonts w:ascii="Times New Roman" w:hAnsi="Times New Roman"/>
              </w:rPr>
              <w:t xml:space="preserve">finansējuma apmērs atbilst MK noteikumos par </w:t>
            </w:r>
            <w:r w:rsidR="00B32971">
              <w:rPr>
                <w:rFonts w:ascii="Times New Roman" w:hAnsi="Times New Roman"/>
              </w:rPr>
              <w:t>SAM</w:t>
            </w:r>
            <w:r w:rsidR="00D63999">
              <w:rPr>
                <w:rFonts w:ascii="Times New Roman" w:hAnsi="Times New Roman"/>
              </w:rPr>
              <w:t xml:space="preserve"> </w:t>
            </w:r>
            <w:r w:rsidR="00B041D1" w:rsidRPr="00B041D1">
              <w:rPr>
                <w:rFonts w:ascii="Times New Roman" w:hAnsi="Times New Roman"/>
              </w:rPr>
              <w:t xml:space="preserve">īstenošanu projektam noteiktajam </w:t>
            </w:r>
            <w:r w:rsidR="006459C0">
              <w:rPr>
                <w:rFonts w:ascii="Times New Roman" w:hAnsi="Times New Roman"/>
              </w:rPr>
              <w:t>ERAF</w:t>
            </w:r>
            <w:r w:rsidR="00B041D1" w:rsidRPr="00B041D1">
              <w:rPr>
                <w:rFonts w:ascii="Times New Roman" w:hAnsi="Times New Roman"/>
              </w:rPr>
              <w:t xml:space="preserve"> finansējuma</w:t>
            </w:r>
            <w:r w:rsidR="00B041D1">
              <w:rPr>
                <w:rFonts w:ascii="Times New Roman" w:hAnsi="Times New Roman"/>
              </w:rPr>
              <w:t xml:space="preserve"> </w:t>
            </w:r>
            <w:r w:rsidR="00B041D1" w:rsidRPr="00B041D1">
              <w:rPr>
                <w:rFonts w:ascii="Times New Roman" w:hAnsi="Times New Roman"/>
              </w:rPr>
              <w:t>apmēram.</w:t>
            </w:r>
            <w:r w:rsidR="006459C0">
              <w:rPr>
                <w:rFonts w:ascii="Times New Roman" w:hAnsi="Times New Roman"/>
              </w:rPr>
              <w:t xml:space="preserve"> </w:t>
            </w:r>
          </w:p>
        </w:tc>
        <w:tc>
          <w:tcPr>
            <w:tcW w:w="1323" w:type="dxa"/>
            <w:shd w:val="clear" w:color="auto" w:fill="auto"/>
          </w:tcPr>
          <w:p w14:paraId="513B8F6F" w14:textId="77777777" w:rsidR="00306C7E" w:rsidRPr="00984FD8" w:rsidRDefault="00306C7E" w:rsidP="00306C7E">
            <w:pPr>
              <w:spacing w:after="0" w:line="240" w:lineRule="auto"/>
              <w:jc w:val="center"/>
              <w:rPr>
                <w:rFonts w:ascii="Times New Roman" w:hAnsi="Times New Roman"/>
              </w:rPr>
            </w:pPr>
          </w:p>
        </w:tc>
        <w:tc>
          <w:tcPr>
            <w:tcW w:w="1372" w:type="dxa"/>
            <w:shd w:val="clear" w:color="auto" w:fill="auto"/>
          </w:tcPr>
          <w:p w14:paraId="74FA6C3C" w14:textId="77777777" w:rsidR="00306C7E" w:rsidRPr="00984FD8" w:rsidRDefault="00306C7E" w:rsidP="00306C7E">
            <w:pPr>
              <w:spacing w:after="0" w:line="240" w:lineRule="auto"/>
              <w:jc w:val="center"/>
              <w:rPr>
                <w:rFonts w:ascii="Times New Roman" w:hAnsi="Times New Roman"/>
              </w:rPr>
            </w:pPr>
            <w:r w:rsidRPr="00984FD8">
              <w:rPr>
                <w:rFonts w:ascii="Times New Roman" w:hAnsi="Times New Roman"/>
              </w:rPr>
              <w:t>P</w:t>
            </w:r>
          </w:p>
        </w:tc>
      </w:tr>
      <w:tr w:rsidR="0008482C" w:rsidRPr="00984FD8" w14:paraId="69D4B996" w14:textId="77777777" w:rsidTr="00DA65BC">
        <w:tc>
          <w:tcPr>
            <w:tcW w:w="808" w:type="dxa"/>
            <w:gridSpan w:val="3"/>
            <w:shd w:val="clear" w:color="auto" w:fill="auto"/>
          </w:tcPr>
          <w:p w14:paraId="171C9732" w14:textId="0FDEB2A0" w:rsidR="00306C7E" w:rsidRPr="00984FD8" w:rsidRDefault="00306C7E" w:rsidP="00306C7E">
            <w:pPr>
              <w:spacing w:after="0" w:line="240" w:lineRule="auto"/>
              <w:rPr>
                <w:rFonts w:ascii="Times New Roman" w:hAnsi="Times New Roman"/>
              </w:rPr>
            </w:pPr>
            <w:r w:rsidRPr="00984FD8">
              <w:rPr>
                <w:rFonts w:ascii="Times New Roman" w:hAnsi="Times New Roman"/>
              </w:rPr>
              <w:t>1.</w:t>
            </w:r>
            <w:r w:rsidR="00807024">
              <w:rPr>
                <w:rFonts w:ascii="Times New Roman" w:hAnsi="Times New Roman"/>
              </w:rPr>
              <w:t>7</w:t>
            </w:r>
            <w:r w:rsidRPr="00984FD8">
              <w:rPr>
                <w:rFonts w:ascii="Times New Roman" w:hAnsi="Times New Roman"/>
              </w:rPr>
              <w:t>.</w:t>
            </w:r>
          </w:p>
        </w:tc>
        <w:tc>
          <w:tcPr>
            <w:tcW w:w="5175" w:type="dxa"/>
            <w:gridSpan w:val="2"/>
            <w:shd w:val="clear" w:color="auto" w:fill="auto"/>
          </w:tcPr>
          <w:p w14:paraId="3EE10C31" w14:textId="6042E89A" w:rsidR="00306C7E" w:rsidRPr="00984FD8" w:rsidRDefault="00306C7E" w:rsidP="00B32971">
            <w:pPr>
              <w:spacing w:after="0" w:line="240" w:lineRule="auto"/>
              <w:ind w:right="175"/>
              <w:rPr>
                <w:rFonts w:ascii="Times New Roman" w:hAnsi="Times New Roman"/>
              </w:rPr>
            </w:pPr>
            <w:r w:rsidRPr="00984FD8">
              <w:rPr>
                <w:rFonts w:ascii="Times New Roman" w:hAnsi="Times New Roman"/>
              </w:rPr>
              <w:t xml:space="preserve">Projekta iesniegumā norādītā ERAF atbalsta intensitāte nepārsniedz MK noteikumos par </w:t>
            </w:r>
            <w:r w:rsidRPr="00B32971">
              <w:rPr>
                <w:rFonts w:ascii="Times New Roman" w:hAnsi="Times New Roman"/>
              </w:rPr>
              <w:t>SAM pasākuma</w:t>
            </w:r>
            <w:r w:rsidRPr="00984FD8">
              <w:rPr>
                <w:rFonts w:ascii="Times New Roman" w:hAnsi="Times New Roman"/>
              </w:rPr>
              <w:t xml:space="preserve"> īstenošanu noteikto ERAF maksimālo atbalsta intensitāti.</w:t>
            </w:r>
          </w:p>
        </w:tc>
        <w:tc>
          <w:tcPr>
            <w:tcW w:w="1323" w:type="dxa"/>
            <w:shd w:val="clear" w:color="auto" w:fill="auto"/>
          </w:tcPr>
          <w:p w14:paraId="5A9D8206" w14:textId="77777777" w:rsidR="00306C7E" w:rsidRPr="00984FD8" w:rsidRDefault="00306C7E" w:rsidP="00306C7E">
            <w:pPr>
              <w:spacing w:after="0" w:line="240" w:lineRule="auto"/>
              <w:jc w:val="center"/>
              <w:rPr>
                <w:rFonts w:ascii="Times New Roman" w:hAnsi="Times New Roman"/>
              </w:rPr>
            </w:pPr>
          </w:p>
        </w:tc>
        <w:tc>
          <w:tcPr>
            <w:tcW w:w="1372" w:type="dxa"/>
            <w:shd w:val="clear" w:color="auto" w:fill="auto"/>
          </w:tcPr>
          <w:p w14:paraId="6792124B" w14:textId="77777777" w:rsidR="00306C7E" w:rsidRPr="00984FD8" w:rsidRDefault="00306C7E" w:rsidP="00306C7E">
            <w:pPr>
              <w:spacing w:after="0" w:line="240" w:lineRule="auto"/>
              <w:jc w:val="center"/>
              <w:rPr>
                <w:rFonts w:ascii="Times New Roman" w:hAnsi="Times New Roman"/>
              </w:rPr>
            </w:pPr>
            <w:r w:rsidRPr="00984FD8">
              <w:rPr>
                <w:rFonts w:ascii="Times New Roman" w:hAnsi="Times New Roman"/>
              </w:rPr>
              <w:t>P</w:t>
            </w:r>
          </w:p>
        </w:tc>
      </w:tr>
      <w:tr w:rsidR="0008482C" w:rsidRPr="00984FD8" w14:paraId="346815E7" w14:textId="77777777" w:rsidTr="00DA65BC">
        <w:tc>
          <w:tcPr>
            <w:tcW w:w="808" w:type="dxa"/>
            <w:gridSpan w:val="3"/>
            <w:vMerge w:val="restart"/>
            <w:shd w:val="clear" w:color="auto" w:fill="auto"/>
          </w:tcPr>
          <w:p w14:paraId="20E09060" w14:textId="77777777" w:rsidR="00306C7E" w:rsidRPr="00984FD8" w:rsidRDefault="00306C7E" w:rsidP="00306C7E">
            <w:pPr>
              <w:spacing w:after="0" w:line="240" w:lineRule="auto"/>
              <w:rPr>
                <w:rFonts w:ascii="Times New Roman" w:hAnsi="Times New Roman"/>
              </w:rPr>
            </w:pPr>
          </w:p>
          <w:p w14:paraId="620F8764" w14:textId="6D776084" w:rsidR="00306C7E" w:rsidRPr="00984FD8" w:rsidRDefault="00306C7E" w:rsidP="00306C7E">
            <w:pPr>
              <w:spacing w:after="0" w:line="240" w:lineRule="auto"/>
              <w:rPr>
                <w:rFonts w:ascii="Times New Roman" w:hAnsi="Times New Roman"/>
              </w:rPr>
            </w:pPr>
            <w:r>
              <w:rPr>
                <w:rFonts w:ascii="Times New Roman" w:hAnsi="Times New Roman"/>
              </w:rPr>
              <w:t>1.</w:t>
            </w:r>
            <w:r w:rsidR="00807024">
              <w:rPr>
                <w:rFonts w:ascii="Times New Roman" w:hAnsi="Times New Roman"/>
              </w:rPr>
              <w:t>8</w:t>
            </w:r>
            <w:r w:rsidRPr="00984FD8">
              <w:rPr>
                <w:rFonts w:ascii="Times New Roman" w:hAnsi="Times New Roman"/>
              </w:rPr>
              <w:t>.</w:t>
            </w:r>
          </w:p>
        </w:tc>
        <w:tc>
          <w:tcPr>
            <w:tcW w:w="5175" w:type="dxa"/>
            <w:gridSpan w:val="2"/>
            <w:shd w:val="clear" w:color="auto" w:fill="auto"/>
          </w:tcPr>
          <w:p w14:paraId="08CA0357" w14:textId="04D63FDB" w:rsidR="00306C7E" w:rsidRPr="00984FD8" w:rsidRDefault="00306C7E" w:rsidP="00B8555A">
            <w:pPr>
              <w:spacing w:after="0" w:line="240" w:lineRule="auto"/>
              <w:ind w:right="175"/>
              <w:rPr>
                <w:rFonts w:ascii="Times New Roman" w:hAnsi="Times New Roman"/>
              </w:rPr>
            </w:pPr>
            <w:r w:rsidRPr="00984FD8">
              <w:rPr>
                <w:rFonts w:ascii="Times New Roman" w:hAnsi="Times New Roman"/>
              </w:rPr>
              <w:t xml:space="preserve">Projekta iesniegumā iekļautās kopējās </w:t>
            </w:r>
            <w:r w:rsidR="009D356F">
              <w:rPr>
                <w:rFonts w:ascii="Times New Roman" w:hAnsi="Times New Roman"/>
              </w:rPr>
              <w:t xml:space="preserve">attiecināmās </w:t>
            </w:r>
            <w:r w:rsidRPr="00984FD8">
              <w:rPr>
                <w:rFonts w:ascii="Times New Roman" w:hAnsi="Times New Roman"/>
              </w:rPr>
              <w:t xml:space="preserve">izmaksas un izmaksu pozīcijas atbilst MK noteikumos par </w:t>
            </w:r>
            <w:r w:rsidRPr="00B32971">
              <w:rPr>
                <w:rFonts w:ascii="Times New Roman" w:hAnsi="Times New Roman"/>
              </w:rPr>
              <w:t>SAM pasākuma</w:t>
            </w:r>
            <w:r w:rsidRPr="00984FD8">
              <w:rPr>
                <w:rFonts w:ascii="Times New Roman" w:hAnsi="Times New Roman"/>
              </w:rPr>
              <w:t xml:space="preserve"> īstenošanu noteiktaj</w:t>
            </w:r>
            <w:r w:rsidR="009D356F">
              <w:rPr>
                <w:rFonts w:ascii="Times New Roman" w:hAnsi="Times New Roman"/>
              </w:rPr>
              <w:t>a</w:t>
            </w:r>
            <w:r w:rsidRPr="00984FD8">
              <w:rPr>
                <w:rFonts w:ascii="Times New Roman" w:hAnsi="Times New Roman"/>
              </w:rPr>
              <w:t>m, t.sk. nepārsniedz noteikto izmaksu pozīciju apjomus un:</w:t>
            </w:r>
          </w:p>
        </w:tc>
        <w:tc>
          <w:tcPr>
            <w:tcW w:w="1323" w:type="dxa"/>
            <w:shd w:val="clear" w:color="auto" w:fill="auto"/>
          </w:tcPr>
          <w:p w14:paraId="48EEC552" w14:textId="77777777" w:rsidR="00306C7E" w:rsidRPr="00984FD8" w:rsidRDefault="00306C7E" w:rsidP="00306C7E">
            <w:pPr>
              <w:spacing w:after="0" w:line="240" w:lineRule="auto"/>
              <w:jc w:val="center"/>
              <w:rPr>
                <w:rFonts w:ascii="Times New Roman" w:hAnsi="Times New Roman"/>
              </w:rPr>
            </w:pPr>
            <w:r w:rsidRPr="00984FD8">
              <w:rPr>
                <w:rFonts w:ascii="Times New Roman" w:hAnsi="Times New Roman"/>
              </w:rPr>
              <w:t>-</w:t>
            </w:r>
          </w:p>
        </w:tc>
        <w:tc>
          <w:tcPr>
            <w:tcW w:w="1372" w:type="dxa"/>
            <w:shd w:val="clear" w:color="auto" w:fill="auto"/>
          </w:tcPr>
          <w:p w14:paraId="0B14B4C8" w14:textId="77777777" w:rsidR="00306C7E" w:rsidRPr="00984FD8" w:rsidRDefault="00306C7E" w:rsidP="00306C7E">
            <w:pPr>
              <w:spacing w:after="0" w:line="240" w:lineRule="auto"/>
              <w:jc w:val="center"/>
              <w:rPr>
                <w:rFonts w:ascii="Times New Roman" w:hAnsi="Times New Roman"/>
              </w:rPr>
            </w:pPr>
            <w:r w:rsidRPr="00984FD8">
              <w:rPr>
                <w:rFonts w:ascii="Times New Roman" w:hAnsi="Times New Roman"/>
              </w:rPr>
              <w:t>-</w:t>
            </w:r>
          </w:p>
        </w:tc>
      </w:tr>
      <w:tr w:rsidR="0008482C" w:rsidRPr="00984FD8" w14:paraId="2D69FC47" w14:textId="77777777" w:rsidTr="00DA65BC">
        <w:tc>
          <w:tcPr>
            <w:tcW w:w="808" w:type="dxa"/>
            <w:gridSpan w:val="3"/>
            <w:vMerge/>
            <w:shd w:val="clear" w:color="auto" w:fill="auto"/>
          </w:tcPr>
          <w:p w14:paraId="181D1011" w14:textId="77777777" w:rsidR="00306C7E" w:rsidRPr="00984FD8" w:rsidRDefault="00306C7E" w:rsidP="00306C7E">
            <w:pPr>
              <w:spacing w:after="0" w:line="240" w:lineRule="auto"/>
              <w:rPr>
                <w:rFonts w:ascii="Times New Roman" w:hAnsi="Times New Roman"/>
              </w:rPr>
            </w:pPr>
          </w:p>
        </w:tc>
        <w:tc>
          <w:tcPr>
            <w:tcW w:w="5175" w:type="dxa"/>
            <w:gridSpan w:val="2"/>
            <w:shd w:val="clear" w:color="auto" w:fill="auto"/>
          </w:tcPr>
          <w:p w14:paraId="2DFE2B27" w14:textId="2A5C699C" w:rsidR="00306C7E" w:rsidRPr="00984FD8" w:rsidRDefault="00306C7E" w:rsidP="00A44D09">
            <w:pPr>
              <w:spacing w:after="0" w:line="240" w:lineRule="auto"/>
              <w:ind w:right="175"/>
              <w:rPr>
                <w:rFonts w:ascii="Times New Roman" w:hAnsi="Times New Roman"/>
              </w:rPr>
            </w:pPr>
            <w:r>
              <w:rPr>
                <w:rFonts w:ascii="Times New Roman" w:hAnsi="Times New Roman"/>
              </w:rPr>
              <w:t>1.</w:t>
            </w:r>
            <w:r w:rsidR="00807024">
              <w:rPr>
                <w:rFonts w:ascii="Times New Roman" w:hAnsi="Times New Roman"/>
              </w:rPr>
              <w:t>8</w:t>
            </w:r>
            <w:r w:rsidRPr="00984FD8">
              <w:rPr>
                <w:rFonts w:ascii="Times New Roman" w:hAnsi="Times New Roman"/>
              </w:rPr>
              <w:t>.1. ir saistītas ar projekta īstenošanu;</w:t>
            </w:r>
          </w:p>
        </w:tc>
        <w:tc>
          <w:tcPr>
            <w:tcW w:w="1323" w:type="dxa"/>
            <w:shd w:val="clear" w:color="auto" w:fill="auto"/>
          </w:tcPr>
          <w:p w14:paraId="0ACA3BE1" w14:textId="77777777" w:rsidR="00306C7E" w:rsidRPr="00984FD8" w:rsidRDefault="00306C7E" w:rsidP="00306C7E">
            <w:pPr>
              <w:spacing w:after="0" w:line="240" w:lineRule="auto"/>
              <w:jc w:val="center"/>
              <w:rPr>
                <w:rFonts w:ascii="Times New Roman" w:hAnsi="Times New Roman"/>
              </w:rPr>
            </w:pPr>
          </w:p>
        </w:tc>
        <w:tc>
          <w:tcPr>
            <w:tcW w:w="1372" w:type="dxa"/>
            <w:shd w:val="clear" w:color="auto" w:fill="auto"/>
          </w:tcPr>
          <w:p w14:paraId="0B67EFDF" w14:textId="77777777" w:rsidR="00306C7E" w:rsidRPr="00984FD8" w:rsidRDefault="00306C7E" w:rsidP="00306C7E">
            <w:pPr>
              <w:spacing w:after="0" w:line="240" w:lineRule="auto"/>
              <w:jc w:val="center"/>
              <w:rPr>
                <w:rFonts w:ascii="Times New Roman" w:hAnsi="Times New Roman"/>
              </w:rPr>
            </w:pPr>
            <w:r w:rsidRPr="00984FD8">
              <w:rPr>
                <w:rFonts w:ascii="Times New Roman" w:hAnsi="Times New Roman"/>
              </w:rPr>
              <w:t>P</w:t>
            </w:r>
          </w:p>
        </w:tc>
      </w:tr>
      <w:tr w:rsidR="0008482C" w:rsidRPr="00984FD8" w14:paraId="4F43F441" w14:textId="77777777" w:rsidTr="00DA65BC">
        <w:tc>
          <w:tcPr>
            <w:tcW w:w="808" w:type="dxa"/>
            <w:gridSpan w:val="3"/>
            <w:vMerge/>
            <w:shd w:val="clear" w:color="auto" w:fill="auto"/>
          </w:tcPr>
          <w:p w14:paraId="56000775" w14:textId="77777777" w:rsidR="00306C7E" w:rsidRPr="00984FD8" w:rsidRDefault="00306C7E" w:rsidP="00306C7E">
            <w:pPr>
              <w:spacing w:after="0" w:line="240" w:lineRule="auto"/>
              <w:rPr>
                <w:rFonts w:ascii="Times New Roman" w:hAnsi="Times New Roman"/>
              </w:rPr>
            </w:pPr>
          </w:p>
        </w:tc>
        <w:tc>
          <w:tcPr>
            <w:tcW w:w="5175" w:type="dxa"/>
            <w:gridSpan w:val="2"/>
            <w:shd w:val="clear" w:color="auto" w:fill="auto"/>
          </w:tcPr>
          <w:p w14:paraId="5A2B0146" w14:textId="364C503A" w:rsidR="00306C7E" w:rsidRPr="00984FD8" w:rsidRDefault="00306C7E" w:rsidP="00A44D09">
            <w:pPr>
              <w:spacing w:after="0" w:line="240" w:lineRule="auto"/>
              <w:ind w:right="175"/>
              <w:rPr>
                <w:rFonts w:ascii="Times New Roman" w:hAnsi="Times New Roman"/>
              </w:rPr>
            </w:pPr>
            <w:r>
              <w:rPr>
                <w:rFonts w:ascii="Times New Roman" w:hAnsi="Times New Roman"/>
              </w:rPr>
              <w:t>1.</w:t>
            </w:r>
            <w:r w:rsidR="00807024">
              <w:rPr>
                <w:rFonts w:ascii="Times New Roman" w:hAnsi="Times New Roman"/>
              </w:rPr>
              <w:t>8</w:t>
            </w:r>
            <w:r w:rsidRPr="00984FD8">
              <w:rPr>
                <w:rFonts w:ascii="Times New Roman" w:hAnsi="Times New Roman"/>
              </w:rPr>
              <w:t>.2. ir nepieciešamas projekta īstenošanai (projektā norādīto darbību īstenošanai, mērķa grupas vajadzību nodrošināšanai, definētās problēmas risināšanai);</w:t>
            </w:r>
          </w:p>
        </w:tc>
        <w:tc>
          <w:tcPr>
            <w:tcW w:w="1323" w:type="dxa"/>
            <w:shd w:val="clear" w:color="auto" w:fill="auto"/>
          </w:tcPr>
          <w:p w14:paraId="3EDCB83E" w14:textId="77777777" w:rsidR="00306C7E" w:rsidRPr="00984FD8" w:rsidRDefault="00306C7E" w:rsidP="00306C7E">
            <w:pPr>
              <w:spacing w:after="0" w:line="240" w:lineRule="auto"/>
              <w:jc w:val="center"/>
              <w:rPr>
                <w:rFonts w:ascii="Times New Roman" w:hAnsi="Times New Roman"/>
              </w:rPr>
            </w:pPr>
          </w:p>
        </w:tc>
        <w:tc>
          <w:tcPr>
            <w:tcW w:w="1372" w:type="dxa"/>
            <w:shd w:val="clear" w:color="auto" w:fill="auto"/>
          </w:tcPr>
          <w:p w14:paraId="3494E5E3" w14:textId="77777777" w:rsidR="00306C7E" w:rsidRPr="00984FD8" w:rsidRDefault="00306C7E" w:rsidP="00306C7E">
            <w:pPr>
              <w:spacing w:after="0" w:line="240" w:lineRule="auto"/>
              <w:jc w:val="center"/>
              <w:rPr>
                <w:rFonts w:ascii="Times New Roman" w:hAnsi="Times New Roman"/>
              </w:rPr>
            </w:pPr>
            <w:r w:rsidRPr="00984FD8">
              <w:rPr>
                <w:rFonts w:ascii="Times New Roman" w:hAnsi="Times New Roman"/>
              </w:rPr>
              <w:t>P</w:t>
            </w:r>
          </w:p>
        </w:tc>
      </w:tr>
      <w:tr w:rsidR="0008482C" w:rsidRPr="00984FD8" w14:paraId="576B0EFD" w14:textId="77777777" w:rsidTr="00DA65BC">
        <w:tc>
          <w:tcPr>
            <w:tcW w:w="808" w:type="dxa"/>
            <w:gridSpan w:val="3"/>
            <w:vMerge/>
            <w:shd w:val="clear" w:color="auto" w:fill="auto"/>
          </w:tcPr>
          <w:p w14:paraId="7CFE43B1" w14:textId="77777777" w:rsidR="00306C7E" w:rsidRPr="00984FD8" w:rsidRDefault="00306C7E" w:rsidP="00306C7E">
            <w:pPr>
              <w:spacing w:after="0" w:line="240" w:lineRule="auto"/>
              <w:rPr>
                <w:rFonts w:ascii="Times New Roman" w:hAnsi="Times New Roman"/>
              </w:rPr>
            </w:pPr>
          </w:p>
        </w:tc>
        <w:tc>
          <w:tcPr>
            <w:tcW w:w="5175" w:type="dxa"/>
            <w:gridSpan w:val="2"/>
            <w:shd w:val="clear" w:color="auto" w:fill="auto"/>
          </w:tcPr>
          <w:p w14:paraId="4177D496" w14:textId="28AE90A5" w:rsidR="00306C7E" w:rsidRPr="00984FD8" w:rsidRDefault="00306C7E" w:rsidP="00A44D09">
            <w:pPr>
              <w:spacing w:after="0" w:line="240" w:lineRule="auto"/>
              <w:ind w:right="175"/>
              <w:rPr>
                <w:rFonts w:ascii="Times New Roman" w:hAnsi="Times New Roman"/>
              </w:rPr>
            </w:pPr>
            <w:r>
              <w:rPr>
                <w:rFonts w:ascii="Times New Roman" w:hAnsi="Times New Roman"/>
              </w:rPr>
              <w:t>1.</w:t>
            </w:r>
            <w:r w:rsidR="00807024">
              <w:rPr>
                <w:rFonts w:ascii="Times New Roman" w:hAnsi="Times New Roman"/>
              </w:rPr>
              <w:t>8</w:t>
            </w:r>
            <w:r w:rsidRPr="00984FD8">
              <w:rPr>
                <w:rFonts w:ascii="Times New Roman" w:hAnsi="Times New Roman"/>
              </w:rPr>
              <w:t>.3. nodrošina projektā izvirzītā mērķa un rādītāju sasniegšanu.</w:t>
            </w:r>
          </w:p>
        </w:tc>
        <w:tc>
          <w:tcPr>
            <w:tcW w:w="1323" w:type="dxa"/>
            <w:shd w:val="clear" w:color="auto" w:fill="auto"/>
          </w:tcPr>
          <w:p w14:paraId="2D235EED" w14:textId="77777777" w:rsidR="00306C7E" w:rsidRPr="00984FD8" w:rsidRDefault="00306C7E" w:rsidP="00306C7E">
            <w:pPr>
              <w:spacing w:after="0" w:line="240" w:lineRule="auto"/>
              <w:jc w:val="center"/>
              <w:rPr>
                <w:rFonts w:ascii="Times New Roman" w:hAnsi="Times New Roman"/>
              </w:rPr>
            </w:pPr>
          </w:p>
        </w:tc>
        <w:tc>
          <w:tcPr>
            <w:tcW w:w="1372" w:type="dxa"/>
            <w:shd w:val="clear" w:color="auto" w:fill="auto"/>
          </w:tcPr>
          <w:p w14:paraId="40FD7B2C" w14:textId="77777777" w:rsidR="00306C7E" w:rsidRPr="00984FD8" w:rsidRDefault="00306C7E" w:rsidP="00306C7E">
            <w:pPr>
              <w:spacing w:after="0" w:line="240" w:lineRule="auto"/>
              <w:jc w:val="center"/>
              <w:rPr>
                <w:rFonts w:ascii="Times New Roman" w:hAnsi="Times New Roman"/>
              </w:rPr>
            </w:pPr>
            <w:r w:rsidRPr="00984FD8">
              <w:rPr>
                <w:rFonts w:ascii="Times New Roman" w:hAnsi="Times New Roman"/>
              </w:rPr>
              <w:t>P</w:t>
            </w:r>
          </w:p>
        </w:tc>
      </w:tr>
      <w:tr w:rsidR="0008482C" w:rsidRPr="00984FD8" w14:paraId="0AFC189D" w14:textId="77777777" w:rsidTr="00DA65BC">
        <w:tc>
          <w:tcPr>
            <w:tcW w:w="808" w:type="dxa"/>
            <w:gridSpan w:val="3"/>
            <w:shd w:val="clear" w:color="auto" w:fill="auto"/>
          </w:tcPr>
          <w:p w14:paraId="412AEF1B" w14:textId="4BEFE009" w:rsidR="00306C7E" w:rsidRPr="00984FD8" w:rsidRDefault="00306C7E" w:rsidP="00306C7E">
            <w:pPr>
              <w:spacing w:after="0" w:line="240" w:lineRule="auto"/>
              <w:rPr>
                <w:rFonts w:ascii="Times New Roman" w:hAnsi="Times New Roman"/>
              </w:rPr>
            </w:pPr>
            <w:r>
              <w:rPr>
                <w:rFonts w:ascii="Times New Roman" w:hAnsi="Times New Roman"/>
              </w:rPr>
              <w:t>1.</w:t>
            </w:r>
            <w:r w:rsidR="00807024">
              <w:rPr>
                <w:rFonts w:ascii="Times New Roman" w:hAnsi="Times New Roman"/>
              </w:rPr>
              <w:t>9</w:t>
            </w:r>
            <w:r w:rsidRPr="00984FD8">
              <w:rPr>
                <w:rFonts w:ascii="Times New Roman" w:hAnsi="Times New Roman"/>
              </w:rPr>
              <w:t>.</w:t>
            </w:r>
          </w:p>
        </w:tc>
        <w:tc>
          <w:tcPr>
            <w:tcW w:w="5175" w:type="dxa"/>
            <w:gridSpan w:val="2"/>
            <w:shd w:val="clear" w:color="auto" w:fill="auto"/>
          </w:tcPr>
          <w:p w14:paraId="2723A791" w14:textId="4C7287CB" w:rsidR="00306C7E" w:rsidRPr="00984FD8" w:rsidRDefault="00306C7E" w:rsidP="00B32971">
            <w:pPr>
              <w:spacing w:after="0" w:line="240" w:lineRule="auto"/>
              <w:ind w:right="175"/>
              <w:rPr>
                <w:rFonts w:ascii="Times New Roman" w:hAnsi="Times New Roman"/>
              </w:rPr>
            </w:pPr>
            <w:r w:rsidRPr="00984FD8">
              <w:rPr>
                <w:rFonts w:ascii="Times New Roman" w:hAnsi="Times New Roman"/>
              </w:rPr>
              <w:t>Projekta īstenošanas termiņ</w:t>
            </w:r>
            <w:r w:rsidR="00AD73A4">
              <w:rPr>
                <w:rFonts w:ascii="Times New Roman" w:hAnsi="Times New Roman"/>
              </w:rPr>
              <w:t>š</w:t>
            </w:r>
            <w:r w:rsidRPr="00984FD8">
              <w:rPr>
                <w:rFonts w:ascii="Times New Roman" w:hAnsi="Times New Roman"/>
              </w:rPr>
              <w:t xml:space="preserve"> atbilst MK noteikumos par </w:t>
            </w:r>
            <w:r w:rsidRPr="00B32971">
              <w:rPr>
                <w:rFonts w:ascii="Times New Roman" w:hAnsi="Times New Roman"/>
              </w:rPr>
              <w:t>SAM pasākuma</w:t>
            </w:r>
            <w:r w:rsidRPr="00984FD8">
              <w:rPr>
                <w:rFonts w:ascii="Times New Roman" w:hAnsi="Times New Roman"/>
              </w:rPr>
              <w:t xml:space="preserve"> īstenošanu noteiktajam projekta īstenošanas periodam.</w:t>
            </w:r>
          </w:p>
        </w:tc>
        <w:tc>
          <w:tcPr>
            <w:tcW w:w="1323" w:type="dxa"/>
            <w:shd w:val="clear" w:color="auto" w:fill="auto"/>
          </w:tcPr>
          <w:p w14:paraId="1DE02777" w14:textId="77777777" w:rsidR="00306C7E" w:rsidRPr="00984FD8" w:rsidRDefault="00306C7E" w:rsidP="00306C7E">
            <w:pPr>
              <w:spacing w:after="0" w:line="240" w:lineRule="auto"/>
              <w:jc w:val="center"/>
              <w:rPr>
                <w:rFonts w:ascii="Times New Roman" w:hAnsi="Times New Roman"/>
              </w:rPr>
            </w:pPr>
          </w:p>
        </w:tc>
        <w:tc>
          <w:tcPr>
            <w:tcW w:w="1372" w:type="dxa"/>
            <w:shd w:val="clear" w:color="auto" w:fill="auto"/>
          </w:tcPr>
          <w:p w14:paraId="3B56C624" w14:textId="77777777" w:rsidR="00306C7E" w:rsidRPr="00984FD8" w:rsidRDefault="00306C7E" w:rsidP="00306C7E">
            <w:pPr>
              <w:spacing w:after="0" w:line="240" w:lineRule="auto"/>
              <w:jc w:val="center"/>
              <w:rPr>
                <w:rFonts w:ascii="Times New Roman" w:hAnsi="Times New Roman"/>
              </w:rPr>
            </w:pPr>
            <w:r w:rsidRPr="00984FD8">
              <w:rPr>
                <w:rFonts w:ascii="Times New Roman" w:hAnsi="Times New Roman"/>
              </w:rPr>
              <w:t>P</w:t>
            </w:r>
          </w:p>
        </w:tc>
      </w:tr>
      <w:tr w:rsidR="0008482C" w:rsidRPr="00984FD8" w14:paraId="4847566B" w14:textId="77777777" w:rsidTr="00DA65BC">
        <w:tc>
          <w:tcPr>
            <w:tcW w:w="808" w:type="dxa"/>
            <w:gridSpan w:val="3"/>
            <w:shd w:val="clear" w:color="auto" w:fill="auto"/>
          </w:tcPr>
          <w:p w14:paraId="04490818" w14:textId="60D05E5F" w:rsidR="00306C7E" w:rsidRPr="00984FD8" w:rsidRDefault="00306C7E" w:rsidP="00306C7E">
            <w:pPr>
              <w:spacing w:after="0" w:line="240" w:lineRule="auto"/>
              <w:rPr>
                <w:rFonts w:ascii="Times New Roman" w:hAnsi="Times New Roman"/>
              </w:rPr>
            </w:pPr>
            <w:r>
              <w:rPr>
                <w:rFonts w:ascii="Times New Roman" w:hAnsi="Times New Roman"/>
              </w:rPr>
              <w:t>1.1</w:t>
            </w:r>
            <w:r w:rsidR="00807024">
              <w:rPr>
                <w:rFonts w:ascii="Times New Roman" w:hAnsi="Times New Roman"/>
              </w:rPr>
              <w:t>0</w:t>
            </w:r>
            <w:r w:rsidRPr="00984FD8">
              <w:rPr>
                <w:rFonts w:ascii="Times New Roman" w:hAnsi="Times New Roman"/>
              </w:rPr>
              <w:t>.</w:t>
            </w:r>
          </w:p>
        </w:tc>
        <w:tc>
          <w:tcPr>
            <w:tcW w:w="5175" w:type="dxa"/>
            <w:gridSpan w:val="2"/>
            <w:shd w:val="clear" w:color="auto" w:fill="auto"/>
          </w:tcPr>
          <w:p w14:paraId="00C83805" w14:textId="2C2D3F0E" w:rsidR="00306C7E" w:rsidRPr="00984FD8" w:rsidRDefault="00306C7E" w:rsidP="0083524F">
            <w:pPr>
              <w:spacing w:after="0" w:line="240" w:lineRule="auto"/>
              <w:ind w:right="175"/>
              <w:rPr>
                <w:rFonts w:ascii="Times New Roman" w:hAnsi="Times New Roman"/>
              </w:rPr>
            </w:pPr>
            <w:r w:rsidRPr="00984FD8">
              <w:rPr>
                <w:rFonts w:ascii="Times New Roman" w:hAnsi="Times New Roman"/>
              </w:rPr>
              <w:t>Projekta iesniegumā plānotie publicitātes un informācijas izplatīšanas pasākumi atbilst</w:t>
            </w:r>
            <w:r w:rsidR="0083524F">
              <w:rPr>
                <w:rFonts w:ascii="Times New Roman" w:hAnsi="Times New Roman"/>
              </w:rPr>
              <w:t xml:space="preserve"> </w:t>
            </w:r>
            <w:r w:rsidR="0083524F" w:rsidRPr="0083524F">
              <w:rPr>
                <w:rFonts w:ascii="Times New Roman" w:hAnsi="Times New Roman"/>
              </w:rPr>
              <w:t xml:space="preserve">Ministru  kabineta </w:t>
            </w:r>
            <w:r w:rsidR="006F6A3F" w:rsidRPr="006F6A3F">
              <w:rPr>
                <w:rFonts w:ascii="Times New Roman" w:hAnsi="Times New Roman"/>
              </w:rPr>
              <w:t>2015.gada 17.februāra noteikum</w:t>
            </w:r>
            <w:r w:rsidR="006F6A3F">
              <w:rPr>
                <w:rFonts w:ascii="Times New Roman" w:hAnsi="Times New Roman"/>
              </w:rPr>
              <w:t>os</w:t>
            </w:r>
            <w:r w:rsidR="006F6A3F" w:rsidRPr="006F6A3F">
              <w:rPr>
                <w:rFonts w:ascii="Times New Roman" w:hAnsi="Times New Roman"/>
              </w:rPr>
              <w:t xml:space="preserve"> Nr.87 “Kārtība, kādā Eiropas Savienības struktūrfondu un Kohēzijas fonda ieviešanā 2014.–2020.gada plānošanas periodā nodrošināma komunikācijas un vizuālās identitātes prasību ievērošana”</w:t>
            </w:r>
            <w:r w:rsidR="006F45CC">
              <w:rPr>
                <w:rFonts w:ascii="Times New Roman" w:hAnsi="Times New Roman"/>
              </w:rPr>
              <w:t xml:space="preserve"> un </w:t>
            </w:r>
            <w:r w:rsidR="0083524F" w:rsidRPr="0083524F">
              <w:rPr>
                <w:rFonts w:ascii="Times New Roman" w:hAnsi="Times New Roman"/>
              </w:rPr>
              <w:t>Eiropas  Parlamenta  un  Padomes  2013.gada  17.decembra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w:t>
            </w:r>
            <w:r w:rsidR="0083524F">
              <w:rPr>
                <w:rFonts w:ascii="Times New Roman" w:hAnsi="Times New Roman"/>
              </w:rPr>
              <w:t xml:space="preserve"> </w:t>
            </w:r>
            <w:r w:rsidR="0083524F" w:rsidRPr="0083524F">
              <w:rPr>
                <w:rFonts w:ascii="Times New Roman" w:hAnsi="Times New Roman"/>
              </w:rPr>
              <w:t>Kohēzijas fondu un Eiropas Jūrlietu un zivsaimniecības fondu un atceļ Padomes Regulu (EK) Nr.1083/2006</w:t>
            </w:r>
            <w:r w:rsidR="0083524F">
              <w:rPr>
                <w:rFonts w:ascii="Times New Roman" w:hAnsi="Times New Roman"/>
              </w:rPr>
              <w:t xml:space="preserve"> </w:t>
            </w:r>
            <w:r w:rsidR="006F6A3F" w:rsidRPr="006F6A3F">
              <w:rPr>
                <w:rFonts w:ascii="Times New Roman" w:hAnsi="Times New Roman"/>
              </w:rPr>
              <w:t xml:space="preserve"> </w:t>
            </w:r>
            <w:r w:rsidR="006F6A3F" w:rsidRPr="00984FD8">
              <w:rPr>
                <w:rFonts w:ascii="Times New Roman" w:hAnsi="Times New Roman"/>
              </w:rPr>
              <w:t>noteiktajam.</w:t>
            </w:r>
          </w:p>
        </w:tc>
        <w:tc>
          <w:tcPr>
            <w:tcW w:w="1323" w:type="dxa"/>
            <w:shd w:val="clear" w:color="auto" w:fill="auto"/>
          </w:tcPr>
          <w:p w14:paraId="1C19CD3E" w14:textId="77777777" w:rsidR="00306C7E" w:rsidRPr="00984FD8" w:rsidRDefault="00306C7E" w:rsidP="00306C7E">
            <w:pPr>
              <w:spacing w:after="0" w:line="240" w:lineRule="auto"/>
              <w:jc w:val="center"/>
              <w:rPr>
                <w:rFonts w:ascii="Times New Roman" w:hAnsi="Times New Roman"/>
              </w:rPr>
            </w:pPr>
          </w:p>
        </w:tc>
        <w:tc>
          <w:tcPr>
            <w:tcW w:w="1372" w:type="dxa"/>
            <w:shd w:val="clear" w:color="auto" w:fill="auto"/>
          </w:tcPr>
          <w:p w14:paraId="24E38A8F" w14:textId="77777777" w:rsidR="00306C7E" w:rsidRPr="00984FD8" w:rsidRDefault="00306C7E" w:rsidP="00306C7E">
            <w:pPr>
              <w:spacing w:after="0" w:line="240" w:lineRule="auto"/>
              <w:jc w:val="center"/>
              <w:rPr>
                <w:rFonts w:ascii="Times New Roman" w:hAnsi="Times New Roman"/>
              </w:rPr>
            </w:pPr>
            <w:r w:rsidRPr="00984FD8">
              <w:rPr>
                <w:rFonts w:ascii="Times New Roman" w:hAnsi="Times New Roman"/>
              </w:rPr>
              <w:t>P</w:t>
            </w:r>
          </w:p>
        </w:tc>
      </w:tr>
      <w:tr w:rsidR="0008482C" w:rsidRPr="00984FD8" w14:paraId="56865826" w14:textId="77777777" w:rsidTr="00DA65BC">
        <w:tc>
          <w:tcPr>
            <w:tcW w:w="808" w:type="dxa"/>
            <w:gridSpan w:val="3"/>
            <w:shd w:val="clear" w:color="auto" w:fill="auto"/>
          </w:tcPr>
          <w:p w14:paraId="081BF82D" w14:textId="5ED8CEA8" w:rsidR="00A30041" w:rsidRDefault="00A30041" w:rsidP="007357C9">
            <w:pPr>
              <w:spacing w:after="0" w:line="240" w:lineRule="auto"/>
              <w:rPr>
                <w:rFonts w:ascii="Times New Roman" w:hAnsi="Times New Roman"/>
              </w:rPr>
            </w:pPr>
            <w:r>
              <w:rPr>
                <w:rFonts w:ascii="Times New Roman" w:hAnsi="Times New Roman"/>
              </w:rPr>
              <w:lastRenderedPageBreak/>
              <w:t>1.1</w:t>
            </w:r>
            <w:r w:rsidR="00807024">
              <w:rPr>
                <w:rFonts w:ascii="Times New Roman" w:hAnsi="Times New Roman"/>
              </w:rPr>
              <w:t>1</w:t>
            </w:r>
            <w:r>
              <w:rPr>
                <w:rFonts w:ascii="Times New Roman" w:hAnsi="Times New Roman"/>
              </w:rPr>
              <w:t>.</w:t>
            </w:r>
          </w:p>
        </w:tc>
        <w:tc>
          <w:tcPr>
            <w:tcW w:w="5175" w:type="dxa"/>
            <w:gridSpan w:val="2"/>
            <w:shd w:val="clear" w:color="auto" w:fill="auto"/>
          </w:tcPr>
          <w:p w14:paraId="340C852E" w14:textId="78F18518" w:rsidR="00A30041" w:rsidRPr="00A30041" w:rsidRDefault="00A30041" w:rsidP="00B32971">
            <w:pPr>
              <w:spacing w:after="0" w:line="240" w:lineRule="auto"/>
              <w:ind w:right="175"/>
              <w:rPr>
                <w:rFonts w:ascii="Times New Roman" w:hAnsi="Times New Roman"/>
              </w:rPr>
            </w:pPr>
            <w:r w:rsidRPr="00A30041">
              <w:rPr>
                <w:rFonts w:ascii="Times New Roman" w:hAnsi="Times New Roman"/>
              </w:rPr>
              <w:t>Projekta iesniegumā ir definētas projekta sadarbības partnera plān</w:t>
            </w:r>
            <w:r w:rsidR="00EF71E1">
              <w:rPr>
                <w:rFonts w:ascii="Times New Roman" w:hAnsi="Times New Roman"/>
              </w:rPr>
              <w:t>otās darbības projekta ietvaros</w:t>
            </w:r>
            <w:r w:rsidRPr="00A30041">
              <w:rPr>
                <w:rFonts w:ascii="Times New Roman" w:hAnsi="Times New Roman"/>
              </w:rPr>
              <w:t xml:space="preserve"> un tās atbilst </w:t>
            </w:r>
            <w:r>
              <w:rPr>
                <w:rFonts w:ascii="Times New Roman" w:hAnsi="Times New Roman"/>
              </w:rPr>
              <w:t>MK</w:t>
            </w:r>
            <w:r w:rsidRPr="00A30041">
              <w:rPr>
                <w:rFonts w:ascii="Times New Roman" w:hAnsi="Times New Roman"/>
              </w:rPr>
              <w:t xml:space="preserve"> noteikumos par </w:t>
            </w:r>
            <w:r>
              <w:rPr>
                <w:rFonts w:ascii="Times New Roman" w:hAnsi="Times New Roman"/>
              </w:rPr>
              <w:t>SAM</w:t>
            </w:r>
            <w:r w:rsidRPr="00A30041">
              <w:rPr>
                <w:rFonts w:ascii="Times New Roman" w:hAnsi="Times New Roman"/>
              </w:rPr>
              <w:t xml:space="preserve"> pasākuma īstenošanu noteiktajām atbalstāmajām darbībām</w:t>
            </w:r>
            <w:r>
              <w:rPr>
                <w:rFonts w:ascii="Times New Roman" w:hAnsi="Times New Roman"/>
              </w:rPr>
              <w:t>.</w:t>
            </w:r>
          </w:p>
        </w:tc>
        <w:tc>
          <w:tcPr>
            <w:tcW w:w="1323" w:type="dxa"/>
            <w:shd w:val="clear" w:color="auto" w:fill="auto"/>
            <w:vAlign w:val="center"/>
          </w:tcPr>
          <w:p w14:paraId="5F5DFD57" w14:textId="77777777" w:rsidR="00A30041" w:rsidRPr="00984FD8" w:rsidRDefault="00A30041" w:rsidP="00306C7E">
            <w:pPr>
              <w:spacing w:after="0" w:line="240" w:lineRule="auto"/>
              <w:jc w:val="center"/>
              <w:rPr>
                <w:rFonts w:ascii="Times New Roman" w:hAnsi="Times New Roman"/>
              </w:rPr>
            </w:pPr>
          </w:p>
        </w:tc>
        <w:tc>
          <w:tcPr>
            <w:tcW w:w="1372" w:type="dxa"/>
            <w:shd w:val="clear" w:color="auto" w:fill="auto"/>
            <w:vAlign w:val="center"/>
          </w:tcPr>
          <w:p w14:paraId="33CCE552" w14:textId="77777777" w:rsidR="00A30041" w:rsidRDefault="00EF71E1" w:rsidP="00306C7E">
            <w:pPr>
              <w:spacing w:after="0" w:line="240" w:lineRule="auto"/>
              <w:jc w:val="center"/>
              <w:rPr>
                <w:rFonts w:ascii="Times New Roman" w:hAnsi="Times New Roman"/>
              </w:rPr>
            </w:pPr>
            <w:r>
              <w:rPr>
                <w:rFonts w:ascii="Times New Roman" w:hAnsi="Times New Roman"/>
              </w:rPr>
              <w:t>P</w:t>
            </w:r>
          </w:p>
        </w:tc>
      </w:tr>
      <w:tr w:rsidR="0008482C" w:rsidRPr="00984FD8" w14:paraId="20776089" w14:textId="77777777" w:rsidTr="00DA65BC">
        <w:tc>
          <w:tcPr>
            <w:tcW w:w="808" w:type="dxa"/>
            <w:gridSpan w:val="3"/>
            <w:shd w:val="clear" w:color="auto" w:fill="auto"/>
          </w:tcPr>
          <w:p w14:paraId="42E820D4" w14:textId="3E7CE351" w:rsidR="001C70BF" w:rsidRDefault="001C70BF" w:rsidP="00807024">
            <w:pPr>
              <w:spacing w:after="0" w:line="240" w:lineRule="auto"/>
              <w:rPr>
                <w:rFonts w:ascii="Times New Roman" w:hAnsi="Times New Roman"/>
              </w:rPr>
            </w:pPr>
            <w:r>
              <w:rPr>
                <w:rFonts w:ascii="Times New Roman" w:hAnsi="Times New Roman"/>
              </w:rPr>
              <w:t>1.1</w:t>
            </w:r>
            <w:r w:rsidR="00807024">
              <w:rPr>
                <w:rFonts w:ascii="Times New Roman" w:hAnsi="Times New Roman"/>
              </w:rPr>
              <w:t>2</w:t>
            </w:r>
            <w:r>
              <w:rPr>
                <w:rFonts w:ascii="Times New Roman" w:hAnsi="Times New Roman"/>
              </w:rPr>
              <w:t>.</w:t>
            </w:r>
          </w:p>
        </w:tc>
        <w:tc>
          <w:tcPr>
            <w:tcW w:w="5175" w:type="dxa"/>
            <w:gridSpan w:val="2"/>
            <w:shd w:val="clear" w:color="auto" w:fill="auto"/>
          </w:tcPr>
          <w:p w14:paraId="5E4045BF" w14:textId="4CF7F5FD" w:rsidR="001C70BF" w:rsidRPr="00A30041" w:rsidRDefault="00264A4B" w:rsidP="008607BB">
            <w:pPr>
              <w:spacing w:after="0" w:line="240" w:lineRule="auto"/>
              <w:ind w:right="175"/>
              <w:rPr>
                <w:rFonts w:ascii="Times New Roman" w:hAnsi="Times New Roman"/>
              </w:rPr>
            </w:pPr>
            <w:r w:rsidRPr="00264A4B">
              <w:rPr>
                <w:rFonts w:ascii="Times New Roman" w:hAnsi="Times New Roman"/>
              </w:rPr>
              <w:t>Projekta iesniegumā ir identificēti, aprakstīti un izvērtēti projekta riski, novērtēta to ietekme un iestāšanās varbūtība, kā arī noteikti riskus mazinošie pasākumi</w:t>
            </w:r>
            <w:r w:rsidR="00AE5295">
              <w:rPr>
                <w:rFonts w:ascii="Times New Roman" w:hAnsi="Times New Roman"/>
              </w:rPr>
              <w:t>.</w:t>
            </w:r>
          </w:p>
        </w:tc>
        <w:tc>
          <w:tcPr>
            <w:tcW w:w="1323" w:type="dxa"/>
            <w:shd w:val="clear" w:color="auto" w:fill="auto"/>
            <w:vAlign w:val="center"/>
          </w:tcPr>
          <w:p w14:paraId="62C09D55" w14:textId="77777777" w:rsidR="001C70BF" w:rsidRPr="00984FD8" w:rsidRDefault="001C70BF" w:rsidP="00306C7E">
            <w:pPr>
              <w:spacing w:after="0" w:line="240" w:lineRule="auto"/>
              <w:jc w:val="center"/>
              <w:rPr>
                <w:rFonts w:ascii="Times New Roman" w:hAnsi="Times New Roman"/>
              </w:rPr>
            </w:pPr>
          </w:p>
        </w:tc>
        <w:tc>
          <w:tcPr>
            <w:tcW w:w="1372" w:type="dxa"/>
            <w:shd w:val="clear" w:color="auto" w:fill="auto"/>
            <w:vAlign w:val="center"/>
          </w:tcPr>
          <w:p w14:paraId="1260A3C4" w14:textId="55B4A0A4" w:rsidR="001C70BF" w:rsidRDefault="001C70BF" w:rsidP="00306C7E">
            <w:pPr>
              <w:spacing w:after="0" w:line="240" w:lineRule="auto"/>
              <w:jc w:val="center"/>
              <w:rPr>
                <w:rFonts w:ascii="Times New Roman" w:hAnsi="Times New Roman"/>
              </w:rPr>
            </w:pPr>
            <w:r>
              <w:rPr>
                <w:rFonts w:ascii="Times New Roman" w:hAnsi="Times New Roman"/>
              </w:rPr>
              <w:t>P</w:t>
            </w:r>
          </w:p>
        </w:tc>
      </w:tr>
      <w:tr w:rsidR="00807024" w:rsidRPr="00984FD8" w14:paraId="53DAA458" w14:textId="77777777" w:rsidTr="00DA65BC">
        <w:tc>
          <w:tcPr>
            <w:tcW w:w="808" w:type="dxa"/>
            <w:gridSpan w:val="3"/>
            <w:shd w:val="clear" w:color="auto" w:fill="auto"/>
          </w:tcPr>
          <w:p w14:paraId="75A973FD" w14:textId="53C18970" w:rsidR="00807024" w:rsidRDefault="00807024" w:rsidP="00807024">
            <w:pPr>
              <w:spacing w:after="0" w:line="240" w:lineRule="auto"/>
              <w:rPr>
                <w:rFonts w:ascii="Times New Roman" w:hAnsi="Times New Roman"/>
              </w:rPr>
            </w:pPr>
            <w:r>
              <w:rPr>
                <w:rFonts w:ascii="Times New Roman" w:hAnsi="Times New Roman"/>
              </w:rPr>
              <w:t>1.13.</w:t>
            </w:r>
          </w:p>
        </w:tc>
        <w:tc>
          <w:tcPr>
            <w:tcW w:w="5175" w:type="dxa"/>
            <w:gridSpan w:val="2"/>
            <w:shd w:val="clear" w:color="auto" w:fill="auto"/>
          </w:tcPr>
          <w:p w14:paraId="00D3A188" w14:textId="7709F323" w:rsidR="00807024" w:rsidRPr="00264A4B" w:rsidRDefault="00807024" w:rsidP="00A44D09">
            <w:pPr>
              <w:spacing w:after="0" w:line="240" w:lineRule="auto"/>
              <w:ind w:right="175"/>
              <w:rPr>
                <w:rFonts w:ascii="Times New Roman" w:hAnsi="Times New Roman"/>
              </w:rPr>
            </w:pPr>
            <w:r w:rsidRPr="00807024">
              <w:rPr>
                <w:rFonts w:ascii="Times New Roman" w:hAnsi="Times New Roman"/>
              </w:rPr>
              <w:t>Projekta mērķis atbilst MK noteikumos par SAM pasākuma īstenošanu noteiktajam mērķim un uzraudzības rādītāji ir precīzi definēti, pamatoti un izmērāmi un tie sekmē MK noteikumos par SAM pasākuma mērķa īstenošanu noteikto rādītāju sasniegšanu.</w:t>
            </w:r>
          </w:p>
        </w:tc>
        <w:tc>
          <w:tcPr>
            <w:tcW w:w="1323" w:type="dxa"/>
            <w:shd w:val="clear" w:color="auto" w:fill="auto"/>
            <w:vAlign w:val="center"/>
          </w:tcPr>
          <w:p w14:paraId="51E8922E" w14:textId="77777777" w:rsidR="00807024" w:rsidRPr="00984FD8" w:rsidRDefault="00807024" w:rsidP="00306C7E">
            <w:pPr>
              <w:spacing w:after="0" w:line="240" w:lineRule="auto"/>
              <w:jc w:val="center"/>
              <w:rPr>
                <w:rFonts w:ascii="Times New Roman" w:hAnsi="Times New Roman"/>
              </w:rPr>
            </w:pPr>
          </w:p>
        </w:tc>
        <w:tc>
          <w:tcPr>
            <w:tcW w:w="1372" w:type="dxa"/>
            <w:shd w:val="clear" w:color="auto" w:fill="auto"/>
            <w:vAlign w:val="center"/>
          </w:tcPr>
          <w:p w14:paraId="623CDC41" w14:textId="42C2741D" w:rsidR="00807024" w:rsidRDefault="00807024" w:rsidP="00306C7E">
            <w:pPr>
              <w:spacing w:after="0" w:line="240" w:lineRule="auto"/>
              <w:jc w:val="center"/>
              <w:rPr>
                <w:rFonts w:ascii="Times New Roman" w:hAnsi="Times New Roman"/>
              </w:rPr>
            </w:pPr>
            <w:r>
              <w:rPr>
                <w:rFonts w:ascii="Times New Roman" w:hAnsi="Times New Roman"/>
              </w:rPr>
              <w:t>P</w:t>
            </w:r>
          </w:p>
        </w:tc>
      </w:tr>
      <w:tr w:rsidR="003A5564" w:rsidRPr="00984FD8" w14:paraId="1B761435" w14:textId="77777777" w:rsidTr="00DA65BC">
        <w:tc>
          <w:tcPr>
            <w:tcW w:w="808" w:type="dxa"/>
            <w:gridSpan w:val="3"/>
            <w:vMerge w:val="restart"/>
            <w:shd w:val="clear" w:color="auto" w:fill="auto"/>
          </w:tcPr>
          <w:p w14:paraId="2EC1B477" w14:textId="7B15C092" w:rsidR="003A5564" w:rsidRDefault="003A5564" w:rsidP="00807024">
            <w:pPr>
              <w:spacing w:after="0" w:line="240" w:lineRule="auto"/>
              <w:rPr>
                <w:rFonts w:ascii="Times New Roman" w:hAnsi="Times New Roman"/>
              </w:rPr>
            </w:pPr>
            <w:r>
              <w:rPr>
                <w:rFonts w:ascii="Times New Roman" w:hAnsi="Times New Roman"/>
              </w:rPr>
              <w:t>1.14.</w:t>
            </w:r>
          </w:p>
        </w:tc>
        <w:tc>
          <w:tcPr>
            <w:tcW w:w="5175" w:type="dxa"/>
            <w:gridSpan w:val="2"/>
            <w:shd w:val="clear" w:color="auto" w:fill="auto"/>
          </w:tcPr>
          <w:p w14:paraId="5834FED6" w14:textId="1F7A9F1E" w:rsidR="003A5564" w:rsidRPr="00807024" w:rsidRDefault="003A5564" w:rsidP="00A44D09">
            <w:pPr>
              <w:spacing w:after="0" w:line="240" w:lineRule="auto"/>
              <w:ind w:right="175"/>
              <w:rPr>
                <w:rFonts w:ascii="Times New Roman" w:hAnsi="Times New Roman"/>
              </w:rPr>
            </w:pPr>
            <w:r w:rsidRPr="003A5564">
              <w:rPr>
                <w:rFonts w:ascii="Times New Roman" w:hAnsi="Times New Roman"/>
              </w:rPr>
              <w:t>Projekta iesniegumā plānotās projekta darbības</w:t>
            </w:r>
            <w:r w:rsidR="00541179">
              <w:rPr>
                <w:rFonts w:ascii="Times New Roman" w:hAnsi="Times New Roman"/>
              </w:rPr>
              <w:t xml:space="preserve"> </w:t>
            </w:r>
            <w:r w:rsidRPr="003A5564">
              <w:rPr>
                <w:rFonts w:ascii="Times New Roman" w:hAnsi="Times New Roman"/>
              </w:rPr>
              <w:t>un sagaidāmie rezultāti:</w:t>
            </w:r>
          </w:p>
        </w:tc>
        <w:tc>
          <w:tcPr>
            <w:tcW w:w="1323" w:type="dxa"/>
            <w:shd w:val="clear" w:color="auto" w:fill="auto"/>
            <w:vAlign w:val="center"/>
          </w:tcPr>
          <w:p w14:paraId="04214E22" w14:textId="4F3CAD77" w:rsidR="003A5564" w:rsidRPr="00984FD8" w:rsidRDefault="003A5564" w:rsidP="00306C7E">
            <w:pPr>
              <w:spacing w:after="0" w:line="240" w:lineRule="auto"/>
              <w:jc w:val="center"/>
              <w:rPr>
                <w:rFonts w:ascii="Times New Roman" w:hAnsi="Times New Roman"/>
              </w:rPr>
            </w:pPr>
            <w:r>
              <w:rPr>
                <w:rFonts w:ascii="Times New Roman" w:hAnsi="Times New Roman"/>
              </w:rPr>
              <w:t>-</w:t>
            </w:r>
          </w:p>
        </w:tc>
        <w:tc>
          <w:tcPr>
            <w:tcW w:w="1372" w:type="dxa"/>
            <w:shd w:val="clear" w:color="auto" w:fill="auto"/>
            <w:vAlign w:val="center"/>
          </w:tcPr>
          <w:p w14:paraId="0CBF2188" w14:textId="65D78FB6" w:rsidR="003A5564" w:rsidRDefault="003A5564" w:rsidP="00306C7E">
            <w:pPr>
              <w:spacing w:after="0" w:line="240" w:lineRule="auto"/>
              <w:jc w:val="center"/>
              <w:rPr>
                <w:rFonts w:ascii="Times New Roman" w:hAnsi="Times New Roman"/>
              </w:rPr>
            </w:pPr>
            <w:r>
              <w:rPr>
                <w:rFonts w:ascii="Times New Roman" w:hAnsi="Times New Roman"/>
              </w:rPr>
              <w:t>-</w:t>
            </w:r>
          </w:p>
        </w:tc>
      </w:tr>
      <w:tr w:rsidR="003A5564" w:rsidRPr="00984FD8" w14:paraId="391B9496" w14:textId="77777777" w:rsidTr="00DA65BC">
        <w:tc>
          <w:tcPr>
            <w:tcW w:w="808" w:type="dxa"/>
            <w:gridSpan w:val="3"/>
            <w:vMerge/>
            <w:shd w:val="clear" w:color="auto" w:fill="auto"/>
          </w:tcPr>
          <w:p w14:paraId="6C696C7A" w14:textId="77777777" w:rsidR="003A5564" w:rsidRDefault="003A5564" w:rsidP="00807024">
            <w:pPr>
              <w:spacing w:after="0" w:line="240" w:lineRule="auto"/>
              <w:rPr>
                <w:rFonts w:ascii="Times New Roman" w:hAnsi="Times New Roman"/>
              </w:rPr>
            </w:pPr>
          </w:p>
        </w:tc>
        <w:tc>
          <w:tcPr>
            <w:tcW w:w="5175" w:type="dxa"/>
            <w:gridSpan w:val="2"/>
            <w:shd w:val="clear" w:color="auto" w:fill="auto"/>
          </w:tcPr>
          <w:p w14:paraId="23737BD5" w14:textId="0C899F12" w:rsidR="003A5564" w:rsidRPr="00807024" w:rsidRDefault="003A5564" w:rsidP="00A44D09">
            <w:pPr>
              <w:spacing w:after="0" w:line="240" w:lineRule="auto"/>
              <w:ind w:right="175"/>
              <w:rPr>
                <w:rFonts w:ascii="Times New Roman" w:hAnsi="Times New Roman"/>
              </w:rPr>
            </w:pPr>
            <w:r>
              <w:rPr>
                <w:rFonts w:ascii="Times New Roman" w:hAnsi="Times New Roman"/>
              </w:rPr>
              <w:t xml:space="preserve">1.14.1. </w:t>
            </w:r>
            <w:r w:rsidRPr="003A5564">
              <w:rPr>
                <w:rFonts w:ascii="Times New Roman" w:hAnsi="Times New Roman"/>
              </w:rPr>
              <w:t>atbilst MK noteikumos par specifiskā atbalsta mērķa īstenošanu noteiktajam un paredz saikni ar attiecīgajām atbalstāmajām darbībām;</w:t>
            </w:r>
          </w:p>
        </w:tc>
        <w:tc>
          <w:tcPr>
            <w:tcW w:w="1323" w:type="dxa"/>
            <w:shd w:val="clear" w:color="auto" w:fill="auto"/>
            <w:vAlign w:val="center"/>
          </w:tcPr>
          <w:p w14:paraId="2062696E" w14:textId="77777777" w:rsidR="003A5564" w:rsidRPr="00984FD8" w:rsidRDefault="003A5564" w:rsidP="00306C7E">
            <w:pPr>
              <w:spacing w:after="0" w:line="240" w:lineRule="auto"/>
              <w:jc w:val="center"/>
              <w:rPr>
                <w:rFonts w:ascii="Times New Roman" w:hAnsi="Times New Roman"/>
              </w:rPr>
            </w:pPr>
          </w:p>
        </w:tc>
        <w:tc>
          <w:tcPr>
            <w:tcW w:w="1372" w:type="dxa"/>
            <w:shd w:val="clear" w:color="auto" w:fill="auto"/>
            <w:vAlign w:val="center"/>
          </w:tcPr>
          <w:p w14:paraId="7A736CA3" w14:textId="19B11F06" w:rsidR="003A5564" w:rsidRDefault="003A5564" w:rsidP="00306C7E">
            <w:pPr>
              <w:spacing w:after="0" w:line="240" w:lineRule="auto"/>
              <w:jc w:val="center"/>
              <w:rPr>
                <w:rFonts w:ascii="Times New Roman" w:hAnsi="Times New Roman"/>
              </w:rPr>
            </w:pPr>
            <w:r>
              <w:rPr>
                <w:rFonts w:ascii="Times New Roman" w:hAnsi="Times New Roman"/>
              </w:rPr>
              <w:t>P</w:t>
            </w:r>
          </w:p>
        </w:tc>
      </w:tr>
      <w:tr w:rsidR="003A5564" w:rsidRPr="00984FD8" w14:paraId="093702C5" w14:textId="77777777" w:rsidTr="00DA65BC">
        <w:tc>
          <w:tcPr>
            <w:tcW w:w="808" w:type="dxa"/>
            <w:gridSpan w:val="3"/>
            <w:vMerge/>
            <w:shd w:val="clear" w:color="auto" w:fill="auto"/>
          </w:tcPr>
          <w:p w14:paraId="4CCA9555" w14:textId="77777777" w:rsidR="003A5564" w:rsidRDefault="003A5564" w:rsidP="00807024">
            <w:pPr>
              <w:spacing w:after="0" w:line="240" w:lineRule="auto"/>
              <w:rPr>
                <w:rFonts w:ascii="Times New Roman" w:hAnsi="Times New Roman"/>
              </w:rPr>
            </w:pPr>
          </w:p>
        </w:tc>
        <w:tc>
          <w:tcPr>
            <w:tcW w:w="5175" w:type="dxa"/>
            <w:gridSpan w:val="2"/>
            <w:shd w:val="clear" w:color="auto" w:fill="auto"/>
          </w:tcPr>
          <w:p w14:paraId="12CFAC1B" w14:textId="61052C4A" w:rsidR="003A5564" w:rsidRPr="00807024" w:rsidRDefault="003A5564" w:rsidP="00A44D09">
            <w:pPr>
              <w:spacing w:after="0" w:line="240" w:lineRule="auto"/>
              <w:ind w:right="175"/>
              <w:rPr>
                <w:rFonts w:ascii="Times New Roman" w:hAnsi="Times New Roman"/>
              </w:rPr>
            </w:pPr>
            <w:r>
              <w:rPr>
                <w:rFonts w:ascii="Times New Roman" w:hAnsi="Times New Roman"/>
              </w:rPr>
              <w:t xml:space="preserve">1.14.2. </w:t>
            </w:r>
            <w:r w:rsidRPr="003A5564">
              <w:rPr>
                <w:rFonts w:ascii="Times New Roman" w:hAnsi="Times New Roman"/>
              </w:rPr>
              <w:t>ir precīzi definēti</w:t>
            </w:r>
            <w:r w:rsidR="00541179">
              <w:rPr>
                <w:rFonts w:ascii="Times New Roman" w:hAnsi="Times New Roman"/>
              </w:rPr>
              <w:t xml:space="preserve"> </w:t>
            </w:r>
            <w:r w:rsidRPr="003A5564">
              <w:rPr>
                <w:rFonts w:ascii="Times New Roman" w:hAnsi="Times New Roman"/>
              </w:rPr>
              <w:t>un pamatoti, un tie</w:t>
            </w:r>
            <w:r w:rsidR="00541179">
              <w:rPr>
                <w:rFonts w:ascii="Times New Roman" w:hAnsi="Times New Roman"/>
              </w:rPr>
              <w:t xml:space="preserve"> </w:t>
            </w:r>
            <w:r w:rsidRPr="003A5564">
              <w:rPr>
                <w:rFonts w:ascii="Times New Roman" w:hAnsi="Times New Roman"/>
              </w:rPr>
              <w:t>risina projektā definētās problēmas.</w:t>
            </w:r>
          </w:p>
        </w:tc>
        <w:tc>
          <w:tcPr>
            <w:tcW w:w="1323" w:type="dxa"/>
            <w:shd w:val="clear" w:color="auto" w:fill="auto"/>
            <w:vAlign w:val="center"/>
          </w:tcPr>
          <w:p w14:paraId="440A5390" w14:textId="77777777" w:rsidR="003A5564" w:rsidRPr="00984FD8" w:rsidRDefault="003A5564" w:rsidP="00306C7E">
            <w:pPr>
              <w:spacing w:after="0" w:line="240" w:lineRule="auto"/>
              <w:jc w:val="center"/>
              <w:rPr>
                <w:rFonts w:ascii="Times New Roman" w:hAnsi="Times New Roman"/>
              </w:rPr>
            </w:pPr>
          </w:p>
        </w:tc>
        <w:tc>
          <w:tcPr>
            <w:tcW w:w="1372" w:type="dxa"/>
            <w:shd w:val="clear" w:color="auto" w:fill="auto"/>
            <w:vAlign w:val="center"/>
          </w:tcPr>
          <w:p w14:paraId="5B34874A" w14:textId="3AFFDDDB" w:rsidR="003A5564" w:rsidRDefault="003A5564" w:rsidP="00306C7E">
            <w:pPr>
              <w:spacing w:after="0" w:line="240" w:lineRule="auto"/>
              <w:jc w:val="center"/>
              <w:rPr>
                <w:rFonts w:ascii="Times New Roman" w:hAnsi="Times New Roman"/>
              </w:rPr>
            </w:pPr>
            <w:r>
              <w:rPr>
                <w:rFonts w:ascii="Times New Roman" w:hAnsi="Times New Roman"/>
              </w:rPr>
              <w:t>P</w:t>
            </w:r>
          </w:p>
        </w:tc>
      </w:tr>
      <w:tr w:rsidR="00A44D09" w:rsidRPr="00984FD8" w14:paraId="4F15B287" w14:textId="77777777" w:rsidTr="00DA65BC">
        <w:tc>
          <w:tcPr>
            <w:tcW w:w="5983" w:type="dxa"/>
            <w:gridSpan w:val="5"/>
            <w:vMerge w:val="restart"/>
            <w:shd w:val="pct10" w:color="auto" w:fill="auto"/>
            <w:vAlign w:val="center"/>
          </w:tcPr>
          <w:p w14:paraId="7AF09014" w14:textId="77777777" w:rsidR="00306C7E" w:rsidRPr="00984FD8" w:rsidRDefault="00306C7E" w:rsidP="00306C7E">
            <w:pPr>
              <w:spacing w:after="0" w:line="240" w:lineRule="auto"/>
              <w:jc w:val="center"/>
              <w:rPr>
                <w:rStyle w:val="tvhtml"/>
                <w:rFonts w:ascii="Times New Roman" w:hAnsi="Times New Roman"/>
                <w:b/>
              </w:rPr>
            </w:pPr>
            <w:r w:rsidRPr="00984FD8">
              <w:rPr>
                <w:rStyle w:val="tvhtml"/>
                <w:rFonts w:ascii="Times New Roman" w:hAnsi="Times New Roman"/>
                <w:b/>
              </w:rPr>
              <w:t>2. SPECIFISKIE ATBILSTĪBAS KRITĒRIJI</w:t>
            </w:r>
          </w:p>
        </w:tc>
        <w:tc>
          <w:tcPr>
            <w:tcW w:w="1323" w:type="dxa"/>
            <w:tcBorders>
              <w:bottom w:val="single" w:sz="4" w:space="0" w:color="auto"/>
            </w:tcBorders>
            <w:shd w:val="pct10" w:color="auto" w:fill="auto"/>
          </w:tcPr>
          <w:p w14:paraId="79D44D24" w14:textId="77777777" w:rsidR="00306C7E" w:rsidRPr="00984FD8" w:rsidRDefault="00306C7E" w:rsidP="00306C7E">
            <w:pPr>
              <w:spacing w:after="0" w:line="240" w:lineRule="auto"/>
              <w:jc w:val="center"/>
              <w:rPr>
                <w:rFonts w:ascii="Times New Roman" w:hAnsi="Times New Roman"/>
                <w:b/>
              </w:rPr>
            </w:pPr>
            <w:r w:rsidRPr="00984FD8">
              <w:rPr>
                <w:rFonts w:ascii="Times New Roman" w:hAnsi="Times New Roman"/>
                <w:b/>
              </w:rPr>
              <w:t>Vērtēšanas sistēma</w:t>
            </w:r>
          </w:p>
        </w:tc>
        <w:tc>
          <w:tcPr>
            <w:tcW w:w="1372" w:type="dxa"/>
            <w:vMerge w:val="restart"/>
            <w:shd w:val="pct10" w:color="auto" w:fill="auto"/>
          </w:tcPr>
          <w:p w14:paraId="60A06446" w14:textId="77777777" w:rsidR="00306C7E" w:rsidRPr="00984FD8" w:rsidRDefault="00306C7E" w:rsidP="00306C7E">
            <w:pPr>
              <w:spacing w:after="0" w:line="240" w:lineRule="auto"/>
              <w:jc w:val="center"/>
              <w:rPr>
                <w:rFonts w:ascii="Times New Roman" w:hAnsi="Times New Roman"/>
                <w:b/>
              </w:rPr>
            </w:pPr>
            <w:r w:rsidRPr="00984FD8">
              <w:rPr>
                <w:rFonts w:ascii="Times New Roman" w:hAnsi="Times New Roman"/>
                <w:b/>
              </w:rPr>
              <w:t>Kritērija ietekme uz lēmuma pieņemšanu</w:t>
            </w:r>
          </w:p>
          <w:p w14:paraId="0433B790" w14:textId="77777777" w:rsidR="00306C7E" w:rsidRPr="00984FD8" w:rsidRDefault="00306C7E" w:rsidP="00306C7E">
            <w:pPr>
              <w:spacing w:after="0" w:line="240" w:lineRule="auto"/>
              <w:jc w:val="center"/>
              <w:rPr>
                <w:rFonts w:ascii="Times New Roman" w:hAnsi="Times New Roman"/>
              </w:rPr>
            </w:pPr>
            <w:r w:rsidRPr="00984FD8">
              <w:rPr>
                <w:rFonts w:ascii="Times New Roman" w:hAnsi="Times New Roman"/>
                <w:b/>
              </w:rPr>
              <w:t>(N; P)</w:t>
            </w:r>
          </w:p>
        </w:tc>
      </w:tr>
      <w:tr w:rsidR="0008482C" w:rsidRPr="00984FD8" w14:paraId="02610C8B" w14:textId="77777777" w:rsidTr="00DA65BC">
        <w:tc>
          <w:tcPr>
            <w:tcW w:w="5983" w:type="dxa"/>
            <w:gridSpan w:val="5"/>
            <w:vMerge/>
            <w:shd w:val="clear" w:color="auto" w:fill="auto"/>
          </w:tcPr>
          <w:p w14:paraId="0E6ECD1F" w14:textId="77777777" w:rsidR="00306C7E" w:rsidRPr="00984FD8" w:rsidRDefault="00306C7E" w:rsidP="00306C7E">
            <w:pPr>
              <w:spacing w:after="0" w:line="240" w:lineRule="auto"/>
              <w:rPr>
                <w:rFonts w:ascii="Times New Roman" w:hAnsi="Times New Roman"/>
              </w:rPr>
            </w:pPr>
          </w:p>
        </w:tc>
        <w:tc>
          <w:tcPr>
            <w:tcW w:w="1323" w:type="dxa"/>
            <w:shd w:val="pct10" w:color="auto" w:fill="auto"/>
          </w:tcPr>
          <w:p w14:paraId="4BBFDD33" w14:textId="77777777" w:rsidR="00306C7E" w:rsidRPr="00984FD8" w:rsidRDefault="00306C7E" w:rsidP="00306C7E">
            <w:pPr>
              <w:spacing w:after="0" w:line="240" w:lineRule="auto"/>
              <w:jc w:val="center"/>
              <w:rPr>
                <w:rFonts w:ascii="Times New Roman" w:hAnsi="Times New Roman"/>
                <w:b/>
              </w:rPr>
            </w:pPr>
            <w:r w:rsidRPr="00984FD8">
              <w:rPr>
                <w:rFonts w:ascii="Times New Roman" w:hAnsi="Times New Roman"/>
                <w:b/>
              </w:rPr>
              <w:t>Jā vai Nē</w:t>
            </w:r>
          </w:p>
        </w:tc>
        <w:tc>
          <w:tcPr>
            <w:tcW w:w="1372" w:type="dxa"/>
            <w:vMerge/>
            <w:shd w:val="clear" w:color="auto" w:fill="auto"/>
          </w:tcPr>
          <w:p w14:paraId="1A95DD8C" w14:textId="77777777" w:rsidR="00306C7E" w:rsidRPr="00984FD8" w:rsidRDefault="00306C7E" w:rsidP="00306C7E">
            <w:pPr>
              <w:spacing w:after="0" w:line="240" w:lineRule="auto"/>
              <w:rPr>
                <w:rFonts w:ascii="Times New Roman" w:hAnsi="Times New Roman"/>
              </w:rPr>
            </w:pPr>
          </w:p>
        </w:tc>
      </w:tr>
      <w:tr w:rsidR="0008482C" w:rsidRPr="004E3FC7" w14:paraId="1AD7AE6C" w14:textId="77777777" w:rsidTr="00DA65BC">
        <w:tc>
          <w:tcPr>
            <w:tcW w:w="697" w:type="dxa"/>
            <w:gridSpan w:val="2"/>
            <w:shd w:val="clear" w:color="auto" w:fill="auto"/>
          </w:tcPr>
          <w:p w14:paraId="52B30AB8" w14:textId="58295D8F" w:rsidR="00306C7E" w:rsidRPr="004E3FC7" w:rsidRDefault="00306C7E" w:rsidP="00306C7E">
            <w:pPr>
              <w:rPr>
                <w:rFonts w:ascii="Times New Roman" w:hAnsi="Times New Roman"/>
              </w:rPr>
            </w:pPr>
            <w:r w:rsidRPr="004E3FC7">
              <w:rPr>
                <w:rFonts w:ascii="Times New Roman" w:hAnsi="Times New Roman"/>
              </w:rPr>
              <w:t>2.</w:t>
            </w:r>
            <w:r w:rsidR="008607BB">
              <w:rPr>
                <w:rFonts w:ascii="Times New Roman" w:hAnsi="Times New Roman"/>
              </w:rPr>
              <w:t>1</w:t>
            </w:r>
            <w:r w:rsidRPr="004E3FC7">
              <w:rPr>
                <w:rFonts w:ascii="Times New Roman" w:hAnsi="Times New Roman"/>
              </w:rPr>
              <w:t>.</w:t>
            </w:r>
          </w:p>
        </w:tc>
        <w:tc>
          <w:tcPr>
            <w:tcW w:w="5286" w:type="dxa"/>
            <w:gridSpan w:val="3"/>
            <w:shd w:val="clear" w:color="auto" w:fill="auto"/>
          </w:tcPr>
          <w:p w14:paraId="39AF094A" w14:textId="45F72D90" w:rsidR="00306C7E" w:rsidRPr="004E3FC7" w:rsidRDefault="00306C7E" w:rsidP="00177BDF">
            <w:pPr>
              <w:spacing w:after="0" w:line="240" w:lineRule="auto"/>
              <w:rPr>
                <w:rFonts w:ascii="Times New Roman" w:hAnsi="Times New Roman"/>
              </w:rPr>
            </w:pPr>
            <w:r w:rsidRPr="004E3FC7">
              <w:rPr>
                <w:rFonts w:ascii="Times New Roman" w:hAnsi="Times New Roman"/>
              </w:rPr>
              <w:t>Projekta iesniegumā ir definēta risināmā problēma un pamatotas izvēlētās mērķa grupas vajadzības</w:t>
            </w:r>
            <w:r w:rsidR="00177BDF">
              <w:rPr>
                <w:rFonts w:ascii="Times New Roman" w:hAnsi="Times New Roman"/>
              </w:rPr>
              <w:t>,</w:t>
            </w:r>
            <w:r w:rsidR="00BF2712">
              <w:rPr>
                <w:rFonts w:ascii="Times New Roman" w:hAnsi="Times New Roman"/>
              </w:rPr>
              <w:t xml:space="preserve"> </w:t>
            </w:r>
            <w:r w:rsidR="00BF2712" w:rsidRPr="004E3FC7">
              <w:rPr>
                <w:rFonts w:ascii="Times New Roman" w:hAnsi="Times New Roman"/>
              </w:rPr>
              <w:t>plānotās aktivitātes paredz definētās problēmas risināšanu un mērķa grupas vajadzību apmierināšanu</w:t>
            </w:r>
            <w:r w:rsidR="00BF2712">
              <w:rPr>
                <w:rFonts w:ascii="Times New Roman" w:hAnsi="Times New Roman"/>
              </w:rPr>
              <w:t>.</w:t>
            </w:r>
          </w:p>
        </w:tc>
        <w:tc>
          <w:tcPr>
            <w:tcW w:w="1323" w:type="dxa"/>
            <w:shd w:val="clear" w:color="auto" w:fill="auto"/>
          </w:tcPr>
          <w:p w14:paraId="0B042A90" w14:textId="77777777" w:rsidR="00306C7E" w:rsidRPr="004E3FC7" w:rsidRDefault="00306C7E" w:rsidP="00306C7E">
            <w:pPr>
              <w:spacing w:after="0" w:line="240" w:lineRule="auto"/>
              <w:jc w:val="center"/>
              <w:rPr>
                <w:rFonts w:ascii="Times New Roman" w:hAnsi="Times New Roman"/>
              </w:rPr>
            </w:pPr>
          </w:p>
        </w:tc>
        <w:tc>
          <w:tcPr>
            <w:tcW w:w="1372" w:type="dxa"/>
            <w:shd w:val="clear" w:color="auto" w:fill="auto"/>
          </w:tcPr>
          <w:p w14:paraId="39E17F26" w14:textId="77777777" w:rsidR="00306C7E" w:rsidRPr="004E3FC7" w:rsidRDefault="00306C7E" w:rsidP="00306C7E">
            <w:pPr>
              <w:spacing w:after="0" w:line="240" w:lineRule="auto"/>
              <w:jc w:val="center"/>
              <w:rPr>
                <w:rFonts w:ascii="Times New Roman" w:hAnsi="Times New Roman"/>
              </w:rPr>
            </w:pPr>
            <w:r w:rsidRPr="004E3FC7">
              <w:rPr>
                <w:rFonts w:ascii="Times New Roman" w:hAnsi="Times New Roman"/>
              </w:rPr>
              <w:t>P</w:t>
            </w:r>
          </w:p>
        </w:tc>
      </w:tr>
      <w:tr w:rsidR="0008482C" w:rsidRPr="004E3FC7" w14:paraId="61A1DDAE" w14:textId="77777777" w:rsidTr="00DA65BC">
        <w:tc>
          <w:tcPr>
            <w:tcW w:w="697" w:type="dxa"/>
            <w:gridSpan w:val="2"/>
            <w:shd w:val="clear" w:color="auto" w:fill="auto"/>
          </w:tcPr>
          <w:p w14:paraId="3138B2D3" w14:textId="369BB565" w:rsidR="00C04F51" w:rsidRPr="004E3FC7" w:rsidRDefault="00C04F51" w:rsidP="008607BB">
            <w:pPr>
              <w:rPr>
                <w:rFonts w:ascii="Times New Roman" w:hAnsi="Times New Roman"/>
              </w:rPr>
            </w:pPr>
            <w:r>
              <w:rPr>
                <w:rFonts w:ascii="Times New Roman" w:hAnsi="Times New Roman"/>
              </w:rPr>
              <w:t>2.</w:t>
            </w:r>
            <w:r w:rsidR="008607BB">
              <w:rPr>
                <w:rFonts w:ascii="Times New Roman" w:hAnsi="Times New Roman"/>
              </w:rPr>
              <w:t>2</w:t>
            </w:r>
            <w:r>
              <w:rPr>
                <w:rFonts w:ascii="Times New Roman" w:hAnsi="Times New Roman"/>
              </w:rPr>
              <w:t>.</w:t>
            </w:r>
          </w:p>
        </w:tc>
        <w:tc>
          <w:tcPr>
            <w:tcW w:w="5286" w:type="dxa"/>
            <w:gridSpan w:val="3"/>
            <w:shd w:val="clear" w:color="auto" w:fill="auto"/>
          </w:tcPr>
          <w:p w14:paraId="673112D4" w14:textId="352C72EC" w:rsidR="00C04F51" w:rsidRPr="00875BB8" w:rsidRDefault="00C04F51" w:rsidP="00A44D09">
            <w:pPr>
              <w:spacing w:after="0" w:line="240" w:lineRule="auto"/>
              <w:rPr>
                <w:rFonts w:ascii="Times New Roman" w:hAnsi="Times New Roman"/>
              </w:rPr>
            </w:pPr>
            <w:r w:rsidRPr="00875BB8">
              <w:rPr>
                <w:rFonts w:ascii="Times New Roman" w:hAnsi="Times New Roman"/>
              </w:rPr>
              <w:t>Projekta iesniedz</w:t>
            </w:r>
            <w:r w:rsidR="009C7156" w:rsidRPr="00875BB8">
              <w:rPr>
                <w:rFonts w:ascii="Times New Roman" w:hAnsi="Times New Roman"/>
              </w:rPr>
              <w:t>ējs ir izveidojis</w:t>
            </w:r>
            <w:r w:rsidR="009E25CF" w:rsidRPr="00875BB8">
              <w:rPr>
                <w:rFonts w:ascii="Times New Roman" w:hAnsi="Times New Roman"/>
              </w:rPr>
              <w:t xml:space="preserve"> vai plāno izveidot</w:t>
            </w:r>
            <w:r w:rsidRPr="00875BB8">
              <w:rPr>
                <w:rFonts w:ascii="Times New Roman" w:hAnsi="Times New Roman"/>
              </w:rPr>
              <w:t xml:space="preserve"> </w:t>
            </w:r>
            <w:r w:rsidRPr="00875BB8">
              <w:rPr>
                <w:rFonts w:ascii="Times New Roman" w:hAnsi="Times New Roman"/>
                <w:i/>
              </w:rPr>
              <w:t>Inovāciju Fondu</w:t>
            </w:r>
            <w:r w:rsidRPr="00875BB8">
              <w:rPr>
                <w:rFonts w:ascii="Times New Roman" w:hAnsi="Times New Roman"/>
              </w:rPr>
              <w:t xml:space="preserve">, kura ietvaros plānots finansēt </w:t>
            </w:r>
            <w:r w:rsidRPr="00875BB8">
              <w:rPr>
                <w:rFonts w:ascii="Times New Roman" w:hAnsi="Times New Roman"/>
                <w:i/>
              </w:rPr>
              <w:t>Studentu inovāciju programmu</w:t>
            </w:r>
            <w:r w:rsidR="009A06E7" w:rsidRPr="00875BB8">
              <w:rPr>
                <w:rFonts w:ascii="Times New Roman" w:hAnsi="Times New Roman"/>
              </w:rPr>
              <w:t>.</w:t>
            </w:r>
          </w:p>
        </w:tc>
        <w:tc>
          <w:tcPr>
            <w:tcW w:w="1323" w:type="dxa"/>
            <w:shd w:val="clear" w:color="auto" w:fill="auto"/>
          </w:tcPr>
          <w:p w14:paraId="60AC4879" w14:textId="77777777" w:rsidR="00C04F51" w:rsidRPr="004E3FC7" w:rsidRDefault="00C04F51" w:rsidP="004A6DF1">
            <w:pPr>
              <w:spacing w:after="0" w:line="240" w:lineRule="auto"/>
              <w:jc w:val="center"/>
              <w:rPr>
                <w:rFonts w:ascii="Times New Roman" w:hAnsi="Times New Roman"/>
              </w:rPr>
            </w:pPr>
          </w:p>
        </w:tc>
        <w:tc>
          <w:tcPr>
            <w:tcW w:w="1372" w:type="dxa"/>
            <w:shd w:val="clear" w:color="auto" w:fill="auto"/>
          </w:tcPr>
          <w:p w14:paraId="4C6534A8" w14:textId="77777777" w:rsidR="00C04F51" w:rsidRDefault="0003170F" w:rsidP="004A6DF1">
            <w:pPr>
              <w:spacing w:after="0" w:line="240" w:lineRule="auto"/>
              <w:jc w:val="center"/>
              <w:rPr>
                <w:rFonts w:ascii="Times New Roman" w:hAnsi="Times New Roman"/>
              </w:rPr>
            </w:pPr>
            <w:r>
              <w:rPr>
                <w:rFonts w:ascii="Times New Roman" w:hAnsi="Times New Roman"/>
              </w:rPr>
              <w:t>P</w:t>
            </w:r>
          </w:p>
        </w:tc>
      </w:tr>
      <w:tr w:rsidR="0008482C" w:rsidRPr="004E3FC7" w14:paraId="0B58997E" w14:textId="77777777" w:rsidTr="00DA65BC">
        <w:tc>
          <w:tcPr>
            <w:tcW w:w="697" w:type="dxa"/>
            <w:gridSpan w:val="2"/>
            <w:shd w:val="clear" w:color="auto" w:fill="auto"/>
          </w:tcPr>
          <w:p w14:paraId="3DF6978B" w14:textId="0E8AB37E" w:rsidR="009C502F" w:rsidRDefault="009C502F" w:rsidP="008607BB">
            <w:pPr>
              <w:rPr>
                <w:rFonts w:ascii="Times New Roman" w:hAnsi="Times New Roman"/>
              </w:rPr>
            </w:pPr>
            <w:r w:rsidRPr="009C502F">
              <w:rPr>
                <w:rFonts w:ascii="Times New Roman" w:hAnsi="Times New Roman"/>
              </w:rPr>
              <w:t>2.</w:t>
            </w:r>
            <w:r w:rsidR="008607BB">
              <w:rPr>
                <w:rFonts w:ascii="Times New Roman" w:hAnsi="Times New Roman"/>
              </w:rPr>
              <w:t>3</w:t>
            </w:r>
            <w:r w:rsidRPr="009C502F">
              <w:rPr>
                <w:rFonts w:ascii="Times New Roman" w:hAnsi="Times New Roman"/>
              </w:rPr>
              <w:t>.</w:t>
            </w:r>
          </w:p>
        </w:tc>
        <w:tc>
          <w:tcPr>
            <w:tcW w:w="5286" w:type="dxa"/>
            <w:gridSpan w:val="3"/>
            <w:shd w:val="clear" w:color="auto" w:fill="auto"/>
          </w:tcPr>
          <w:p w14:paraId="38208EF5" w14:textId="45791463" w:rsidR="009C502F" w:rsidRPr="008241F8" w:rsidRDefault="009C502F" w:rsidP="00A44D09">
            <w:pPr>
              <w:spacing w:after="0" w:line="240" w:lineRule="auto"/>
              <w:rPr>
                <w:rFonts w:ascii="Times New Roman" w:hAnsi="Times New Roman"/>
              </w:rPr>
            </w:pPr>
            <w:r w:rsidRPr="009C502F">
              <w:rPr>
                <w:rFonts w:ascii="Times New Roman" w:hAnsi="Times New Roman"/>
              </w:rPr>
              <w:t xml:space="preserve">Projekta iesniegumam ir pievienota projekta iesniedzēja izstrādātā </w:t>
            </w:r>
            <w:r w:rsidRPr="003F2669">
              <w:rPr>
                <w:rFonts w:ascii="Times New Roman" w:hAnsi="Times New Roman"/>
                <w:i/>
              </w:rPr>
              <w:t>Studentu inovāciju programma</w:t>
            </w:r>
            <w:r w:rsidRPr="009C502F">
              <w:rPr>
                <w:rFonts w:ascii="Times New Roman" w:hAnsi="Times New Roman"/>
              </w:rPr>
              <w:t>, kuras īstenošanai paredzēts atbalsts projekta ietvaros, un tā atbilst MK noteikumos par SAM paskuma īstenošanu noteiktajām prasībām.</w:t>
            </w:r>
            <w:r>
              <w:rPr>
                <w:rFonts w:ascii="Times New Roman" w:hAnsi="Times New Roman"/>
              </w:rPr>
              <w:t xml:space="preserve"> </w:t>
            </w:r>
          </w:p>
        </w:tc>
        <w:tc>
          <w:tcPr>
            <w:tcW w:w="1323" w:type="dxa"/>
            <w:shd w:val="clear" w:color="auto" w:fill="auto"/>
          </w:tcPr>
          <w:p w14:paraId="54191037" w14:textId="77777777" w:rsidR="009C502F" w:rsidRPr="004E3FC7" w:rsidRDefault="009C502F" w:rsidP="004A6DF1">
            <w:pPr>
              <w:spacing w:after="0" w:line="240" w:lineRule="auto"/>
              <w:jc w:val="center"/>
              <w:rPr>
                <w:rFonts w:ascii="Times New Roman" w:hAnsi="Times New Roman"/>
              </w:rPr>
            </w:pPr>
          </w:p>
        </w:tc>
        <w:tc>
          <w:tcPr>
            <w:tcW w:w="1372" w:type="dxa"/>
            <w:shd w:val="clear" w:color="auto" w:fill="auto"/>
          </w:tcPr>
          <w:p w14:paraId="608FE532" w14:textId="510FF54D" w:rsidR="009C502F" w:rsidRDefault="009C502F" w:rsidP="004A6DF1">
            <w:pPr>
              <w:spacing w:after="0" w:line="240" w:lineRule="auto"/>
              <w:jc w:val="center"/>
              <w:rPr>
                <w:rFonts w:ascii="Times New Roman" w:hAnsi="Times New Roman"/>
              </w:rPr>
            </w:pPr>
            <w:r>
              <w:rPr>
                <w:rFonts w:ascii="Times New Roman" w:hAnsi="Times New Roman"/>
              </w:rPr>
              <w:t>P</w:t>
            </w:r>
          </w:p>
        </w:tc>
      </w:tr>
      <w:tr w:rsidR="0008482C" w:rsidRPr="004E3FC7" w14:paraId="76FB6280" w14:textId="77777777" w:rsidTr="00DA65BC">
        <w:trPr>
          <w:trHeight w:val="516"/>
        </w:trPr>
        <w:tc>
          <w:tcPr>
            <w:tcW w:w="697" w:type="dxa"/>
            <w:gridSpan w:val="2"/>
            <w:vMerge w:val="restart"/>
            <w:shd w:val="clear" w:color="auto" w:fill="auto"/>
          </w:tcPr>
          <w:p w14:paraId="5F0F23D7" w14:textId="7A14AD68" w:rsidR="0078495B" w:rsidRPr="004E3FC7" w:rsidRDefault="0078495B" w:rsidP="0014365C">
            <w:pPr>
              <w:rPr>
                <w:rFonts w:ascii="Times New Roman" w:hAnsi="Times New Roman"/>
              </w:rPr>
            </w:pPr>
            <w:r>
              <w:rPr>
                <w:rFonts w:ascii="Times New Roman" w:hAnsi="Times New Roman"/>
              </w:rPr>
              <w:t>2.</w:t>
            </w:r>
            <w:r w:rsidR="008607BB">
              <w:rPr>
                <w:rFonts w:ascii="Times New Roman" w:hAnsi="Times New Roman"/>
              </w:rPr>
              <w:t>4</w:t>
            </w:r>
            <w:r>
              <w:rPr>
                <w:rFonts w:ascii="Times New Roman" w:hAnsi="Times New Roman"/>
              </w:rPr>
              <w:t>.</w:t>
            </w:r>
          </w:p>
        </w:tc>
        <w:tc>
          <w:tcPr>
            <w:tcW w:w="5286" w:type="dxa"/>
            <w:gridSpan w:val="3"/>
            <w:shd w:val="clear" w:color="auto" w:fill="auto"/>
          </w:tcPr>
          <w:p w14:paraId="62DED887" w14:textId="77777777" w:rsidR="0078495B" w:rsidRPr="00875BB8" w:rsidRDefault="0078495B" w:rsidP="00A44D09">
            <w:pPr>
              <w:spacing w:after="0" w:line="240" w:lineRule="auto"/>
              <w:rPr>
                <w:rFonts w:ascii="Times New Roman" w:hAnsi="Times New Roman"/>
                <w:b/>
                <w:lang w:eastAsia="lv-LV"/>
              </w:rPr>
            </w:pPr>
            <w:r w:rsidRPr="00875BB8">
              <w:rPr>
                <w:rFonts w:ascii="Times New Roman" w:hAnsi="Times New Roman"/>
                <w:b/>
                <w:lang w:eastAsia="lv-LV"/>
              </w:rPr>
              <w:t xml:space="preserve">Projekta </w:t>
            </w:r>
            <w:r w:rsidRPr="00875BB8">
              <w:rPr>
                <w:rFonts w:ascii="Times New Roman" w:hAnsi="Times New Roman"/>
                <w:b/>
                <w:bCs/>
                <w:lang w:eastAsia="lv-LV"/>
              </w:rPr>
              <w:t xml:space="preserve">iesniedzēja izstrādātā </w:t>
            </w:r>
            <w:r w:rsidRPr="00875BB8">
              <w:rPr>
                <w:rFonts w:ascii="Times New Roman" w:hAnsi="Times New Roman"/>
                <w:b/>
                <w:bCs/>
                <w:i/>
                <w:lang w:eastAsia="lv-LV"/>
              </w:rPr>
              <w:t xml:space="preserve">Studentu inovāciju  programma </w:t>
            </w:r>
            <w:r w:rsidRPr="00875BB8">
              <w:rPr>
                <w:rFonts w:ascii="Times New Roman" w:hAnsi="Times New Roman"/>
                <w:b/>
                <w:lang w:eastAsia="lv-LV"/>
              </w:rPr>
              <w:t xml:space="preserve">nodrošina vismaz šādu prasību izpildi:   </w:t>
            </w:r>
          </w:p>
        </w:tc>
        <w:tc>
          <w:tcPr>
            <w:tcW w:w="1323" w:type="dxa"/>
            <w:shd w:val="clear" w:color="auto" w:fill="auto"/>
          </w:tcPr>
          <w:p w14:paraId="1A25A2B0" w14:textId="77777777" w:rsidR="0078495B" w:rsidRPr="004E3FC7" w:rsidRDefault="0078495B" w:rsidP="004A6DF1">
            <w:pPr>
              <w:spacing w:after="0" w:line="240" w:lineRule="auto"/>
              <w:jc w:val="center"/>
              <w:rPr>
                <w:rFonts w:ascii="Times New Roman" w:hAnsi="Times New Roman"/>
              </w:rPr>
            </w:pPr>
            <w:r w:rsidRPr="004E3FC7">
              <w:rPr>
                <w:rFonts w:ascii="Times New Roman" w:hAnsi="Times New Roman"/>
              </w:rPr>
              <w:t>-</w:t>
            </w:r>
          </w:p>
        </w:tc>
        <w:tc>
          <w:tcPr>
            <w:tcW w:w="1372" w:type="dxa"/>
            <w:shd w:val="clear" w:color="auto" w:fill="auto"/>
          </w:tcPr>
          <w:p w14:paraId="30DF0624" w14:textId="77777777" w:rsidR="0078495B" w:rsidRPr="004E3FC7" w:rsidRDefault="0078495B" w:rsidP="004A6DF1">
            <w:pPr>
              <w:spacing w:after="0" w:line="240" w:lineRule="auto"/>
              <w:jc w:val="center"/>
              <w:rPr>
                <w:rFonts w:ascii="Times New Roman" w:hAnsi="Times New Roman"/>
              </w:rPr>
            </w:pPr>
            <w:r w:rsidRPr="004E3FC7">
              <w:rPr>
                <w:rFonts w:ascii="Times New Roman" w:hAnsi="Times New Roman"/>
              </w:rPr>
              <w:t>-</w:t>
            </w:r>
          </w:p>
        </w:tc>
      </w:tr>
      <w:tr w:rsidR="0008482C" w:rsidRPr="004E3FC7" w14:paraId="0E9C5AC6" w14:textId="77777777" w:rsidTr="00DA65BC">
        <w:tc>
          <w:tcPr>
            <w:tcW w:w="697" w:type="dxa"/>
            <w:gridSpan w:val="2"/>
            <w:vMerge/>
            <w:shd w:val="clear" w:color="auto" w:fill="auto"/>
          </w:tcPr>
          <w:p w14:paraId="24FEB705" w14:textId="77777777" w:rsidR="0078495B" w:rsidRPr="004E3FC7" w:rsidRDefault="0078495B" w:rsidP="004A6DF1">
            <w:pPr>
              <w:rPr>
                <w:rFonts w:ascii="Times New Roman" w:hAnsi="Times New Roman"/>
              </w:rPr>
            </w:pPr>
          </w:p>
        </w:tc>
        <w:tc>
          <w:tcPr>
            <w:tcW w:w="5286" w:type="dxa"/>
            <w:gridSpan w:val="3"/>
            <w:shd w:val="clear" w:color="auto" w:fill="auto"/>
          </w:tcPr>
          <w:p w14:paraId="5AC011A8" w14:textId="064D574F" w:rsidR="002530AF" w:rsidRPr="00AB4259" w:rsidRDefault="0078495B" w:rsidP="00A44D09">
            <w:pPr>
              <w:spacing w:after="0" w:line="240" w:lineRule="auto"/>
              <w:rPr>
                <w:rFonts w:ascii="Times New Roman" w:hAnsi="Times New Roman"/>
              </w:rPr>
            </w:pPr>
            <w:r w:rsidRPr="004E3FC7">
              <w:rPr>
                <w:rFonts w:ascii="Times New Roman" w:hAnsi="Times New Roman"/>
              </w:rPr>
              <w:t>2.</w:t>
            </w:r>
            <w:r w:rsidR="008607BB">
              <w:rPr>
                <w:rFonts w:ascii="Times New Roman" w:hAnsi="Times New Roman"/>
              </w:rPr>
              <w:t>4</w:t>
            </w:r>
            <w:r w:rsidRPr="004E3FC7">
              <w:rPr>
                <w:rFonts w:ascii="Times New Roman" w:hAnsi="Times New Roman"/>
              </w:rPr>
              <w:t xml:space="preserve">.1. </w:t>
            </w:r>
            <w:r w:rsidRPr="004B70CE">
              <w:rPr>
                <w:rFonts w:ascii="Times New Roman" w:hAnsi="Times New Roman"/>
              </w:rPr>
              <w:t xml:space="preserve">ietver </w:t>
            </w:r>
            <w:r w:rsidR="002530AF" w:rsidRPr="004B70CE">
              <w:rPr>
                <w:rFonts w:ascii="Times New Roman" w:hAnsi="Times New Roman"/>
              </w:rPr>
              <w:t xml:space="preserve">programmas </w:t>
            </w:r>
            <w:r w:rsidR="007A14AF" w:rsidRPr="004B70CE">
              <w:rPr>
                <w:rFonts w:ascii="Times New Roman" w:hAnsi="Times New Roman"/>
              </w:rPr>
              <w:t>ietvaros</w:t>
            </w:r>
            <w:r w:rsidR="002530AF" w:rsidRPr="004B70CE">
              <w:rPr>
                <w:rFonts w:ascii="Times New Roman" w:hAnsi="Times New Roman"/>
              </w:rPr>
              <w:t xml:space="preserve"> </w:t>
            </w:r>
            <w:r w:rsidR="002530AF" w:rsidRPr="00875BB8">
              <w:rPr>
                <w:rFonts w:ascii="Times New Roman" w:hAnsi="Times New Roman"/>
                <w:i/>
              </w:rPr>
              <w:t xml:space="preserve">īstenojamo pasākumu </w:t>
            </w:r>
            <w:r w:rsidR="0077365D" w:rsidRPr="00875BB8">
              <w:rPr>
                <w:rFonts w:ascii="Times New Roman" w:hAnsi="Times New Roman"/>
                <w:i/>
              </w:rPr>
              <w:t xml:space="preserve">vispārējo </w:t>
            </w:r>
            <w:r w:rsidR="002530AF" w:rsidRPr="00875BB8">
              <w:rPr>
                <w:rFonts w:ascii="Times New Roman" w:hAnsi="Times New Roman"/>
                <w:i/>
              </w:rPr>
              <w:t>aprakstu</w:t>
            </w:r>
            <w:r w:rsidR="002530AF" w:rsidRPr="004B70CE">
              <w:rPr>
                <w:rFonts w:ascii="Times New Roman" w:hAnsi="Times New Roman"/>
              </w:rPr>
              <w:t xml:space="preserve"> (t.sk. to ieviešanas kārtību un nosacījumus, </w:t>
            </w:r>
            <w:r w:rsidR="007A14AF" w:rsidRPr="006516AF">
              <w:rPr>
                <w:rFonts w:ascii="Times New Roman" w:hAnsi="Times New Roman"/>
              </w:rPr>
              <w:t xml:space="preserve">studentu inovāciju pieteikumu atlases un vērtēšanas vispārējo kārtību, katra pasākuma ietvaros </w:t>
            </w:r>
            <w:r w:rsidR="002530AF" w:rsidRPr="006516AF">
              <w:rPr>
                <w:rFonts w:ascii="Times New Roman" w:hAnsi="Times New Roman"/>
              </w:rPr>
              <w:t>sasniedzamos rezultātus</w:t>
            </w:r>
            <w:r w:rsidR="007A14AF" w:rsidRPr="006516AF">
              <w:rPr>
                <w:rFonts w:ascii="Times New Roman" w:hAnsi="Times New Roman"/>
              </w:rPr>
              <w:t xml:space="preserve"> un to novērtēšanas kārtību), to uzraudzības un  finansējuma piešķiršanas kārtību,</w:t>
            </w:r>
            <w:r w:rsidR="002530AF" w:rsidRPr="006516AF">
              <w:rPr>
                <w:rFonts w:ascii="Times New Roman" w:hAnsi="Times New Roman"/>
              </w:rPr>
              <w:t xml:space="preserve"> </w:t>
            </w:r>
            <w:r w:rsidR="007A14AF" w:rsidRPr="006516AF">
              <w:rPr>
                <w:rFonts w:ascii="Times New Roman" w:hAnsi="Times New Roman"/>
              </w:rPr>
              <w:t xml:space="preserve">kā arī </w:t>
            </w:r>
            <w:r w:rsidR="007A14AF" w:rsidRPr="00875BB8">
              <w:rPr>
                <w:rFonts w:ascii="Times New Roman" w:hAnsi="Times New Roman"/>
                <w:i/>
                <w:lang w:eastAsia="lv-LV"/>
              </w:rPr>
              <w:t>detalizētu</w:t>
            </w:r>
            <w:r w:rsidR="002530AF" w:rsidRPr="00875BB8">
              <w:rPr>
                <w:rFonts w:ascii="Times New Roman" w:hAnsi="Times New Roman"/>
                <w:i/>
              </w:rPr>
              <w:t xml:space="preserve"> pasākumu plānu programmas </w:t>
            </w:r>
            <w:r w:rsidR="007A14AF" w:rsidRPr="00875BB8">
              <w:rPr>
                <w:rFonts w:ascii="Times New Roman" w:hAnsi="Times New Roman"/>
                <w:i/>
              </w:rPr>
              <w:t>pirmā gada</w:t>
            </w:r>
            <w:r w:rsidR="002530AF" w:rsidRPr="00875BB8">
              <w:rPr>
                <w:rFonts w:ascii="Times New Roman" w:hAnsi="Times New Roman"/>
                <w:i/>
              </w:rPr>
              <w:t xml:space="preserve"> īstenošanai</w:t>
            </w:r>
            <w:r w:rsidR="002530AF" w:rsidRPr="006516AF">
              <w:rPr>
                <w:rFonts w:ascii="Times New Roman" w:hAnsi="Times New Roman"/>
              </w:rPr>
              <w:t xml:space="preserve">, tai skaitā ietverot </w:t>
            </w:r>
            <w:r w:rsidR="0077365D" w:rsidRPr="006516AF">
              <w:rPr>
                <w:rFonts w:ascii="Times New Roman" w:hAnsi="Times New Roman"/>
              </w:rPr>
              <w:t xml:space="preserve">informāciju par </w:t>
            </w:r>
            <w:r w:rsidR="002530AF" w:rsidRPr="006516AF">
              <w:rPr>
                <w:rFonts w:ascii="Times New Roman" w:hAnsi="Times New Roman"/>
              </w:rPr>
              <w:t xml:space="preserve">konkrētu sadarbības partneru iesaisti, </w:t>
            </w:r>
            <w:r w:rsidR="0077365D" w:rsidRPr="006516AF">
              <w:rPr>
                <w:rFonts w:ascii="Times New Roman" w:hAnsi="Times New Roman"/>
              </w:rPr>
              <w:t xml:space="preserve">to lomu un pienākumiem, detalizētu </w:t>
            </w:r>
            <w:r w:rsidR="002530AF" w:rsidRPr="006516AF">
              <w:rPr>
                <w:rFonts w:ascii="Times New Roman" w:hAnsi="Times New Roman"/>
              </w:rPr>
              <w:t xml:space="preserve">pasākumu un instrumentu aprakstu </w:t>
            </w:r>
            <w:r w:rsidR="0077365D" w:rsidRPr="006516AF">
              <w:rPr>
                <w:rFonts w:ascii="Times New Roman" w:hAnsi="Times New Roman"/>
              </w:rPr>
              <w:t xml:space="preserve">un īstenošanas laika grafiku, indikatīvo mērķa grupas </w:t>
            </w:r>
            <w:r w:rsidR="007D035E">
              <w:rPr>
                <w:rFonts w:ascii="Times New Roman" w:hAnsi="Times New Roman"/>
              </w:rPr>
              <w:t>(</w:t>
            </w:r>
            <w:r w:rsidR="007D035E" w:rsidRPr="007D035E">
              <w:rPr>
                <w:rFonts w:ascii="Times New Roman" w:hAnsi="Times New Roman"/>
              </w:rPr>
              <w:t>jo īpaši STEM, medicīnas un radošo industriju jomās</w:t>
            </w:r>
            <w:r w:rsidR="007D035E">
              <w:rPr>
                <w:rFonts w:ascii="Times New Roman" w:hAnsi="Times New Roman"/>
              </w:rPr>
              <w:t xml:space="preserve">) </w:t>
            </w:r>
            <w:r w:rsidR="0077365D" w:rsidRPr="006516AF">
              <w:rPr>
                <w:rFonts w:ascii="Times New Roman" w:hAnsi="Times New Roman"/>
              </w:rPr>
              <w:t>iesaistes apjomu.</w:t>
            </w:r>
          </w:p>
        </w:tc>
        <w:tc>
          <w:tcPr>
            <w:tcW w:w="1323" w:type="dxa"/>
            <w:shd w:val="clear" w:color="auto" w:fill="auto"/>
          </w:tcPr>
          <w:p w14:paraId="157247E1" w14:textId="77777777" w:rsidR="0078495B" w:rsidRPr="004E3FC7" w:rsidRDefault="0078495B" w:rsidP="004A6DF1">
            <w:pPr>
              <w:spacing w:after="0" w:line="240" w:lineRule="auto"/>
              <w:jc w:val="center"/>
              <w:rPr>
                <w:rFonts w:ascii="Times New Roman" w:hAnsi="Times New Roman"/>
              </w:rPr>
            </w:pPr>
          </w:p>
        </w:tc>
        <w:tc>
          <w:tcPr>
            <w:tcW w:w="1372" w:type="dxa"/>
            <w:shd w:val="clear" w:color="auto" w:fill="auto"/>
          </w:tcPr>
          <w:p w14:paraId="5C3C4127" w14:textId="77777777" w:rsidR="0078495B" w:rsidRPr="004E3FC7" w:rsidRDefault="0078495B" w:rsidP="004A6DF1">
            <w:pPr>
              <w:spacing w:after="0" w:line="240" w:lineRule="auto"/>
              <w:jc w:val="center"/>
              <w:rPr>
                <w:rFonts w:ascii="Times New Roman" w:hAnsi="Times New Roman"/>
              </w:rPr>
            </w:pPr>
            <w:r w:rsidRPr="004E3FC7">
              <w:rPr>
                <w:rFonts w:ascii="Times New Roman" w:hAnsi="Times New Roman"/>
              </w:rPr>
              <w:t>P</w:t>
            </w:r>
          </w:p>
        </w:tc>
      </w:tr>
      <w:tr w:rsidR="0008482C" w:rsidRPr="004E3FC7" w14:paraId="4A299A2B" w14:textId="77777777" w:rsidTr="00DA65BC">
        <w:trPr>
          <w:trHeight w:val="274"/>
        </w:trPr>
        <w:tc>
          <w:tcPr>
            <w:tcW w:w="697" w:type="dxa"/>
            <w:gridSpan w:val="2"/>
            <w:vMerge/>
            <w:shd w:val="clear" w:color="auto" w:fill="auto"/>
          </w:tcPr>
          <w:p w14:paraId="1F531D19" w14:textId="77777777" w:rsidR="0078495B" w:rsidRPr="004E3FC7" w:rsidRDefault="0078495B" w:rsidP="004A6DF1">
            <w:pPr>
              <w:rPr>
                <w:rFonts w:ascii="Times New Roman" w:hAnsi="Times New Roman"/>
              </w:rPr>
            </w:pPr>
          </w:p>
        </w:tc>
        <w:tc>
          <w:tcPr>
            <w:tcW w:w="5286" w:type="dxa"/>
            <w:gridSpan w:val="3"/>
            <w:shd w:val="clear" w:color="auto" w:fill="auto"/>
          </w:tcPr>
          <w:p w14:paraId="52900047" w14:textId="601B3429" w:rsidR="0078495B" w:rsidRPr="000031BF" w:rsidRDefault="0078495B" w:rsidP="008607BB">
            <w:pPr>
              <w:spacing w:after="0" w:line="240" w:lineRule="auto"/>
              <w:rPr>
                <w:rFonts w:ascii="Times New Roman" w:hAnsi="Times New Roman"/>
                <w:color w:val="000000" w:themeColor="text1"/>
                <w:lang w:eastAsia="lv-LV"/>
              </w:rPr>
            </w:pPr>
            <w:r w:rsidRPr="000031BF">
              <w:rPr>
                <w:rFonts w:ascii="Times New Roman" w:hAnsi="Times New Roman"/>
                <w:color w:val="000000" w:themeColor="text1"/>
                <w:lang w:eastAsia="lv-LV"/>
              </w:rPr>
              <w:t>2.</w:t>
            </w:r>
            <w:r w:rsidR="008607BB">
              <w:rPr>
                <w:rFonts w:ascii="Times New Roman" w:hAnsi="Times New Roman"/>
                <w:color w:val="000000" w:themeColor="text1"/>
                <w:lang w:eastAsia="lv-LV"/>
              </w:rPr>
              <w:t>4</w:t>
            </w:r>
            <w:r w:rsidRPr="000031BF">
              <w:rPr>
                <w:rFonts w:ascii="Times New Roman" w:hAnsi="Times New Roman"/>
                <w:color w:val="000000" w:themeColor="text1"/>
                <w:lang w:eastAsia="lv-LV"/>
              </w:rPr>
              <w:t>.</w:t>
            </w:r>
            <w:r>
              <w:rPr>
                <w:rFonts w:ascii="Times New Roman" w:hAnsi="Times New Roman"/>
                <w:color w:val="000000" w:themeColor="text1"/>
                <w:lang w:eastAsia="lv-LV"/>
              </w:rPr>
              <w:t>2</w:t>
            </w:r>
            <w:r w:rsidRPr="000031BF">
              <w:rPr>
                <w:rFonts w:ascii="Times New Roman" w:hAnsi="Times New Roman"/>
                <w:color w:val="000000" w:themeColor="text1"/>
                <w:lang w:eastAsia="lv-LV"/>
              </w:rPr>
              <w:t>. paredz, ka studentu</w:t>
            </w:r>
            <w:r w:rsidRPr="004E3FC7">
              <w:rPr>
                <w:rFonts w:ascii="Times New Roman" w:hAnsi="Times New Roman"/>
                <w:color w:val="000000" w:themeColor="text1"/>
                <w:lang w:eastAsia="lv-LV"/>
              </w:rPr>
              <w:t xml:space="preserve"> </w:t>
            </w:r>
            <w:r w:rsidRPr="000031BF">
              <w:rPr>
                <w:rFonts w:ascii="Times New Roman" w:hAnsi="Times New Roman"/>
                <w:color w:val="000000" w:themeColor="text1"/>
                <w:lang w:eastAsia="lv-LV"/>
              </w:rPr>
              <w:t>inovāciju pieteikumu</w:t>
            </w:r>
            <w:r w:rsidRPr="000031BF" w:rsidDel="00F84393">
              <w:rPr>
                <w:rFonts w:ascii="Times New Roman" w:hAnsi="Times New Roman"/>
                <w:color w:val="000000" w:themeColor="text1"/>
                <w:lang w:eastAsia="lv-LV"/>
              </w:rPr>
              <w:t xml:space="preserve"> </w:t>
            </w:r>
            <w:r w:rsidRPr="000031BF">
              <w:rPr>
                <w:rFonts w:ascii="Times New Roman" w:hAnsi="Times New Roman"/>
                <w:color w:val="000000" w:themeColor="text1"/>
                <w:lang w:eastAsia="lv-LV"/>
              </w:rPr>
              <w:t>atlas</w:t>
            </w:r>
            <w:r>
              <w:rPr>
                <w:rFonts w:ascii="Times New Roman" w:hAnsi="Times New Roman"/>
                <w:color w:val="000000" w:themeColor="text1"/>
                <w:lang w:eastAsia="lv-LV"/>
              </w:rPr>
              <w:t>i</w:t>
            </w:r>
            <w:r w:rsidRPr="000031BF">
              <w:rPr>
                <w:rFonts w:ascii="Times New Roman" w:hAnsi="Times New Roman"/>
                <w:color w:val="000000" w:themeColor="text1"/>
                <w:lang w:eastAsia="lv-LV"/>
              </w:rPr>
              <w:t xml:space="preserve"> </w:t>
            </w:r>
            <w:r>
              <w:rPr>
                <w:rFonts w:ascii="Times New Roman" w:hAnsi="Times New Roman"/>
                <w:color w:val="000000" w:themeColor="text1"/>
                <w:lang w:eastAsia="lv-LV"/>
              </w:rPr>
              <w:t>nodrošina</w:t>
            </w:r>
            <w:r w:rsidRPr="000031BF">
              <w:rPr>
                <w:rFonts w:ascii="Times New Roman" w:hAnsi="Times New Roman"/>
                <w:color w:val="000000" w:themeColor="text1"/>
                <w:lang w:eastAsia="lv-LV"/>
              </w:rPr>
              <w:t xml:space="preserve"> ekspertu komisija, kuras sastāvā ir iekļauti eksperti ar atbilstošu zinātnisko un biznesa attīstības </w:t>
            </w:r>
            <w:r>
              <w:rPr>
                <w:rFonts w:ascii="Times New Roman" w:hAnsi="Times New Roman"/>
                <w:color w:val="000000" w:themeColor="text1"/>
                <w:lang w:eastAsia="lv-LV"/>
              </w:rPr>
              <w:t xml:space="preserve">kompetenci un </w:t>
            </w:r>
            <w:r w:rsidRPr="000031BF">
              <w:rPr>
                <w:rFonts w:ascii="Times New Roman" w:hAnsi="Times New Roman"/>
                <w:color w:val="000000" w:themeColor="text1"/>
                <w:lang w:eastAsia="lv-LV"/>
              </w:rPr>
              <w:t>pieredzi</w:t>
            </w:r>
            <w:r>
              <w:rPr>
                <w:rFonts w:ascii="Times New Roman" w:hAnsi="Times New Roman"/>
                <w:color w:val="000000" w:themeColor="text1"/>
                <w:lang w:eastAsia="lv-LV"/>
              </w:rPr>
              <w:t>, tostarp</w:t>
            </w:r>
            <w:r w:rsidR="005B19E3">
              <w:rPr>
                <w:rFonts w:ascii="Times New Roman" w:hAnsi="Times New Roman"/>
                <w:color w:val="000000" w:themeColor="text1"/>
                <w:lang w:eastAsia="lv-LV"/>
              </w:rPr>
              <w:t xml:space="preserve"> </w:t>
            </w:r>
            <w:proofErr w:type="spellStart"/>
            <w:r w:rsidR="005B19E3">
              <w:rPr>
                <w:rFonts w:ascii="Times New Roman" w:hAnsi="Times New Roman"/>
                <w:color w:val="000000" w:themeColor="text1"/>
                <w:lang w:eastAsia="lv-LV"/>
              </w:rPr>
              <w:t>jaunuzņēmumu</w:t>
            </w:r>
            <w:proofErr w:type="spellEnd"/>
            <w:r w:rsidR="005B19E3">
              <w:rPr>
                <w:rFonts w:ascii="Times New Roman" w:hAnsi="Times New Roman"/>
                <w:color w:val="000000" w:themeColor="text1"/>
                <w:lang w:eastAsia="lv-LV"/>
              </w:rPr>
              <w:t xml:space="preserve"> (</w:t>
            </w:r>
            <w:proofErr w:type="spellStart"/>
            <w:r w:rsidR="005B19E3" w:rsidRPr="005B19E3">
              <w:rPr>
                <w:rFonts w:ascii="Times New Roman" w:hAnsi="Times New Roman"/>
                <w:i/>
                <w:color w:val="000000" w:themeColor="text1"/>
                <w:lang w:eastAsia="lv-LV"/>
              </w:rPr>
              <w:t>start-up</w:t>
            </w:r>
            <w:r w:rsidR="005B19E3">
              <w:rPr>
                <w:rFonts w:ascii="Times New Roman" w:hAnsi="Times New Roman"/>
                <w:color w:val="000000" w:themeColor="text1"/>
                <w:lang w:eastAsia="lv-LV"/>
              </w:rPr>
              <w:t>)</w:t>
            </w:r>
            <w:proofErr w:type="spellEnd"/>
            <w:r w:rsidR="005B19E3">
              <w:rPr>
                <w:rFonts w:ascii="Times New Roman" w:hAnsi="Times New Roman"/>
                <w:color w:val="000000" w:themeColor="text1"/>
                <w:lang w:eastAsia="lv-LV"/>
              </w:rPr>
              <w:t xml:space="preserve"> dibinātāji un citi </w:t>
            </w:r>
            <w:r>
              <w:rPr>
                <w:rFonts w:ascii="Times New Roman" w:hAnsi="Times New Roman"/>
                <w:color w:val="000000" w:themeColor="text1"/>
                <w:lang w:eastAsia="lv-LV"/>
              </w:rPr>
              <w:t>uzņēmēji, nozaru vai tehnoloģiju eksperti</w:t>
            </w:r>
            <w:r w:rsidRPr="000031BF">
              <w:rPr>
                <w:rFonts w:ascii="Times New Roman" w:hAnsi="Times New Roman"/>
                <w:color w:val="000000" w:themeColor="text1"/>
                <w:lang w:eastAsia="lv-LV"/>
              </w:rPr>
              <w:t>;</w:t>
            </w:r>
          </w:p>
        </w:tc>
        <w:tc>
          <w:tcPr>
            <w:tcW w:w="1323" w:type="dxa"/>
            <w:shd w:val="clear" w:color="auto" w:fill="auto"/>
          </w:tcPr>
          <w:p w14:paraId="79678678" w14:textId="77777777" w:rsidR="0078495B" w:rsidRPr="004E3FC7" w:rsidRDefault="0078495B" w:rsidP="004A6DF1">
            <w:pPr>
              <w:spacing w:after="0" w:line="240" w:lineRule="auto"/>
              <w:jc w:val="center"/>
              <w:rPr>
                <w:rFonts w:ascii="Times New Roman" w:hAnsi="Times New Roman"/>
              </w:rPr>
            </w:pPr>
          </w:p>
        </w:tc>
        <w:tc>
          <w:tcPr>
            <w:tcW w:w="1372" w:type="dxa"/>
            <w:shd w:val="clear" w:color="auto" w:fill="auto"/>
          </w:tcPr>
          <w:p w14:paraId="139EB244" w14:textId="77777777" w:rsidR="0078495B" w:rsidRPr="004E3FC7" w:rsidRDefault="0078495B" w:rsidP="004A6DF1">
            <w:pPr>
              <w:spacing w:after="0" w:line="240" w:lineRule="auto"/>
              <w:jc w:val="center"/>
              <w:rPr>
                <w:rFonts w:ascii="Times New Roman" w:hAnsi="Times New Roman"/>
              </w:rPr>
            </w:pPr>
            <w:r w:rsidRPr="00984FD8">
              <w:rPr>
                <w:rFonts w:ascii="Times New Roman" w:hAnsi="Times New Roman"/>
              </w:rPr>
              <w:t>P</w:t>
            </w:r>
          </w:p>
        </w:tc>
      </w:tr>
      <w:tr w:rsidR="0008482C" w:rsidRPr="00984FD8" w14:paraId="20456374" w14:textId="77777777" w:rsidTr="00DA65BC">
        <w:trPr>
          <w:trHeight w:val="2024"/>
        </w:trPr>
        <w:tc>
          <w:tcPr>
            <w:tcW w:w="697" w:type="dxa"/>
            <w:gridSpan w:val="2"/>
            <w:vMerge/>
            <w:shd w:val="clear" w:color="auto" w:fill="auto"/>
          </w:tcPr>
          <w:p w14:paraId="390C37B1" w14:textId="77777777" w:rsidR="00797015" w:rsidRPr="00984FD8" w:rsidRDefault="00797015" w:rsidP="004A6DF1">
            <w:pPr>
              <w:rPr>
                <w:rFonts w:ascii="Times New Roman" w:hAnsi="Times New Roman"/>
              </w:rPr>
            </w:pPr>
          </w:p>
        </w:tc>
        <w:tc>
          <w:tcPr>
            <w:tcW w:w="5286" w:type="dxa"/>
            <w:gridSpan w:val="3"/>
            <w:shd w:val="clear" w:color="auto" w:fill="auto"/>
          </w:tcPr>
          <w:p w14:paraId="24C15380" w14:textId="0EACE728" w:rsidR="00797015" w:rsidRPr="000031BF" w:rsidRDefault="00797015" w:rsidP="008607BB">
            <w:pPr>
              <w:spacing w:after="0" w:line="240" w:lineRule="auto"/>
              <w:rPr>
                <w:rFonts w:ascii="Times New Roman" w:hAnsi="Times New Roman"/>
                <w:color w:val="000000" w:themeColor="text1"/>
                <w:lang w:eastAsia="lv-LV"/>
              </w:rPr>
            </w:pPr>
            <w:r w:rsidRPr="000031BF">
              <w:rPr>
                <w:rFonts w:ascii="Times New Roman" w:hAnsi="Times New Roman"/>
                <w:color w:val="000000" w:themeColor="text1"/>
                <w:lang w:eastAsia="lv-LV"/>
              </w:rPr>
              <w:t>2.</w:t>
            </w:r>
            <w:r w:rsidR="008607BB">
              <w:rPr>
                <w:rFonts w:ascii="Times New Roman" w:hAnsi="Times New Roman"/>
                <w:color w:val="000000" w:themeColor="text1"/>
                <w:lang w:eastAsia="lv-LV"/>
              </w:rPr>
              <w:t>4</w:t>
            </w:r>
            <w:r w:rsidRPr="000031BF">
              <w:rPr>
                <w:rFonts w:ascii="Times New Roman" w:hAnsi="Times New Roman"/>
                <w:color w:val="000000" w:themeColor="text1"/>
                <w:lang w:eastAsia="lv-LV"/>
              </w:rPr>
              <w:t>.</w:t>
            </w:r>
            <w:r>
              <w:rPr>
                <w:rFonts w:ascii="Times New Roman" w:hAnsi="Times New Roman"/>
                <w:color w:val="000000" w:themeColor="text1"/>
                <w:lang w:eastAsia="lv-LV"/>
              </w:rPr>
              <w:t>3</w:t>
            </w:r>
            <w:r w:rsidRPr="000031BF">
              <w:rPr>
                <w:rFonts w:ascii="Times New Roman" w:hAnsi="Times New Roman"/>
                <w:color w:val="000000" w:themeColor="text1"/>
                <w:lang w:eastAsia="lv-LV"/>
              </w:rPr>
              <w:t xml:space="preserve">. </w:t>
            </w:r>
            <w:r w:rsidRPr="003F2669">
              <w:rPr>
                <w:rFonts w:ascii="Times New Roman" w:hAnsi="Times New Roman"/>
                <w:color w:val="000000" w:themeColor="text1"/>
                <w:lang w:eastAsia="lv-LV"/>
              </w:rPr>
              <w:t xml:space="preserve">paredz studentu </w:t>
            </w:r>
            <w:r w:rsidR="00355E77" w:rsidRPr="003F2669">
              <w:rPr>
                <w:rFonts w:ascii="Times New Roman" w:hAnsi="Times New Roman"/>
                <w:color w:val="000000" w:themeColor="text1"/>
                <w:lang w:eastAsia="lv-LV"/>
              </w:rPr>
              <w:t xml:space="preserve">pieteikumu </w:t>
            </w:r>
            <w:r w:rsidRPr="003F2669">
              <w:rPr>
                <w:rFonts w:ascii="Times New Roman" w:hAnsi="Times New Roman"/>
                <w:color w:val="000000" w:themeColor="text1"/>
                <w:lang w:eastAsia="lv-LV"/>
              </w:rPr>
              <w:t xml:space="preserve">rezultātu izplatīšanas un pārneses pasākumus, tostarp studentu inovāciju </w:t>
            </w:r>
            <w:r w:rsidR="00355E77" w:rsidRPr="003F2669">
              <w:rPr>
                <w:rFonts w:ascii="Times New Roman" w:hAnsi="Times New Roman"/>
                <w:color w:val="000000" w:themeColor="text1"/>
                <w:lang w:eastAsia="lv-LV"/>
              </w:rPr>
              <w:t xml:space="preserve">pieteikumu </w:t>
            </w:r>
            <w:r w:rsidRPr="003F2669">
              <w:rPr>
                <w:rFonts w:ascii="Times New Roman" w:hAnsi="Times New Roman"/>
                <w:color w:val="000000" w:themeColor="text1"/>
                <w:lang w:eastAsia="lv-LV"/>
              </w:rPr>
              <w:t>rezultātu publiskas novērtēšanas</w:t>
            </w:r>
            <w:r w:rsidRPr="000031BF">
              <w:rPr>
                <w:rFonts w:ascii="Times New Roman" w:hAnsi="Times New Roman"/>
                <w:color w:val="000000" w:themeColor="text1"/>
                <w:lang w:eastAsia="lv-LV"/>
              </w:rPr>
              <w:t xml:space="preserve"> pasākumus, kur studenti patstāvīgi prezentē </w:t>
            </w:r>
            <w:r w:rsidR="0042540E">
              <w:rPr>
                <w:rFonts w:ascii="Times New Roman" w:hAnsi="Times New Roman"/>
                <w:color w:val="000000" w:themeColor="text1"/>
                <w:lang w:eastAsia="lv-LV"/>
              </w:rPr>
              <w:t xml:space="preserve">inovāciju pieteikumu </w:t>
            </w:r>
            <w:r w:rsidRPr="000031BF">
              <w:rPr>
                <w:rFonts w:ascii="Times New Roman" w:hAnsi="Times New Roman"/>
                <w:color w:val="000000" w:themeColor="text1"/>
                <w:lang w:eastAsia="lv-LV"/>
              </w:rPr>
              <w:t>rezultātus (izstāde, skate, konkursi, publiskas prezentācijas u.tml.)</w:t>
            </w:r>
            <w:r>
              <w:rPr>
                <w:rFonts w:ascii="Times New Roman" w:hAnsi="Times New Roman"/>
                <w:color w:val="000000" w:themeColor="text1"/>
                <w:lang w:eastAsia="lv-LV"/>
              </w:rPr>
              <w:t>,</w:t>
            </w:r>
            <w:r w:rsidRPr="000031BF">
              <w:rPr>
                <w:rFonts w:ascii="Times New Roman" w:hAnsi="Times New Roman"/>
                <w:color w:val="000000" w:themeColor="text1"/>
                <w:lang w:eastAsia="lv-LV"/>
              </w:rPr>
              <w:t xml:space="preserve"> un </w:t>
            </w:r>
            <w:r>
              <w:rPr>
                <w:rFonts w:ascii="Times New Roman" w:hAnsi="Times New Roman"/>
                <w:color w:val="000000" w:themeColor="text1"/>
                <w:lang w:eastAsia="lv-LV"/>
              </w:rPr>
              <w:t xml:space="preserve">tiek nodrošināta </w:t>
            </w:r>
            <w:r w:rsidRPr="000031BF">
              <w:rPr>
                <w:rFonts w:ascii="Times New Roman" w:hAnsi="Times New Roman"/>
                <w:color w:val="000000" w:themeColor="text1"/>
                <w:lang w:eastAsia="lv-LV"/>
              </w:rPr>
              <w:t>rezultāt</w:t>
            </w:r>
            <w:r>
              <w:rPr>
                <w:rFonts w:ascii="Times New Roman" w:hAnsi="Times New Roman"/>
                <w:color w:val="000000" w:themeColor="text1"/>
                <w:lang w:eastAsia="lv-LV"/>
              </w:rPr>
              <w:t>u</w:t>
            </w:r>
            <w:r w:rsidRPr="000031BF">
              <w:rPr>
                <w:rFonts w:ascii="Times New Roman" w:hAnsi="Times New Roman"/>
                <w:color w:val="000000" w:themeColor="text1"/>
                <w:lang w:eastAsia="lv-LV"/>
              </w:rPr>
              <w:t xml:space="preserve"> publisk</w:t>
            </w:r>
            <w:r>
              <w:rPr>
                <w:rFonts w:ascii="Times New Roman" w:hAnsi="Times New Roman"/>
                <w:color w:val="000000" w:themeColor="text1"/>
                <w:lang w:eastAsia="lv-LV"/>
              </w:rPr>
              <w:t>a</w:t>
            </w:r>
            <w:r w:rsidRPr="000031BF">
              <w:rPr>
                <w:rFonts w:ascii="Times New Roman" w:hAnsi="Times New Roman"/>
                <w:color w:val="000000" w:themeColor="text1"/>
                <w:lang w:eastAsia="lv-LV"/>
              </w:rPr>
              <w:t xml:space="preserve"> pieejam</w:t>
            </w:r>
            <w:r>
              <w:rPr>
                <w:rFonts w:ascii="Times New Roman" w:hAnsi="Times New Roman"/>
                <w:color w:val="000000" w:themeColor="text1"/>
                <w:lang w:eastAsia="lv-LV"/>
              </w:rPr>
              <w:t>ība (tiktāl, ciktāl netiek skartas komercintereses, ja attiecināms)</w:t>
            </w:r>
            <w:r w:rsidRPr="00EC1671">
              <w:rPr>
                <w:rFonts w:ascii="Times New Roman" w:hAnsi="Times New Roman"/>
                <w:color w:val="000000" w:themeColor="text1"/>
                <w:lang w:eastAsia="lv-LV"/>
              </w:rPr>
              <w:t>;</w:t>
            </w:r>
          </w:p>
        </w:tc>
        <w:tc>
          <w:tcPr>
            <w:tcW w:w="1323" w:type="dxa"/>
            <w:shd w:val="clear" w:color="auto" w:fill="auto"/>
          </w:tcPr>
          <w:p w14:paraId="27AD12F1" w14:textId="77777777" w:rsidR="00797015" w:rsidRPr="00984FD8" w:rsidRDefault="00797015" w:rsidP="004A6DF1">
            <w:pPr>
              <w:spacing w:after="0" w:line="240" w:lineRule="auto"/>
              <w:jc w:val="center"/>
              <w:rPr>
                <w:rFonts w:ascii="Times New Roman" w:hAnsi="Times New Roman"/>
              </w:rPr>
            </w:pPr>
          </w:p>
        </w:tc>
        <w:tc>
          <w:tcPr>
            <w:tcW w:w="1372" w:type="dxa"/>
            <w:shd w:val="clear" w:color="auto" w:fill="auto"/>
          </w:tcPr>
          <w:p w14:paraId="35BC7F4B" w14:textId="77777777" w:rsidR="00797015" w:rsidRPr="00984FD8" w:rsidRDefault="00797015" w:rsidP="004A6DF1">
            <w:pPr>
              <w:spacing w:after="0" w:line="240" w:lineRule="auto"/>
              <w:jc w:val="center"/>
              <w:rPr>
                <w:rFonts w:ascii="Times New Roman" w:hAnsi="Times New Roman"/>
              </w:rPr>
            </w:pPr>
            <w:r w:rsidRPr="00984FD8">
              <w:rPr>
                <w:rFonts w:ascii="Times New Roman" w:hAnsi="Times New Roman"/>
              </w:rPr>
              <w:t>P</w:t>
            </w:r>
          </w:p>
          <w:p w14:paraId="1B6C2EA0" w14:textId="77777777" w:rsidR="00797015" w:rsidRPr="00984FD8" w:rsidRDefault="00797015" w:rsidP="004A6DF1">
            <w:pPr>
              <w:spacing w:after="0" w:line="240" w:lineRule="auto"/>
              <w:jc w:val="center"/>
              <w:rPr>
                <w:rFonts w:ascii="Times New Roman" w:hAnsi="Times New Roman"/>
              </w:rPr>
            </w:pPr>
          </w:p>
        </w:tc>
      </w:tr>
      <w:tr w:rsidR="0008482C" w:rsidRPr="00984FD8" w14:paraId="6E9DBCD6" w14:textId="77777777" w:rsidTr="00DA65BC">
        <w:tc>
          <w:tcPr>
            <w:tcW w:w="697" w:type="dxa"/>
            <w:gridSpan w:val="2"/>
            <w:vMerge/>
            <w:shd w:val="clear" w:color="auto" w:fill="auto"/>
          </w:tcPr>
          <w:p w14:paraId="21051CE1" w14:textId="77777777" w:rsidR="0078495B" w:rsidRPr="00984FD8" w:rsidRDefault="0078495B" w:rsidP="004A6DF1">
            <w:pPr>
              <w:rPr>
                <w:rFonts w:ascii="Times New Roman" w:hAnsi="Times New Roman"/>
              </w:rPr>
            </w:pPr>
          </w:p>
        </w:tc>
        <w:tc>
          <w:tcPr>
            <w:tcW w:w="5286" w:type="dxa"/>
            <w:gridSpan w:val="3"/>
            <w:shd w:val="clear" w:color="auto" w:fill="auto"/>
          </w:tcPr>
          <w:p w14:paraId="5C319F01" w14:textId="1A2CB057" w:rsidR="0078495B" w:rsidRPr="008416DA" w:rsidRDefault="0078495B" w:rsidP="008607BB">
            <w:pPr>
              <w:spacing w:after="0" w:line="240" w:lineRule="auto"/>
              <w:rPr>
                <w:rFonts w:ascii="Times New Roman" w:hAnsi="Times New Roman"/>
                <w:bCs/>
                <w:lang w:eastAsia="lv-LV"/>
              </w:rPr>
            </w:pPr>
            <w:r>
              <w:rPr>
                <w:rFonts w:ascii="Times New Roman" w:hAnsi="Times New Roman"/>
                <w:lang w:eastAsia="lv-LV"/>
              </w:rPr>
              <w:t>2.</w:t>
            </w:r>
            <w:r w:rsidR="008607BB">
              <w:rPr>
                <w:rFonts w:ascii="Times New Roman" w:hAnsi="Times New Roman"/>
                <w:lang w:eastAsia="lv-LV"/>
              </w:rPr>
              <w:t>4</w:t>
            </w:r>
            <w:r>
              <w:rPr>
                <w:rFonts w:ascii="Times New Roman" w:hAnsi="Times New Roman"/>
                <w:lang w:eastAsia="lv-LV"/>
              </w:rPr>
              <w:t xml:space="preserve">.4. </w:t>
            </w:r>
            <w:r w:rsidRPr="004E3FC7">
              <w:rPr>
                <w:rFonts w:ascii="Times New Roman" w:hAnsi="Times New Roman"/>
                <w:bCs/>
                <w:lang w:eastAsia="lv-LV"/>
              </w:rPr>
              <w:t xml:space="preserve">ir </w:t>
            </w:r>
            <w:r>
              <w:rPr>
                <w:rFonts w:ascii="Times New Roman" w:hAnsi="Times New Roman"/>
                <w:bCs/>
                <w:lang w:eastAsia="lv-LV"/>
              </w:rPr>
              <w:t xml:space="preserve">ietverts skaidrojums par intelektuālā īpašumu tiesību pārvaldības un piemērošanas jautājumiem studentu inovāciju </w:t>
            </w:r>
            <w:r w:rsidR="00355E77">
              <w:rPr>
                <w:rFonts w:ascii="Times New Roman" w:hAnsi="Times New Roman"/>
                <w:bCs/>
                <w:lang w:eastAsia="lv-LV"/>
              </w:rPr>
              <w:t xml:space="preserve">pieteikumu </w:t>
            </w:r>
            <w:r>
              <w:rPr>
                <w:rFonts w:ascii="Times New Roman" w:hAnsi="Times New Roman"/>
                <w:bCs/>
                <w:lang w:eastAsia="lv-LV"/>
              </w:rPr>
              <w:t>īstenošanā;</w:t>
            </w:r>
          </w:p>
        </w:tc>
        <w:tc>
          <w:tcPr>
            <w:tcW w:w="1323" w:type="dxa"/>
            <w:shd w:val="clear" w:color="auto" w:fill="auto"/>
          </w:tcPr>
          <w:p w14:paraId="76ADDD33" w14:textId="77777777" w:rsidR="0078495B" w:rsidRPr="00984FD8" w:rsidRDefault="0078495B" w:rsidP="004A6DF1">
            <w:pPr>
              <w:spacing w:after="0" w:line="240" w:lineRule="auto"/>
              <w:jc w:val="center"/>
              <w:rPr>
                <w:rFonts w:ascii="Times New Roman" w:hAnsi="Times New Roman"/>
              </w:rPr>
            </w:pPr>
          </w:p>
        </w:tc>
        <w:tc>
          <w:tcPr>
            <w:tcW w:w="1372" w:type="dxa"/>
            <w:shd w:val="clear" w:color="auto" w:fill="auto"/>
          </w:tcPr>
          <w:p w14:paraId="070BE6B1" w14:textId="77777777" w:rsidR="0078495B" w:rsidRDefault="0078495B" w:rsidP="004A6DF1">
            <w:pPr>
              <w:spacing w:after="0" w:line="240" w:lineRule="auto"/>
              <w:jc w:val="center"/>
              <w:rPr>
                <w:rFonts w:ascii="Times New Roman" w:hAnsi="Times New Roman"/>
              </w:rPr>
            </w:pPr>
            <w:r>
              <w:rPr>
                <w:rFonts w:ascii="Times New Roman" w:hAnsi="Times New Roman"/>
              </w:rPr>
              <w:t>P</w:t>
            </w:r>
          </w:p>
        </w:tc>
      </w:tr>
      <w:tr w:rsidR="0008482C" w:rsidRPr="00984FD8" w14:paraId="2A13E3E5" w14:textId="77777777" w:rsidTr="00DA65BC">
        <w:trPr>
          <w:trHeight w:val="491"/>
        </w:trPr>
        <w:tc>
          <w:tcPr>
            <w:tcW w:w="697" w:type="dxa"/>
            <w:gridSpan w:val="2"/>
            <w:vMerge/>
            <w:shd w:val="clear" w:color="auto" w:fill="auto"/>
          </w:tcPr>
          <w:p w14:paraId="346241D9" w14:textId="77777777" w:rsidR="0078495B" w:rsidRPr="00984FD8" w:rsidRDefault="0078495B" w:rsidP="004A6DF1">
            <w:pPr>
              <w:rPr>
                <w:rFonts w:ascii="Times New Roman" w:hAnsi="Times New Roman"/>
              </w:rPr>
            </w:pPr>
          </w:p>
        </w:tc>
        <w:tc>
          <w:tcPr>
            <w:tcW w:w="5286" w:type="dxa"/>
            <w:gridSpan w:val="3"/>
            <w:shd w:val="clear" w:color="auto" w:fill="auto"/>
          </w:tcPr>
          <w:p w14:paraId="3884EF15" w14:textId="3F75C608" w:rsidR="0078495B" w:rsidRPr="00A403FD" w:rsidRDefault="0078495B" w:rsidP="008607BB">
            <w:pPr>
              <w:spacing w:after="0" w:line="240" w:lineRule="auto"/>
              <w:rPr>
                <w:rFonts w:ascii="Times New Roman" w:hAnsi="Times New Roman"/>
                <w:highlight w:val="yellow"/>
                <w:lang w:eastAsia="lv-LV"/>
              </w:rPr>
            </w:pPr>
            <w:r>
              <w:rPr>
                <w:rFonts w:ascii="Times New Roman" w:hAnsi="Times New Roman"/>
                <w:lang w:eastAsia="lv-LV"/>
              </w:rPr>
              <w:t>2.</w:t>
            </w:r>
            <w:r w:rsidR="008607BB">
              <w:rPr>
                <w:rFonts w:ascii="Times New Roman" w:hAnsi="Times New Roman"/>
                <w:lang w:eastAsia="lv-LV"/>
              </w:rPr>
              <w:t>4</w:t>
            </w:r>
            <w:r>
              <w:rPr>
                <w:rFonts w:ascii="Times New Roman" w:hAnsi="Times New Roman"/>
                <w:lang w:eastAsia="lv-LV"/>
              </w:rPr>
              <w:t xml:space="preserve">.5. </w:t>
            </w:r>
            <w:r w:rsidRPr="004E3FC7">
              <w:rPr>
                <w:rFonts w:ascii="Times New Roman" w:hAnsi="Times New Roman"/>
              </w:rPr>
              <w:t xml:space="preserve">ietver </w:t>
            </w:r>
            <w:r>
              <w:rPr>
                <w:rFonts w:ascii="Times New Roman" w:hAnsi="Times New Roman"/>
              </w:rPr>
              <w:t xml:space="preserve">pamatotus </w:t>
            </w:r>
            <w:r w:rsidRPr="00F2798B">
              <w:rPr>
                <w:rFonts w:ascii="Times New Roman" w:hAnsi="Times New Roman"/>
                <w:lang w:eastAsia="lv-LV"/>
              </w:rPr>
              <w:t>motivācij</w:t>
            </w:r>
            <w:r>
              <w:rPr>
                <w:rFonts w:ascii="Times New Roman" w:hAnsi="Times New Roman"/>
                <w:lang w:eastAsia="lv-LV"/>
              </w:rPr>
              <w:t>as</w:t>
            </w:r>
            <w:r w:rsidRPr="004E3FC7" w:rsidDel="00434198">
              <w:rPr>
                <w:rFonts w:ascii="Times New Roman" w:hAnsi="Times New Roman"/>
              </w:rPr>
              <w:t xml:space="preserve"> </w:t>
            </w:r>
            <w:r>
              <w:rPr>
                <w:rFonts w:ascii="Times New Roman" w:hAnsi="Times New Roman"/>
              </w:rPr>
              <w:t xml:space="preserve">pasākumus </w:t>
            </w:r>
            <w:r w:rsidRPr="00F2798B">
              <w:rPr>
                <w:rFonts w:ascii="Times New Roman" w:hAnsi="Times New Roman"/>
                <w:lang w:eastAsia="lv-LV"/>
              </w:rPr>
              <w:t>akadēmisk</w:t>
            </w:r>
            <w:r>
              <w:rPr>
                <w:rFonts w:ascii="Times New Roman" w:hAnsi="Times New Roman"/>
                <w:lang w:eastAsia="lv-LV"/>
              </w:rPr>
              <w:t>ajam</w:t>
            </w:r>
            <w:r w:rsidRPr="00F2798B">
              <w:rPr>
                <w:rFonts w:ascii="Times New Roman" w:hAnsi="Times New Roman"/>
                <w:lang w:eastAsia="lv-LV"/>
              </w:rPr>
              <w:t xml:space="preserve"> personāla</w:t>
            </w:r>
            <w:r>
              <w:rPr>
                <w:rFonts w:ascii="Times New Roman" w:hAnsi="Times New Roman"/>
                <w:lang w:eastAsia="lv-LV"/>
              </w:rPr>
              <w:t>m</w:t>
            </w:r>
            <w:r w:rsidRPr="00F2798B">
              <w:rPr>
                <w:rFonts w:ascii="Times New Roman" w:hAnsi="Times New Roman"/>
                <w:lang w:eastAsia="lv-LV"/>
              </w:rPr>
              <w:t xml:space="preserve"> </w:t>
            </w:r>
            <w:r>
              <w:rPr>
                <w:rFonts w:ascii="Times New Roman" w:hAnsi="Times New Roman"/>
                <w:lang w:eastAsia="lv-LV"/>
              </w:rPr>
              <w:t xml:space="preserve">atbalstīt studentu </w:t>
            </w:r>
            <w:r w:rsidRPr="00F2798B">
              <w:rPr>
                <w:rFonts w:ascii="Times New Roman" w:hAnsi="Times New Roman"/>
                <w:lang w:eastAsia="lv-LV"/>
              </w:rPr>
              <w:t>inovāciju p</w:t>
            </w:r>
            <w:r>
              <w:rPr>
                <w:rFonts w:ascii="Times New Roman" w:hAnsi="Times New Roman"/>
                <w:lang w:eastAsia="lv-LV"/>
              </w:rPr>
              <w:t>rojektu īstenošanu;</w:t>
            </w:r>
          </w:p>
        </w:tc>
        <w:tc>
          <w:tcPr>
            <w:tcW w:w="1323" w:type="dxa"/>
            <w:shd w:val="clear" w:color="auto" w:fill="auto"/>
          </w:tcPr>
          <w:p w14:paraId="5ED4DCE2" w14:textId="77777777" w:rsidR="0078495B" w:rsidRPr="00984FD8" w:rsidRDefault="0078495B" w:rsidP="00A403FD">
            <w:pPr>
              <w:spacing w:after="0" w:line="240" w:lineRule="auto"/>
              <w:rPr>
                <w:rFonts w:ascii="Times New Roman" w:hAnsi="Times New Roman"/>
              </w:rPr>
            </w:pPr>
          </w:p>
        </w:tc>
        <w:tc>
          <w:tcPr>
            <w:tcW w:w="1372" w:type="dxa"/>
            <w:shd w:val="clear" w:color="auto" w:fill="auto"/>
          </w:tcPr>
          <w:p w14:paraId="272AA54B" w14:textId="77777777" w:rsidR="0078495B" w:rsidRDefault="0078495B" w:rsidP="004A6DF1">
            <w:pPr>
              <w:spacing w:after="0" w:line="240" w:lineRule="auto"/>
              <w:jc w:val="center"/>
              <w:rPr>
                <w:rFonts w:ascii="Times New Roman" w:hAnsi="Times New Roman"/>
              </w:rPr>
            </w:pPr>
            <w:r>
              <w:rPr>
                <w:rFonts w:ascii="Times New Roman" w:hAnsi="Times New Roman"/>
              </w:rPr>
              <w:t>P</w:t>
            </w:r>
          </w:p>
        </w:tc>
      </w:tr>
      <w:tr w:rsidR="0008482C" w:rsidRPr="00984FD8" w14:paraId="03DB5D91" w14:textId="77777777" w:rsidTr="00DA65BC">
        <w:tc>
          <w:tcPr>
            <w:tcW w:w="697" w:type="dxa"/>
            <w:gridSpan w:val="2"/>
            <w:vMerge/>
            <w:shd w:val="clear" w:color="auto" w:fill="auto"/>
          </w:tcPr>
          <w:p w14:paraId="581AA421" w14:textId="77777777" w:rsidR="0078495B" w:rsidRPr="00984FD8" w:rsidRDefault="0078495B" w:rsidP="004A6DF1">
            <w:pPr>
              <w:rPr>
                <w:rFonts w:ascii="Times New Roman" w:hAnsi="Times New Roman"/>
              </w:rPr>
            </w:pPr>
          </w:p>
        </w:tc>
        <w:tc>
          <w:tcPr>
            <w:tcW w:w="5286" w:type="dxa"/>
            <w:gridSpan w:val="3"/>
            <w:shd w:val="clear" w:color="auto" w:fill="auto"/>
          </w:tcPr>
          <w:p w14:paraId="11175AF6" w14:textId="243B053D" w:rsidR="0078495B" w:rsidRDefault="0078495B" w:rsidP="00C11613">
            <w:pPr>
              <w:spacing w:after="0" w:line="240" w:lineRule="auto"/>
              <w:rPr>
                <w:rFonts w:ascii="Times New Roman" w:hAnsi="Times New Roman"/>
                <w:lang w:eastAsia="lv-LV"/>
              </w:rPr>
            </w:pPr>
            <w:r>
              <w:rPr>
                <w:rFonts w:ascii="Times New Roman" w:hAnsi="Times New Roman"/>
                <w:lang w:eastAsia="lv-LV"/>
              </w:rPr>
              <w:t>2.</w:t>
            </w:r>
            <w:r w:rsidR="008607BB">
              <w:rPr>
                <w:rFonts w:ascii="Times New Roman" w:hAnsi="Times New Roman"/>
                <w:lang w:eastAsia="lv-LV"/>
              </w:rPr>
              <w:t>4</w:t>
            </w:r>
            <w:r>
              <w:rPr>
                <w:rFonts w:ascii="Times New Roman" w:hAnsi="Times New Roman"/>
                <w:lang w:eastAsia="lv-LV"/>
              </w:rPr>
              <w:t xml:space="preserve">.6. paredz, ka </w:t>
            </w:r>
            <w:r>
              <w:rPr>
                <w:rFonts w:ascii="Times New Roman" w:hAnsi="Times New Roman"/>
                <w:bCs/>
                <w:lang w:eastAsia="lv-LV"/>
              </w:rPr>
              <w:t xml:space="preserve">studentu inovāciju </w:t>
            </w:r>
            <w:r w:rsidR="00355E77">
              <w:rPr>
                <w:rFonts w:ascii="Times New Roman" w:hAnsi="Times New Roman"/>
                <w:bCs/>
                <w:lang w:eastAsia="lv-LV"/>
              </w:rPr>
              <w:t xml:space="preserve">pieteikumu </w:t>
            </w:r>
            <w:r>
              <w:rPr>
                <w:rFonts w:ascii="Times New Roman" w:hAnsi="Times New Roman"/>
                <w:bCs/>
                <w:lang w:eastAsia="lv-LV"/>
              </w:rPr>
              <w:t xml:space="preserve">atbalstam tiek piesaistīti atbilstošas kvalifikācijas mentori </w:t>
            </w:r>
            <w:r w:rsidR="00C00435">
              <w:rPr>
                <w:rFonts w:ascii="Times New Roman" w:hAnsi="Times New Roman"/>
                <w:bCs/>
                <w:lang w:eastAsia="lv-LV"/>
              </w:rPr>
              <w:t xml:space="preserve">un </w:t>
            </w:r>
            <w:r w:rsidR="00C11613">
              <w:rPr>
                <w:rFonts w:ascii="Times New Roman" w:hAnsi="Times New Roman"/>
                <w:bCs/>
                <w:lang w:eastAsia="lv-LV"/>
              </w:rPr>
              <w:t xml:space="preserve">studentu </w:t>
            </w:r>
            <w:r w:rsidR="00C00435">
              <w:rPr>
                <w:rFonts w:ascii="Times New Roman" w:hAnsi="Times New Roman"/>
                <w:bCs/>
                <w:lang w:eastAsia="lv-LV"/>
              </w:rPr>
              <w:t>darb</w:t>
            </w:r>
            <w:r w:rsidR="00C11613">
              <w:rPr>
                <w:rFonts w:ascii="Times New Roman" w:hAnsi="Times New Roman"/>
                <w:bCs/>
                <w:lang w:eastAsia="lv-LV"/>
              </w:rPr>
              <w:t>u</w:t>
            </w:r>
            <w:r w:rsidR="00C00435">
              <w:rPr>
                <w:rFonts w:ascii="Times New Roman" w:hAnsi="Times New Roman"/>
                <w:bCs/>
                <w:lang w:eastAsia="lv-LV"/>
              </w:rPr>
              <w:t xml:space="preserve"> vadītāji </w:t>
            </w:r>
            <w:r>
              <w:rPr>
                <w:rFonts w:ascii="Times New Roman" w:hAnsi="Times New Roman"/>
                <w:bCs/>
                <w:lang w:eastAsia="lv-LV"/>
              </w:rPr>
              <w:t>(</w:t>
            </w:r>
            <w:r w:rsidR="00576C27">
              <w:rPr>
                <w:rFonts w:ascii="Times New Roman" w:hAnsi="Times New Roman"/>
                <w:bCs/>
                <w:lang w:eastAsia="lv-LV"/>
              </w:rPr>
              <w:t xml:space="preserve">pieredzējuši komersanti un augsta līmeņa profesionāļi, </w:t>
            </w:r>
            <w:r>
              <w:rPr>
                <w:rFonts w:ascii="Times New Roman" w:hAnsi="Times New Roman"/>
                <w:bCs/>
                <w:lang w:eastAsia="lv-LV"/>
              </w:rPr>
              <w:t xml:space="preserve">vecāko kursu studenti, doktoranti, </w:t>
            </w:r>
            <w:proofErr w:type="spellStart"/>
            <w:r w:rsidR="005B19E3">
              <w:rPr>
                <w:rFonts w:ascii="Times New Roman" w:hAnsi="Times New Roman"/>
                <w:bCs/>
                <w:lang w:eastAsia="lv-LV"/>
              </w:rPr>
              <w:t>pēcdoktoranti</w:t>
            </w:r>
            <w:proofErr w:type="spellEnd"/>
            <w:r w:rsidR="005B19E3">
              <w:rPr>
                <w:rFonts w:ascii="Times New Roman" w:hAnsi="Times New Roman"/>
                <w:bCs/>
                <w:lang w:eastAsia="lv-LV"/>
              </w:rPr>
              <w:t xml:space="preserve">, </w:t>
            </w:r>
            <w:proofErr w:type="spellStart"/>
            <w:r w:rsidR="00576C27">
              <w:rPr>
                <w:rFonts w:ascii="Times New Roman" w:hAnsi="Times New Roman"/>
                <w:bCs/>
                <w:lang w:eastAsia="lv-LV"/>
              </w:rPr>
              <w:t>jaun</w:t>
            </w:r>
            <w:r>
              <w:rPr>
                <w:rFonts w:ascii="Times New Roman" w:hAnsi="Times New Roman"/>
                <w:bCs/>
                <w:lang w:eastAsia="lv-LV"/>
              </w:rPr>
              <w:t>uzņēmēji</w:t>
            </w:r>
            <w:proofErr w:type="spellEnd"/>
            <w:r>
              <w:rPr>
                <w:rFonts w:ascii="Times New Roman" w:hAnsi="Times New Roman"/>
                <w:bCs/>
                <w:lang w:eastAsia="lv-LV"/>
              </w:rPr>
              <w:t xml:space="preserve"> u.c.);</w:t>
            </w:r>
          </w:p>
        </w:tc>
        <w:tc>
          <w:tcPr>
            <w:tcW w:w="1323" w:type="dxa"/>
            <w:shd w:val="clear" w:color="auto" w:fill="auto"/>
          </w:tcPr>
          <w:p w14:paraId="48094218" w14:textId="77777777" w:rsidR="0078495B" w:rsidRPr="00984FD8" w:rsidRDefault="0078495B" w:rsidP="004A6DF1">
            <w:pPr>
              <w:spacing w:after="0" w:line="240" w:lineRule="auto"/>
              <w:jc w:val="center"/>
              <w:rPr>
                <w:rFonts w:ascii="Times New Roman" w:hAnsi="Times New Roman"/>
              </w:rPr>
            </w:pPr>
          </w:p>
        </w:tc>
        <w:tc>
          <w:tcPr>
            <w:tcW w:w="1372" w:type="dxa"/>
            <w:shd w:val="clear" w:color="auto" w:fill="auto"/>
          </w:tcPr>
          <w:p w14:paraId="26396B70" w14:textId="77777777" w:rsidR="0078495B" w:rsidRDefault="0078495B" w:rsidP="004A6DF1">
            <w:pPr>
              <w:spacing w:after="0" w:line="240" w:lineRule="auto"/>
              <w:jc w:val="center"/>
              <w:rPr>
                <w:rFonts w:ascii="Times New Roman" w:hAnsi="Times New Roman"/>
              </w:rPr>
            </w:pPr>
            <w:r>
              <w:rPr>
                <w:rFonts w:ascii="Times New Roman" w:hAnsi="Times New Roman"/>
              </w:rPr>
              <w:t>P</w:t>
            </w:r>
          </w:p>
        </w:tc>
      </w:tr>
      <w:tr w:rsidR="0008482C" w:rsidRPr="00984FD8" w14:paraId="33B68FE5" w14:textId="77777777" w:rsidTr="00DA65BC">
        <w:tc>
          <w:tcPr>
            <w:tcW w:w="697" w:type="dxa"/>
            <w:gridSpan w:val="2"/>
            <w:vMerge/>
            <w:shd w:val="clear" w:color="auto" w:fill="auto"/>
          </w:tcPr>
          <w:p w14:paraId="11A127CB" w14:textId="77777777" w:rsidR="0078495B" w:rsidRPr="00984FD8" w:rsidRDefault="0078495B" w:rsidP="004A6DF1">
            <w:pPr>
              <w:rPr>
                <w:rFonts w:ascii="Times New Roman" w:hAnsi="Times New Roman"/>
              </w:rPr>
            </w:pPr>
          </w:p>
        </w:tc>
        <w:tc>
          <w:tcPr>
            <w:tcW w:w="5286" w:type="dxa"/>
            <w:gridSpan w:val="3"/>
            <w:shd w:val="clear" w:color="auto" w:fill="auto"/>
          </w:tcPr>
          <w:p w14:paraId="6E805F59" w14:textId="0744B0F5" w:rsidR="0078495B" w:rsidRDefault="0078495B" w:rsidP="008607BB">
            <w:pPr>
              <w:spacing w:after="0" w:line="240" w:lineRule="auto"/>
              <w:rPr>
                <w:rFonts w:ascii="Times New Roman" w:hAnsi="Times New Roman"/>
                <w:lang w:eastAsia="lv-LV"/>
              </w:rPr>
            </w:pPr>
            <w:r>
              <w:rPr>
                <w:rFonts w:ascii="Times New Roman" w:hAnsi="Times New Roman"/>
              </w:rPr>
              <w:t>2.</w:t>
            </w:r>
            <w:r w:rsidR="008607BB">
              <w:rPr>
                <w:rFonts w:ascii="Times New Roman" w:hAnsi="Times New Roman"/>
              </w:rPr>
              <w:t>4</w:t>
            </w:r>
            <w:r>
              <w:rPr>
                <w:rFonts w:ascii="Times New Roman" w:hAnsi="Times New Roman"/>
              </w:rPr>
              <w:t xml:space="preserve">.7. ir papildinoša </w:t>
            </w:r>
            <w:r w:rsidR="00AB7401">
              <w:rPr>
                <w:rFonts w:ascii="Times New Roman" w:hAnsi="Times New Roman"/>
              </w:rPr>
              <w:t xml:space="preserve">augstākās izglītības iestādes </w:t>
            </w:r>
            <w:r>
              <w:rPr>
                <w:rFonts w:ascii="Times New Roman" w:hAnsi="Times New Roman"/>
              </w:rPr>
              <w:t>citām aktivitātēm studentu uzņēmējspēju attīstībai</w:t>
            </w:r>
            <w:r w:rsidR="002107A6">
              <w:rPr>
                <w:rFonts w:ascii="Times New Roman" w:hAnsi="Times New Roman"/>
              </w:rPr>
              <w:t>;</w:t>
            </w:r>
          </w:p>
        </w:tc>
        <w:tc>
          <w:tcPr>
            <w:tcW w:w="1323" w:type="dxa"/>
            <w:shd w:val="clear" w:color="auto" w:fill="auto"/>
          </w:tcPr>
          <w:p w14:paraId="4DD6D9E9" w14:textId="77777777" w:rsidR="0078495B" w:rsidRPr="00984FD8" w:rsidRDefault="0078495B" w:rsidP="004A6DF1">
            <w:pPr>
              <w:spacing w:after="0" w:line="240" w:lineRule="auto"/>
              <w:jc w:val="center"/>
              <w:rPr>
                <w:rFonts w:ascii="Times New Roman" w:hAnsi="Times New Roman"/>
              </w:rPr>
            </w:pPr>
          </w:p>
        </w:tc>
        <w:tc>
          <w:tcPr>
            <w:tcW w:w="1372" w:type="dxa"/>
            <w:shd w:val="clear" w:color="auto" w:fill="auto"/>
          </w:tcPr>
          <w:p w14:paraId="46728DCB" w14:textId="77777777" w:rsidR="0078495B" w:rsidRDefault="0078495B" w:rsidP="004A6DF1">
            <w:pPr>
              <w:spacing w:after="0" w:line="240" w:lineRule="auto"/>
              <w:jc w:val="center"/>
              <w:rPr>
                <w:rFonts w:ascii="Times New Roman" w:hAnsi="Times New Roman"/>
              </w:rPr>
            </w:pPr>
            <w:r>
              <w:rPr>
                <w:rFonts w:ascii="Times New Roman" w:hAnsi="Times New Roman"/>
              </w:rPr>
              <w:t>P</w:t>
            </w:r>
          </w:p>
        </w:tc>
      </w:tr>
      <w:tr w:rsidR="0008482C" w:rsidRPr="00984FD8" w14:paraId="367FAD43" w14:textId="77777777" w:rsidTr="00DA65BC">
        <w:tc>
          <w:tcPr>
            <w:tcW w:w="697" w:type="dxa"/>
            <w:gridSpan w:val="2"/>
            <w:vMerge/>
            <w:shd w:val="clear" w:color="auto" w:fill="auto"/>
          </w:tcPr>
          <w:p w14:paraId="7DBB1449" w14:textId="77777777" w:rsidR="0078495B" w:rsidRPr="00984FD8" w:rsidRDefault="0078495B" w:rsidP="004A6DF1">
            <w:pPr>
              <w:rPr>
                <w:rFonts w:ascii="Times New Roman" w:hAnsi="Times New Roman"/>
              </w:rPr>
            </w:pPr>
          </w:p>
        </w:tc>
        <w:tc>
          <w:tcPr>
            <w:tcW w:w="5286" w:type="dxa"/>
            <w:gridSpan w:val="3"/>
            <w:shd w:val="clear" w:color="auto" w:fill="auto"/>
          </w:tcPr>
          <w:p w14:paraId="0D063B65" w14:textId="71455887" w:rsidR="0078495B" w:rsidRDefault="0078495B" w:rsidP="00A44D09">
            <w:pPr>
              <w:spacing w:after="60" w:line="240" w:lineRule="auto"/>
              <w:rPr>
                <w:rFonts w:ascii="Times New Roman" w:hAnsi="Times New Roman"/>
              </w:rPr>
            </w:pPr>
            <w:r>
              <w:rPr>
                <w:rFonts w:ascii="Times New Roman" w:hAnsi="Times New Roman"/>
              </w:rPr>
              <w:t>2.</w:t>
            </w:r>
            <w:r w:rsidR="008607BB">
              <w:rPr>
                <w:rFonts w:ascii="Times New Roman" w:hAnsi="Times New Roman"/>
              </w:rPr>
              <w:t>4</w:t>
            </w:r>
            <w:r>
              <w:rPr>
                <w:rFonts w:ascii="Times New Roman" w:hAnsi="Times New Roman"/>
              </w:rPr>
              <w:t xml:space="preserve">.8. ir </w:t>
            </w:r>
            <w:r w:rsidR="00F546E9" w:rsidRPr="00CC1452">
              <w:rPr>
                <w:rFonts w:ascii="Times New Roman" w:eastAsia="Times New Roman" w:hAnsi="Times New Roman"/>
                <w:lang w:eastAsia="lv-LV"/>
              </w:rPr>
              <w:t>i</w:t>
            </w:r>
            <w:r w:rsidRPr="00CC1452">
              <w:rPr>
                <w:rFonts w:ascii="Times New Roman" w:eastAsia="Times New Roman" w:hAnsi="Times New Roman"/>
                <w:lang w:eastAsia="lv-LV"/>
              </w:rPr>
              <w:t xml:space="preserve">zstrādāta, balstoties uz vismaz 5 ārvalstu </w:t>
            </w:r>
            <w:r w:rsidR="00D961AA" w:rsidRPr="00CC1452">
              <w:rPr>
                <w:rFonts w:ascii="Times New Roman" w:eastAsia="Times New Roman" w:hAnsi="Times New Roman"/>
                <w:lang w:eastAsia="lv-LV"/>
              </w:rPr>
              <w:t xml:space="preserve">un </w:t>
            </w:r>
            <w:r w:rsidRPr="00CC1452">
              <w:rPr>
                <w:rFonts w:ascii="Times New Roman" w:eastAsia="Times New Roman" w:hAnsi="Times New Roman"/>
                <w:lang w:eastAsia="lv-LV"/>
              </w:rPr>
              <w:t xml:space="preserve">Latvijas augstskolu </w:t>
            </w:r>
            <w:r w:rsidR="008241F8" w:rsidRPr="00CC1452">
              <w:rPr>
                <w:rFonts w:ascii="Times New Roman" w:eastAsia="Times New Roman" w:hAnsi="Times New Roman"/>
                <w:lang w:eastAsia="lv-LV"/>
              </w:rPr>
              <w:t xml:space="preserve">studentu </w:t>
            </w:r>
            <w:r w:rsidR="002107A6" w:rsidRPr="00CC1452">
              <w:rPr>
                <w:rFonts w:ascii="Times New Roman" w:eastAsia="Times New Roman" w:hAnsi="Times New Roman"/>
                <w:lang w:eastAsia="lv-LV"/>
              </w:rPr>
              <w:t>inovāciju programmu piemēru analīzi</w:t>
            </w:r>
            <w:r w:rsidR="00D0367A" w:rsidRPr="00CC1452">
              <w:rPr>
                <w:rFonts w:ascii="Times New Roman" w:eastAsia="Times New Roman" w:hAnsi="Times New Roman"/>
                <w:lang w:eastAsia="lv-LV"/>
              </w:rPr>
              <w:t>, skaidri pamatojot, kādi ieviešanas nosacījumi un gūtās mācības vai atziņas ir ņemtas vērā</w:t>
            </w:r>
            <w:r w:rsidR="00C41C40" w:rsidRPr="00CC1452">
              <w:rPr>
                <w:rFonts w:ascii="Times New Roman" w:eastAsia="Times New Roman" w:hAnsi="Times New Roman"/>
                <w:lang w:eastAsia="lv-LV"/>
              </w:rPr>
              <w:t>.</w:t>
            </w:r>
          </w:p>
        </w:tc>
        <w:tc>
          <w:tcPr>
            <w:tcW w:w="1323" w:type="dxa"/>
            <w:shd w:val="clear" w:color="auto" w:fill="auto"/>
          </w:tcPr>
          <w:p w14:paraId="4321435E" w14:textId="77777777" w:rsidR="0078495B" w:rsidRPr="00984FD8" w:rsidRDefault="0078495B" w:rsidP="004A6DF1">
            <w:pPr>
              <w:spacing w:after="0" w:line="240" w:lineRule="auto"/>
              <w:jc w:val="center"/>
              <w:rPr>
                <w:rFonts w:ascii="Times New Roman" w:hAnsi="Times New Roman"/>
              </w:rPr>
            </w:pPr>
          </w:p>
        </w:tc>
        <w:tc>
          <w:tcPr>
            <w:tcW w:w="1372" w:type="dxa"/>
            <w:shd w:val="clear" w:color="auto" w:fill="auto"/>
          </w:tcPr>
          <w:p w14:paraId="6E225765" w14:textId="77777777" w:rsidR="0078495B" w:rsidRDefault="0078495B" w:rsidP="004A6DF1">
            <w:pPr>
              <w:spacing w:after="0" w:line="240" w:lineRule="auto"/>
              <w:jc w:val="center"/>
              <w:rPr>
                <w:rFonts w:ascii="Times New Roman" w:hAnsi="Times New Roman"/>
              </w:rPr>
            </w:pPr>
            <w:r>
              <w:rPr>
                <w:rFonts w:ascii="Times New Roman" w:hAnsi="Times New Roman"/>
              </w:rPr>
              <w:t>P</w:t>
            </w:r>
          </w:p>
        </w:tc>
      </w:tr>
      <w:tr w:rsidR="0008482C" w:rsidRPr="00984FD8" w14:paraId="15AEA005" w14:textId="77777777" w:rsidTr="00DA65BC">
        <w:tc>
          <w:tcPr>
            <w:tcW w:w="697" w:type="dxa"/>
            <w:gridSpan w:val="2"/>
            <w:shd w:val="clear" w:color="auto" w:fill="auto"/>
          </w:tcPr>
          <w:p w14:paraId="5B26A8A6" w14:textId="0C6235B9" w:rsidR="00926326" w:rsidRPr="00CC1452" w:rsidRDefault="00926326" w:rsidP="008607BB">
            <w:pPr>
              <w:rPr>
                <w:rFonts w:ascii="Times New Roman" w:hAnsi="Times New Roman"/>
              </w:rPr>
            </w:pPr>
            <w:r w:rsidRPr="00CC1452">
              <w:rPr>
                <w:rFonts w:ascii="Times New Roman" w:hAnsi="Times New Roman"/>
              </w:rPr>
              <w:t>2.</w:t>
            </w:r>
            <w:r w:rsidR="008607BB">
              <w:rPr>
                <w:rFonts w:ascii="Times New Roman" w:hAnsi="Times New Roman"/>
              </w:rPr>
              <w:t>5</w:t>
            </w:r>
            <w:r w:rsidRPr="00CC1452">
              <w:rPr>
                <w:rFonts w:ascii="Times New Roman" w:hAnsi="Times New Roman"/>
              </w:rPr>
              <w:t>.</w:t>
            </w:r>
          </w:p>
        </w:tc>
        <w:tc>
          <w:tcPr>
            <w:tcW w:w="5286" w:type="dxa"/>
            <w:gridSpan w:val="3"/>
            <w:shd w:val="clear" w:color="auto" w:fill="auto"/>
          </w:tcPr>
          <w:p w14:paraId="7520C2D1" w14:textId="119D0113" w:rsidR="00926326" w:rsidRPr="00CC1452" w:rsidRDefault="00073591" w:rsidP="00A44D09">
            <w:pPr>
              <w:spacing w:after="60" w:line="240" w:lineRule="auto"/>
              <w:rPr>
                <w:rFonts w:ascii="Times New Roman" w:hAnsi="Times New Roman"/>
                <w:lang w:eastAsia="lv-LV"/>
              </w:rPr>
            </w:pPr>
            <w:r w:rsidRPr="00CC1452">
              <w:rPr>
                <w:rFonts w:ascii="Times New Roman" w:hAnsi="Times New Roman"/>
                <w:lang w:eastAsia="lv-LV"/>
              </w:rPr>
              <w:t>Projekta privāt</w:t>
            </w:r>
            <w:r w:rsidR="004F046F" w:rsidRPr="00CC1452">
              <w:rPr>
                <w:rFonts w:ascii="Times New Roman" w:hAnsi="Times New Roman"/>
                <w:lang w:eastAsia="lv-LV"/>
              </w:rPr>
              <w:t>ais</w:t>
            </w:r>
            <w:r w:rsidRPr="00CC1452">
              <w:rPr>
                <w:rFonts w:ascii="Times New Roman" w:hAnsi="Times New Roman"/>
                <w:lang w:eastAsia="lv-LV"/>
              </w:rPr>
              <w:t xml:space="preserve"> </w:t>
            </w:r>
            <w:r w:rsidR="004F046F" w:rsidRPr="00CC1452">
              <w:rPr>
                <w:rFonts w:ascii="Times New Roman" w:hAnsi="Times New Roman"/>
                <w:lang w:eastAsia="lv-LV"/>
              </w:rPr>
              <w:t>līdz</w:t>
            </w:r>
            <w:r w:rsidRPr="00CC1452">
              <w:rPr>
                <w:rFonts w:ascii="Times New Roman" w:hAnsi="Times New Roman"/>
                <w:lang w:eastAsia="lv-LV"/>
              </w:rPr>
              <w:t>finansējum</w:t>
            </w:r>
            <w:r w:rsidR="004F046F" w:rsidRPr="00CC1452">
              <w:rPr>
                <w:rFonts w:ascii="Times New Roman" w:hAnsi="Times New Roman"/>
                <w:lang w:eastAsia="lv-LV"/>
              </w:rPr>
              <w:t>s veido</w:t>
            </w:r>
            <w:r w:rsidRPr="00CC1452">
              <w:rPr>
                <w:rFonts w:ascii="Times New Roman" w:hAnsi="Times New Roman"/>
                <w:lang w:eastAsia="lv-LV"/>
              </w:rPr>
              <w:t xml:space="preserve"> vismaz </w:t>
            </w:r>
            <w:r w:rsidR="00B71A9F">
              <w:rPr>
                <w:rFonts w:ascii="Times New Roman" w:hAnsi="Times New Roman"/>
                <w:lang w:eastAsia="lv-LV"/>
              </w:rPr>
              <w:t>1</w:t>
            </w:r>
            <w:r w:rsidRPr="00CC1452">
              <w:rPr>
                <w:rFonts w:ascii="Times New Roman" w:hAnsi="Times New Roman"/>
                <w:lang w:eastAsia="lv-LV"/>
              </w:rPr>
              <w:t>5 procentu</w:t>
            </w:r>
            <w:r w:rsidR="004F046F" w:rsidRPr="00CC1452">
              <w:rPr>
                <w:rFonts w:ascii="Times New Roman" w:hAnsi="Times New Roman"/>
                <w:lang w:eastAsia="lv-LV"/>
              </w:rPr>
              <w:t>s</w:t>
            </w:r>
            <w:r w:rsidRPr="00CC1452">
              <w:rPr>
                <w:rFonts w:ascii="Times New Roman" w:hAnsi="Times New Roman"/>
                <w:lang w:eastAsia="lv-LV"/>
              </w:rPr>
              <w:t xml:space="preserve"> no kopējā projekta</w:t>
            </w:r>
            <w:r w:rsidR="004F046F" w:rsidRPr="00CC1452">
              <w:rPr>
                <w:rFonts w:ascii="Times New Roman" w:hAnsi="Times New Roman"/>
                <w:lang w:eastAsia="lv-LV"/>
              </w:rPr>
              <w:t xml:space="preserve"> attiecināmā </w:t>
            </w:r>
            <w:r w:rsidRPr="00CC1452">
              <w:rPr>
                <w:rFonts w:ascii="Times New Roman" w:hAnsi="Times New Roman"/>
                <w:lang w:eastAsia="lv-LV"/>
              </w:rPr>
              <w:t>finansējuma</w:t>
            </w:r>
            <w:r w:rsidR="00C41C40" w:rsidRPr="00CC1452">
              <w:rPr>
                <w:rFonts w:ascii="Times New Roman" w:hAnsi="Times New Roman"/>
                <w:lang w:eastAsia="lv-LV"/>
              </w:rPr>
              <w:t>.</w:t>
            </w:r>
          </w:p>
        </w:tc>
        <w:tc>
          <w:tcPr>
            <w:tcW w:w="1323" w:type="dxa"/>
            <w:shd w:val="clear" w:color="auto" w:fill="auto"/>
          </w:tcPr>
          <w:p w14:paraId="04DEB5F4" w14:textId="77777777" w:rsidR="00926326" w:rsidRPr="00CC1452" w:rsidRDefault="00926326" w:rsidP="00926326">
            <w:pPr>
              <w:spacing w:after="0" w:line="240" w:lineRule="auto"/>
              <w:jc w:val="center"/>
              <w:rPr>
                <w:rFonts w:ascii="Times New Roman" w:hAnsi="Times New Roman"/>
              </w:rPr>
            </w:pPr>
          </w:p>
        </w:tc>
        <w:tc>
          <w:tcPr>
            <w:tcW w:w="1372" w:type="dxa"/>
            <w:shd w:val="clear" w:color="auto" w:fill="auto"/>
          </w:tcPr>
          <w:p w14:paraId="6EF70603" w14:textId="252D077F" w:rsidR="00926326" w:rsidRDefault="003C5269" w:rsidP="00926326">
            <w:pPr>
              <w:spacing w:after="0" w:line="240" w:lineRule="auto"/>
              <w:jc w:val="center"/>
              <w:rPr>
                <w:rFonts w:ascii="Times New Roman" w:hAnsi="Times New Roman"/>
              </w:rPr>
            </w:pPr>
            <w:r w:rsidRPr="00CC1452">
              <w:rPr>
                <w:rFonts w:ascii="Times New Roman" w:hAnsi="Times New Roman"/>
              </w:rPr>
              <w:t>P</w:t>
            </w:r>
          </w:p>
        </w:tc>
      </w:tr>
      <w:tr w:rsidR="0008482C" w:rsidRPr="00984FD8" w14:paraId="16720E28" w14:textId="77777777" w:rsidTr="00DA65BC">
        <w:tc>
          <w:tcPr>
            <w:tcW w:w="697" w:type="dxa"/>
            <w:gridSpan w:val="2"/>
            <w:shd w:val="clear" w:color="auto" w:fill="auto"/>
          </w:tcPr>
          <w:p w14:paraId="48DAB9B0" w14:textId="3CD8F2BB" w:rsidR="00926326" w:rsidRPr="00F23558" w:rsidDel="0049238B" w:rsidRDefault="00926326" w:rsidP="004A59F3">
            <w:pPr>
              <w:spacing w:after="0" w:line="240" w:lineRule="auto"/>
              <w:rPr>
                <w:rFonts w:ascii="Times New Roman" w:hAnsi="Times New Roman"/>
              </w:rPr>
            </w:pPr>
            <w:r>
              <w:rPr>
                <w:rFonts w:ascii="Times New Roman" w:hAnsi="Times New Roman"/>
              </w:rPr>
              <w:t>2.</w:t>
            </w:r>
            <w:r w:rsidR="004A59F3">
              <w:rPr>
                <w:rFonts w:ascii="Times New Roman" w:hAnsi="Times New Roman"/>
              </w:rPr>
              <w:t>6</w:t>
            </w:r>
            <w:r>
              <w:rPr>
                <w:rFonts w:ascii="Times New Roman" w:hAnsi="Times New Roman"/>
              </w:rPr>
              <w:t>.</w:t>
            </w:r>
          </w:p>
        </w:tc>
        <w:tc>
          <w:tcPr>
            <w:tcW w:w="5286" w:type="dxa"/>
            <w:gridSpan w:val="3"/>
            <w:shd w:val="clear" w:color="auto" w:fill="auto"/>
          </w:tcPr>
          <w:p w14:paraId="0A126916" w14:textId="77777777" w:rsidR="00926326" w:rsidRPr="00F23558" w:rsidRDefault="00926326" w:rsidP="00A44D09">
            <w:pPr>
              <w:spacing w:after="0" w:line="240" w:lineRule="auto"/>
              <w:rPr>
                <w:rFonts w:ascii="Times New Roman" w:hAnsi="Times New Roman"/>
              </w:rPr>
            </w:pPr>
            <w:r w:rsidRPr="00F23558">
              <w:rPr>
                <w:rFonts w:ascii="Times New Roman" w:hAnsi="Times New Roman"/>
              </w:rPr>
              <w:t>Projekta ietvaros</w:t>
            </w:r>
            <w:r>
              <w:rPr>
                <w:rFonts w:ascii="Times New Roman" w:hAnsi="Times New Roman"/>
              </w:rPr>
              <w:t xml:space="preserve"> plānotajām atbalstāmajām darbībām </w:t>
            </w:r>
            <w:r w:rsidRPr="00F23558">
              <w:rPr>
                <w:rFonts w:ascii="Times New Roman" w:hAnsi="Times New Roman"/>
              </w:rPr>
              <w:t xml:space="preserve">ir pamatota </w:t>
            </w:r>
            <w:r w:rsidRPr="00875BB8">
              <w:rPr>
                <w:rFonts w:ascii="Times New Roman" w:hAnsi="Times New Roman"/>
                <w:i/>
              </w:rPr>
              <w:t>sinerģija un papildinātība</w:t>
            </w:r>
            <w:r w:rsidRPr="00F23558">
              <w:rPr>
                <w:rFonts w:ascii="Times New Roman" w:hAnsi="Times New Roman"/>
              </w:rPr>
              <w:t xml:space="preserve"> ar citām </w:t>
            </w:r>
            <w:r w:rsidR="00FD505E">
              <w:rPr>
                <w:rFonts w:ascii="Times New Roman" w:hAnsi="Times New Roman"/>
              </w:rPr>
              <w:t xml:space="preserve">izglītības attīstību, </w:t>
            </w:r>
            <w:r>
              <w:rPr>
                <w:rFonts w:ascii="Times New Roman" w:hAnsi="Times New Roman"/>
              </w:rPr>
              <w:t>inovāciju un uzņēmējdarbību veicinošām</w:t>
            </w:r>
            <w:r w:rsidR="00FD505E">
              <w:rPr>
                <w:rFonts w:ascii="Times New Roman" w:hAnsi="Times New Roman"/>
              </w:rPr>
              <w:t xml:space="preserve"> </w:t>
            </w:r>
            <w:r>
              <w:rPr>
                <w:rFonts w:ascii="Times New Roman" w:hAnsi="Times New Roman"/>
              </w:rPr>
              <w:t xml:space="preserve">atbalsta </w:t>
            </w:r>
            <w:r w:rsidRPr="00F23558">
              <w:rPr>
                <w:rFonts w:ascii="Times New Roman" w:hAnsi="Times New Roman"/>
              </w:rPr>
              <w:t>programmām</w:t>
            </w:r>
            <w:r>
              <w:rPr>
                <w:rFonts w:ascii="Times New Roman" w:hAnsi="Times New Roman"/>
              </w:rPr>
              <w:t>;</w:t>
            </w:r>
          </w:p>
        </w:tc>
        <w:tc>
          <w:tcPr>
            <w:tcW w:w="1323" w:type="dxa"/>
            <w:shd w:val="clear" w:color="auto" w:fill="auto"/>
          </w:tcPr>
          <w:p w14:paraId="7F5623CA" w14:textId="77777777" w:rsidR="00926326" w:rsidRPr="00984FD8" w:rsidRDefault="00926326" w:rsidP="00926326">
            <w:pPr>
              <w:spacing w:after="0" w:line="240" w:lineRule="auto"/>
              <w:jc w:val="center"/>
              <w:rPr>
                <w:rFonts w:ascii="Times New Roman" w:hAnsi="Times New Roman"/>
              </w:rPr>
            </w:pPr>
          </w:p>
        </w:tc>
        <w:tc>
          <w:tcPr>
            <w:tcW w:w="1372" w:type="dxa"/>
            <w:shd w:val="clear" w:color="auto" w:fill="auto"/>
          </w:tcPr>
          <w:p w14:paraId="26A8026E" w14:textId="05199F7C" w:rsidR="00926326" w:rsidRPr="00984FD8" w:rsidRDefault="00BF2712" w:rsidP="00926326">
            <w:pPr>
              <w:spacing w:after="0" w:line="240" w:lineRule="auto"/>
              <w:jc w:val="center"/>
              <w:rPr>
                <w:rFonts w:ascii="Times New Roman" w:hAnsi="Times New Roman"/>
              </w:rPr>
            </w:pPr>
            <w:r>
              <w:rPr>
                <w:rFonts w:ascii="Times New Roman" w:hAnsi="Times New Roman"/>
              </w:rPr>
              <w:t>P</w:t>
            </w:r>
          </w:p>
        </w:tc>
      </w:tr>
      <w:tr w:rsidR="0008482C" w:rsidRPr="00984FD8" w14:paraId="5E2F874B" w14:textId="77777777" w:rsidTr="00DA65BC">
        <w:tc>
          <w:tcPr>
            <w:tcW w:w="697" w:type="dxa"/>
            <w:gridSpan w:val="2"/>
            <w:shd w:val="clear" w:color="auto" w:fill="auto"/>
          </w:tcPr>
          <w:p w14:paraId="641273A6" w14:textId="69E4CA85" w:rsidR="00926326" w:rsidRPr="00984FD8" w:rsidRDefault="00926326" w:rsidP="004A59F3">
            <w:pPr>
              <w:spacing w:after="0" w:line="240" w:lineRule="auto"/>
              <w:rPr>
                <w:rFonts w:ascii="Times New Roman" w:hAnsi="Times New Roman"/>
              </w:rPr>
            </w:pPr>
            <w:r>
              <w:rPr>
                <w:rFonts w:ascii="Times New Roman" w:hAnsi="Times New Roman"/>
              </w:rPr>
              <w:t>2.</w:t>
            </w:r>
            <w:r w:rsidR="004A59F3">
              <w:rPr>
                <w:rFonts w:ascii="Times New Roman" w:hAnsi="Times New Roman"/>
              </w:rPr>
              <w:t>7</w:t>
            </w:r>
            <w:r>
              <w:rPr>
                <w:rFonts w:ascii="Times New Roman" w:hAnsi="Times New Roman"/>
              </w:rPr>
              <w:t>.</w:t>
            </w:r>
          </w:p>
        </w:tc>
        <w:tc>
          <w:tcPr>
            <w:tcW w:w="5286" w:type="dxa"/>
            <w:gridSpan w:val="3"/>
            <w:shd w:val="clear" w:color="auto" w:fill="auto"/>
          </w:tcPr>
          <w:p w14:paraId="32EB8065" w14:textId="68912985" w:rsidR="00926326" w:rsidRPr="00C17CAA" w:rsidRDefault="00926326" w:rsidP="00A44D09">
            <w:pPr>
              <w:spacing w:after="0" w:line="240" w:lineRule="auto"/>
              <w:rPr>
                <w:rFonts w:ascii="Times New Roman" w:hAnsi="Times New Roman"/>
              </w:rPr>
            </w:pPr>
            <w:r w:rsidRPr="00775DB0">
              <w:rPr>
                <w:rFonts w:ascii="Times New Roman" w:hAnsi="Times New Roman"/>
              </w:rPr>
              <w:t>Projekta ies</w:t>
            </w:r>
            <w:r w:rsidRPr="00C17CAA">
              <w:rPr>
                <w:rFonts w:ascii="Times New Roman" w:hAnsi="Times New Roman"/>
              </w:rPr>
              <w:t>niegumā ir aprakstīt</w:t>
            </w:r>
            <w:r w:rsidR="005A0C79" w:rsidRPr="00A403FD">
              <w:rPr>
                <w:rFonts w:ascii="Times New Roman" w:hAnsi="Times New Roman"/>
              </w:rPr>
              <w:t xml:space="preserve">a studentu inovāciju </w:t>
            </w:r>
            <w:r w:rsidR="00355E77">
              <w:rPr>
                <w:rFonts w:ascii="Times New Roman" w:hAnsi="Times New Roman"/>
              </w:rPr>
              <w:t>pieteikumu</w:t>
            </w:r>
            <w:r w:rsidR="00355E77" w:rsidRPr="00A403FD">
              <w:rPr>
                <w:rFonts w:ascii="Times New Roman" w:hAnsi="Times New Roman"/>
              </w:rPr>
              <w:t xml:space="preserve"> </w:t>
            </w:r>
            <w:r w:rsidR="005A0C79" w:rsidRPr="00A403FD">
              <w:rPr>
                <w:rFonts w:ascii="Times New Roman" w:hAnsi="Times New Roman"/>
              </w:rPr>
              <w:t>īstenošanai nepieciešamā</w:t>
            </w:r>
            <w:r w:rsidRPr="00C17CAA">
              <w:rPr>
                <w:rFonts w:ascii="Times New Roman" w:hAnsi="Times New Roman"/>
              </w:rPr>
              <w:t xml:space="preserve"> </w:t>
            </w:r>
            <w:r w:rsidRPr="00875BB8">
              <w:rPr>
                <w:rFonts w:ascii="Times New Roman" w:hAnsi="Times New Roman"/>
              </w:rPr>
              <w:t>infrastruktūra</w:t>
            </w:r>
            <w:r w:rsidR="005A0C79" w:rsidRPr="00A403FD">
              <w:rPr>
                <w:rFonts w:ascii="Times New Roman" w:hAnsi="Times New Roman"/>
              </w:rPr>
              <w:t xml:space="preserve"> un sniegts pamatojums tās </w:t>
            </w:r>
            <w:r w:rsidR="005A0C79" w:rsidRPr="008229E0">
              <w:rPr>
                <w:rFonts w:ascii="Times New Roman" w:hAnsi="Times New Roman"/>
              </w:rPr>
              <w:t>pieejamībai</w:t>
            </w:r>
            <w:r w:rsidR="003677D4" w:rsidRPr="008229E0">
              <w:rPr>
                <w:rFonts w:ascii="Times New Roman" w:hAnsi="Times New Roman"/>
              </w:rPr>
              <w:t xml:space="preserve">, kā arī aprakstītas iespējas izmantot </w:t>
            </w:r>
            <w:r w:rsidR="007C35F5">
              <w:rPr>
                <w:rFonts w:ascii="Times New Roman" w:hAnsi="Times New Roman"/>
              </w:rPr>
              <w:t xml:space="preserve">projekta </w:t>
            </w:r>
            <w:r w:rsidR="003677D4" w:rsidRPr="008229E0">
              <w:rPr>
                <w:rFonts w:ascii="Times New Roman" w:hAnsi="Times New Roman"/>
              </w:rPr>
              <w:t>sadarbības partnerim piederošu infrastruktūru</w:t>
            </w:r>
            <w:r w:rsidR="00E42F40" w:rsidRPr="008229E0">
              <w:rPr>
                <w:rFonts w:ascii="Times New Roman" w:hAnsi="Times New Roman"/>
              </w:rPr>
              <w:t xml:space="preserve"> atbilstoši sadarbības partnerības apliecinājumam vai noslēgtajam </w:t>
            </w:r>
            <w:r w:rsidR="003677D4" w:rsidRPr="008229E0">
              <w:rPr>
                <w:rFonts w:ascii="Times New Roman" w:hAnsi="Times New Roman"/>
              </w:rPr>
              <w:t>sadarbības līgum</w:t>
            </w:r>
            <w:r w:rsidR="00E42F40" w:rsidRPr="008229E0">
              <w:rPr>
                <w:rFonts w:ascii="Times New Roman" w:hAnsi="Times New Roman"/>
              </w:rPr>
              <w:t>am</w:t>
            </w:r>
            <w:r w:rsidR="002A0A16" w:rsidRPr="008229E0">
              <w:rPr>
                <w:rFonts w:ascii="Times New Roman" w:hAnsi="Times New Roman"/>
              </w:rPr>
              <w:t>.</w:t>
            </w:r>
          </w:p>
        </w:tc>
        <w:tc>
          <w:tcPr>
            <w:tcW w:w="1323" w:type="dxa"/>
            <w:shd w:val="clear" w:color="auto" w:fill="auto"/>
          </w:tcPr>
          <w:p w14:paraId="0FA97B69" w14:textId="77777777" w:rsidR="00926326" w:rsidRPr="00984FD8" w:rsidRDefault="00926326" w:rsidP="00926326">
            <w:pPr>
              <w:spacing w:after="0" w:line="240" w:lineRule="auto"/>
              <w:jc w:val="center"/>
              <w:rPr>
                <w:rFonts w:ascii="Times New Roman" w:hAnsi="Times New Roman"/>
              </w:rPr>
            </w:pPr>
          </w:p>
        </w:tc>
        <w:tc>
          <w:tcPr>
            <w:tcW w:w="1372" w:type="dxa"/>
            <w:shd w:val="clear" w:color="auto" w:fill="auto"/>
          </w:tcPr>
          <w:p w14:paraId="73F02104" w14:textId="77777777" w:rsidR="00926326" w:rsidRPr="00984FD8" w:rsidRDefault="005A0C79" w:rsidP="00926326">
            <w:pPr>
              <w:spacing w:after="0" w:line="240" w:lineRule="auto"/>
              <w:jc w:val="center"/>
              <w:rPr>
                <w:rFonts w:ascii="Times New Roman" w:hAnsi="Times New Roman"/>
              </w:rPr>
            </w:pPr>
            <w:r>
              <w:rPr>
                <w:rFonts w:ascii="Times New Roman" w:hAnsi="Times New Roman"/>
              </w:rPr>
              <w:t>P</w:t>
            </w:r>
          </w:p>
        </w:tc>
      </w:tr>
      <w:tr w:rsidR="0008482C" w:rsidRPr="00984FD8" w14:paraId="50E7D1F8" w14:textId="77777777" w:rsidTr="00DA65BC">
        <w:tc>
          <w:tcPr>
            <w:tcW w:w="697" w:type="dxa"/>
            <w:gridSpan w:val="2"/>
            <w:vMerge w:val="restart"/>
            <w:shd w:val="clear" w:color="auto" w:fill="auto"/>
          </w:tcPr>
          <w:p w14:paraId="2F57E4CD" w14:textId="093A4150" w:rsidR="00FA29BB" w:rsidRDefault="00FA29BB" w:rsidP="004A59F3">
            <w:pPr>
              <w:spacing w:after="0" w:line="240" w:lineRule="auto"/>
              <w:rPr>
                <w:rFonts w:ascii="Times New Roman" w:hAnsi="Times New Roman"/>
              </w:rPr>
            </w:pPr>
            <w:r>
              <w:rPr>
                <w:rFonts w:ascii="Times New Roman" w:hAnsi="Times New Roman"/>
              </w:rPr>
              <w:t>2.</w:t>
            </w:r>
            <w:r w:rsidR="004A59F3">
              <w:rPr>
                <w:rFonts w:ascii="Times New Roman" w:hAnsi="Times New Roman"/>
              </w:rPr>
              <w:t>8</w:t>
            </w:r>
            <w:r>
              <w:rPr>
                <w:rFonts w:ascii="Times New Roman" w:hAnsi="Times New Roman"/>
              </w:rPr>
              <w:t>.</w:t>
            </w:r>
          </w:p>
        </w:tc>
        <w:tc>
          <w:tcPr>
            <w:tcW w:w="5286" w:type="dxa"/>
            <w:gridSpan w:val="3"/>
            <w:shd w:val="clear" w:color="auto" w:fill="auto"/>
          </w:tcPr>
          <w:p w14:paraId="4CE8E59B" w14:textId="46323C60" w:rsidR="00FA29BB" w:rsidRPr="00875BB8" w:rsidRDefault="00FA29BB" w:rsidP="00A44D09">
            <w:pPr>
              <w:spacing w:after="0" w:line="240" w:lineRule="auto"/>
              <w:rPr>
                <w:rFonts w:ascii="Times New Roman" w:hAnsi="Times New Roman"/>
                <w:b/>
              </w:rPr>
            </w:pPr>
            <w:r w:rsidRPr="00875BB8">
              <w:rPr>
                <w:rFonts w:ascii="Times New Roman" w:hAnsi="Times New Roman"/>
                <w:b/>
                <w:i/>
              </w:rPr>
              <w:t>Studentu inovāciju programmā</w:t>
            </w:r>
            <w:r w:rsidRPr="00875BB8">
              <w:rPr>
                <w:rFonts w:ascii="Times New Roman" w:hAnsi="Times New Roman"/>
                <w:b/>
              </w:rPr>
              <w:t xml:space="preserve"> indikatīvi plānotais atbalstāmo studentu </w:t>
            </w:r>
            <w:r w:rsidR="00BC3FFD" w:rsidRPr="00875BB8">
              <w:rPr>
                <w:rFonts w:ascii="Times New Roman" w:hAnsi="Times New Roman"/>
                <w:b/>
              </w:rPr>
              <w:t xml:space="preserve">un studentu </w:t>
            </w:r>
            <w:r w:rsidRPr="00875BB8">
              <w:rPr>
                <w:rFonts w:ascii="Times New Roman" w:hAnsi="Times New Roman"/>
                <w:b/>
              </w:rPr>
              <w:t>komandu skaits ir pamatots un reāli sasniedzams, ņemot vērā:</w:t>
            </w:r>
          </w:p>
        </w:tc>
        <w:tc>
          <w:tcPr>
            <w:tcW w:w="1323" w:type="dxa"/>
            <w:shd w:val="clear" w:color="auto" w:fill="auto"/>
          </w:tcPr>
          <w:p w14:paraId="1DBD38A3" w14:textId="77777777" w:rsidR="00FA29BB" w:rsidRPr="00984FD8" w:rsidRDefault="00FA29BB" w:rsidP="00926326">
            <w:pPr>
              <w:spacing w:after="0" w:line="240" w:lineRule="auto"/>
              <w:jc w:val="center"/>
              <w:rPr>
                <w:rFonts w:ascii="Times New Roman" w:hAnsi="Times New Roman"/>
              </w:rPr>
            </w:pPr>
          </w:p>
        </w:tc>
        <w:tc>
          <w:tcPr>
            <w:tcW w:w="1372" w:type="dxa"/>
            <w:shd w:val="clear" w:color="auto" w:fill="auto"/>
          </w:tcPr>
          <w:p w14:paraId="7F328A12" w14:textId="5DADB171" w:rsidR="00FA29BB" w:rsidRPr="00984FD8" w:rsidRDefault="00FA29BB" w:rsidP="00926326">
            <w:pPr>
              <w:spacing w:after="0" w:line="240" w:lineRule="auto"/>
              <w:jc w:val="center"/>
              <w:rPr>
                <w:rFonts w:ascii="Times New Roman" w:hAnsi="Times New Roman"/>
              </w:rPr>
            </w:pPr>
            <w:r>
              <w:rPr>
                <w:rFonts w:ascii="Times New Roman" w:hAnsi="Times New Roman"/>
              </w:rPr>
              <w:t>-</w:t>
            </w:r>
          </w:p>
        </w:tc>
      </w:tr>
      <w:tr w:rsidR="0008482C" w:rsidRPr="00984FD8" w14:paraId="66D1F51E" w14:textId="77777777" w:rsidTr="00DA65BC">
        <w:tc>
          <w:tcPr>
            <w:tcW w:w="697" w:type="dxa"/>
            <w:gridSpan w:val="2"/>
            <w:vMerge/>
            <w:shd w:val="clear" w:color="auto" w:fill="auto"/>
          </w:tcPr>
          <w:p w14:paraId="7F71E48E" w14:textId="77777777" w:rsidR="00FA29BB" w:rsidRDefault="00FA29BB" w:rsidP="00926326">
            <w:pPr>
              <w:spacing w:after="0" w:line="240" w:lineRule="auto"/>
              <w:rPr>
                <w:rFonts w:ascii="Times New Roman" w:hAnsi="Times New Roman"/>
              </w:rPr>
            </w:pPr>
          </w:p>
        </w:tc>
        <w:tc>
          <w:tcPr>
            <w:tcW w:w="5286" w:type="dxa"/>
            <w:gridSpan w:val="3"/>
            <w:shd w:val="clear" w:color="auto" w:fill="auto"/>
          </w:tcPr>
          <w:p w14:paraId="4F5A236E" w14:textId="1E81085F" w:rsidR="00FA29BB" w:rsidRPr="00A403FD" w:rsidRDefault="00FA29BB" w:rsidP="004A59F3">
            <w:pPr>
              <w:spacing w:after="0" w:line="240" w:lineRule="auto"/>
              <w:rPr>
                <w:rFonts w:ascii="Times New Roman" w:hAnsi="Times New Roman"/>
                <w:i/>
              </w:rPr>
            </w:pPr>
            <w:r>
              <w:rPr>
                <w:rFonts w:ascii="Times New Roman" w:hAnsi="Times New Roman"/>
              </w:rPr>
              <w:t>2.</w:t>
            </w:r>
            <w:r w:rsidR="004A59F3">
              <w:rPr>
                <w:rFonts w:ascii="Times New Roman" w:hAnsi="Times New Roman"/>
              </w:rPr>
              <w:t>8</w:t>
            </w:r>
            <w:r>
              <w:rPr>
                <w:rFonts w:ascii="Times New Roman" w:hAnsi="Times New Roman"/>
              </w:rPr>
              <w:t xml:space="preserve">.1. kopējo studējošo skaitu attiecīgajā </w:t>
            </w:r>
            <w:r w:rsidR="00AB7401">
              <w:rPr>
                <w:rFonts w:ascii="Times New Roman" w:hAnsi="Times New Roman"/>
              </w:rPr>
              <w:t xml:space="preserve">augstākās izglītības iestādē </w:t>
            </w:r>
            <w:r>
              <w:rPr>
                <w:rFonts w:ascii="Times New Roman" w:hAnsi="Times New Roman"/>
              </w:rPr>
              <w:t>(un par</w:t>
            </w:r>
            <w:r w:rsidR="00541179">
              <w:rPr>
                <w:rFonts w:ascii="Times New Roman" w:hAnsi="Times New Roman"/>
              </w:rPr>
              <w:t>t</w:t>
            </w:r>
            <w:r>
              <w:rPr>
                <w:rFonts w:ascii="Times New Roman" w:hAnsi="Times New Roman"/>
              </w:rPr>
              <w:t>neraugstskolā</w:t>
            </w:r>
            <w:r w:rsidR="00AB7401">
              <w:rPr>
                <w:rFonts w:ascii="Times New Roman" w:hAnsi="Times New Roman"/>
              </w:rPr>
              <w:t xml:space="preserve"> vai </w:t>
            </w:r>
            <w:proofErr w:type="spellStart"/>
            <w:r w:rsidR="00AB7401">
              <w:rPr>
                <w:rFonts w:ascii="Times New Roman" w:hAnsi="Times New Roman"/>
              </w:rPr>
              <w:t>partnerkoledžā</w:t>
            </w:r>
            <w:proofErr w:type="spellEnd"/>
            <w:r>
              <w:rPr>
                <w:rFonts w:ascii="Times New Roman" w:hAnsi="Times New Roman"/>
              </w:rPr>
              <w:t xml:space="preserve">, ja </w:t>
            </w:r>
            <w:r w:rsidR="009F3DEE">
              <w:rPr>
                <w:rFonts w:ascii="Times New Roman" w:hAnsi="Times New Roman"/>
              </w:rPr>
              <w:t>attiecināms</w:t>
            </w:r>
            <w:r>
              <w:rPr>
                <w:rFonts w:ascii="Times New Roman" w:hAnsi="Times New Roman"/>
              </w:rPr>
              <w:t>);</w:t>
            </w:r>
          </w:p>
        </w:tc>
        <w:tc>
          <w:tcPr>
            <w:tcW w:w="1323" w:type="dxa"/>
            <w:shd w:val="clear" w:color="auto" w:fill="auto"/>
          </w:tcPr>
          <w:p w14:paraId="500E18F0" w14:textId="77777777" w:rsidR="00FA29BB" w:rsidRPr="00984FD8" w:rsidRDefault="00FA29BB" w:rsidP="00926326">
            <w:pPr>
              <w:spacing w:after="0" w:line="240" w:lineRule="auto"/>
              <w:jc w:val="center"/>
              <w:rPr>
                <w:rFonts w:ascii="Times New Roman" w:hAnsi="Times New Roman"/>
              </w:rPr>
            </w:pPr>
          </w:p>
        </w:tc>
        <w:tc>
          <w:tcPr>
            <w:tcW w:w="1372" w:type="dxa"/>
            <w:shd w:val="clear" w:color="auto" w:fill="auto"/>
          </w:tcPr>
          <w:p w14:paraId="47DF9132" w14:textId="6B7D2120" w:rsidR="00FA29BB" w:rsidRDefault="00FA29BB" w:rsidP="00926326">
            <w:pPr>
              <w:spacing w:after="0" w:line="240" w:lineRule="auto"/>
              <w:jc w:val="center"/>
              <w:rPr>
                <w:rFonts w:ascii="Times New Roman" w:hAnsi="Times New Roman"/>
              </w:rPr>
            </w:pPr>
            <w:r>
              <w:rPr>
                <w:rFonts w:ascii="Times New Roman" w:hAnsi="Times New Roman"/>
              </w:rPr>
              <w:t>P</w:t>
            </w:r>
          </w:p>
        </w:tc>
      </w:tr>
      <w:tr w:rsidR="0008482C" w:rsidRPr="00984FD8" w14:paraId="17E4D74F" w14:textId="77777777" w:rsidTr="00DA65BC">
        <w:tc>
          <w:tcPr>
            <w:tcW w:w="697" w:type="dxa"/>
            <w:gridSpan w:val="2"/>
            <w:vMerge/>
            <w:shd w:val="clear" w:color="auto" w:fill="auto"/>
          </w:tcPr>
          <w:p w14:paraId="4A0436B9" w14:textId="77777777" w:rsidR="00FA29BB" w:rsidRDefault="00FA29BB" w:rsidP="00926326">
            <w:pPr>
              <w:spacing w:after="0" w:line="240" w:lineRule="auto"/>
              <w:rPr>
                <w:rFonts w:ascii="Times New Roman" w:hAnsi="Times New Roman"/>
              </w:rPr>
            </w:pPr>
          </w:p>
        </w:tc>
        <w:tc>
          <w:tcPr>
            <w:tcW w:w="5286" w:type="dxa"/>
            <w:gridSpan w:val="3"/>
            <w:shd w:val="clear" w:color="auto" w:fill="auto"/>
          </w:tcPr>
          <w:p w14:paraId="1EB42D87" w14:textId="5C74FE7E" w:rsidR="00FA29BB" w:rsidRPr="00A403FD" w:rsidRDefault="00FA29BB" w:rsidP="004A59F3">
            <w:pPr>
              <w:spacing w:after="0" w:line="240" w:lineRule="auto"/>
              <w:rPr>
                <w:rFonts w:ascii="Times New Roman" w:hAnsi="Times New Roman"/>
                <w:i/>
              </w:rPr>
            </w:pPr>
            <w:r>
              <w:rPr>
                <w:rFonts w:ascii="Times New Roman" w:hAnsi="Times New Roman"/>
              </w:rPr>
              <w:t>2.</w:t>
            </w:r>
            <w:r w:rsidR="004A59F3">
              <w:rPr>
                <w:rFonts w:ascii="Times New Roman" w:hAnsi="Times New Roman"/>
              </w:rPr>
              <w:t>8</w:t>
            </w:r>
            <w:r>
              <w:rPr>
                <w:rFonts w:ascii="Times New Roman" w:hAnsi="Times New Roman"/>
              </w:rPr>
              <w:t xml:space="preserve">.2. </w:t>
            </w:r>
            <w:r w:rsidR="00AB7401">
              <w:rPr>
                <w:rFonts w:ascii="Times New Roman" w:hAnsi="Times New Roman"/>
              </w:rPr>
              <w:t xml:space="preserve">augstākās izglītības iestādes </w:t>
            </w:r>
            <w:r>
              <w:rPr>
                <w:rFonts w:ascii="Times New Roman" w:hAnsi="Times New Roman"/>
              </w:rPr>
              <w:t xml:space="preserve">līdzšinējās sadarbības apjomu </w:t>
            </w:r>
            <w:r w:rsidR="0022593A">
              <w:rPr>
                <w:rFonts w:ascii="Times New Roman" w:hAnsi="Times New Roman"/>
              </w:rPr>
              <w:t xml:space="preserve">(tostarp veiksmīgas sadarbības piemēri) </w:t>
            </w:r>
            <w:r>
              <w:rPr>
                <w:rFonts w:ascii="Times New Roman" w:hAnsi="Times New Roman"/>
              </w:rPr>
              <w:t xml:space="preserve">ar komersantiem studentu inovāciju </w:t>
            </w:r>
            <w:r w:rsidR="00246E3B">
              <w:rPr>
                <w:rFonts w:ascii="Times New Roman" w:hAnsi="Times New Roman"/>
              </w:rPr>
              <w:t>pieteikumu</w:t>
            </w:r>
            <w:r w:rsidR="00D54BED">
              <w:rPr>
                <w:rFonts w:ascii="Times New Roman" w:hAnsi="Times New Roman"/>
              </w:rPr>
              <w:t xml:space="preserve"> </w:t>
            </w:r>
            <w:r>
              <w:rPr>
                <w:rFonts w:ascii="Times New Roman" w:hAnsi="Times New Roman"/>
              </w:rPr>
              <w:t>atbalstam</w:t>
            </w:r>
            <w:r w:rsidR="00D54BED">
              <w:rPr>
                <w:rFonts w:ascii="Times New Roman" w:hAnsi="Times New Roman"/>
              </w:rPr>
              <w:t>;</w:t>
            </w:r>
            <w:r>
              <w:rPr>
                <w:rFonts w:ascii="Times New Roman" w:hAnsi="Times New Roman"/>
              </w:rPr>
              <w:t xml:space="preserve"> </w:t>
            </w:r>
          </w:p>
        </w:tc>
        <w:tc>
          <w:tcPr>
            <w:tcW w:w="1323" w:type="dxa"/>
            <w:shd w:val="clear" w:color="auto" w:fill="auto"/>
          </w:tcPr>
          <w:p w14:paraId="0143511D" w14:textId="77777777" w:rsidR="00FA29BB" w:rsidRPr="00984FD8" w:rsidRDefault="00FA29BB" w:rsidP="00926326">
            <w:pPr>
              <w:spacing w:after="0" w:line="240" w:lineRule="auto"/>
              <w:jc w:val="center"/>
              <w:rPr>
                <w:rFonts w:ascii="Times New Roman" w:hAnsi="Times New Roman"/>
              </w:rPr>
            </w:pPr>
          </w:p>
        </w:tc>
        <w:tc>
          <w:tcPr>
            <w:tcW w:w="1372" w:type="dxa"/>
            <w:shd w:val="clear" w:color="auto" w:fill="auto"/>
          </w:tcPr>
          <w:p w14:paraId="0E8B7A70" w14:textId="3A6CCA1A" w:rsidR="00FA29BB" w:rsidRDefault="00FA29BB" w:rsidP="00926326">
            <w:pPr>
              <w:spacing w:after="0" w:line="240" w:lineRule="auto"/>
              <w:jc w:val="center"/>
              <w:rPr>
                <w:rFonts w:ascii="Times New Roman" w:hAnsi="Times New Roman"/>
              </w:rPr>
            </w:pPr>
            <w:r>
              <w:rPr>
                <w:rFonts w:ascii="Times New Roman" w:hAnsi="Times New Roman"/>
              </w:rPr>
              <w:t>P</w:t>
            </w:r>
          </w:p>
        </w:tc>
      </w:tr>
      <w:tr w:rsidR="0008482C" w:rsidRPr="00984FD8" w14:paraId="7400DF2F" w14:textId="77777777" w:rsidTr="00DA65BC">
        <w:tc>
          <w:tcPr>
            <w:tcW w:w="697" w:type="dxa"/>
            <w:gridSpan w:val="2"/>
            <w:vMerge/>
            <w:shd w:val="clear" w:color="auto" w:fill="auto"/>
          </w:tcPr>
          <w:p w14:paraId="41B4D392" w14:textId="3F4B7506" w:rsidR="00FA29BB" w:rsidRDefault="00FA29BB" w:rsidP="00926326">
            <w:pPr>
              <w:spacing w:after="0" w:line="240" w:lineRule="auto"/>
              <w:rPr>
                <w:rFonts w:ascii="Times New Roman" w:hAnsi="Times New Roman"/>
              </w:rPr>
            </w:pPr>
          </w:p>
        </w:tc>
        <w:tc>
          <w:tcPr>
            <w:tcW w:w="5286" w:type="dxa"/>
            <w:gridSpan w:val="3"/>
            <w:shd w:val="clear" w:color="auto" w:fill="auto"/>
          </w:tcPr>
          <w:p w14:paraId="512556DD" w14:textId="28EAC660" w:rsidR="00FA29BB" w:rsidRPr="0027200A" w:rsidRDefault="00FA29BB" w:rsidP="004A59F3">
            <w:pPr>
              <w:spacing w:after="0" w:line="240" w:lineRule="auto"/>
              <w:jc w:val="both"/>
              <w:rPr>
                <w:rFonts w:ascii="Times New Roman" w:hAnsi="Times New Roman"/>
                <w:i/>
              </w:rPr>
            </w:pPr>
            <w:r w:rsidRPr="0027200A">
              <w:rPr>
                <w:rFonts w:ascii="Times New Roman" w:hAnsi="Times New Roman"/>
              </w:rPr>
              <w:t>2.</w:t>
            </w:r>
            <w:r w:rsidR="004A59F3">
              <w:rPr>
                <w:rFonts w:ascii="Times New Roman" w:hAnsi="Times New Roman"/>
              </w:rPr>
              <w:t>8</w:t>
            </w:r>
            <w:r w:rsidRPr="0027200A">
              <w:rPr>
                <w:rFonts w:ascii="Times New Roman" w:hAnsi="Times New Roman"/>
              </w:rPr>
              <w:t>.3</w:t>
            </w:r>
            <w:r w:rsidRPr="008229E0">
              <w:rPr>
                <w:rFonts w:ascii="Times New Roman" w:hAnsi="Times New Roman"/>
              </w:rPr>
              <w:t>.</w:t>
            </w:r>
            <w:r w:rsidR="0027200A" w:rsidRPr="008229E0">
              <w:rPr>
                <w:rFonts w:ascii="Times New Roman" w:hAnsi="Times New Roman"/>
              </w:rPr>
              <w:t xml:space="preserve">  analizēto ārvalstu un Latvijas inovāciju programmu piemēru praksi par dalībnieku </w:t>
            </w:r>
            <w:r w:rsidR="00DE4125" w:rsidRPr="008229E0">
              <w:rPr>
                <w:rFonts w:ascii="Times New Roman" w:hAnsi="Times New Roman"/>
              </w:rPr>
              <w:t>iesaistes apjomu</w:t>
            </w:r>
            <w:r w:rsidR="0027200A" w:rsidRPr="008229E0">
              <w:rPr>
                <w:rFonts w:ascii="Times New Roman" w:hAnsi="Times New Roman"/>
              </w:rPr>
              <w:t xml:space="preserve"> līdzvērtīgos pasākumos</w:t>
            </w:r>
            <w:r w:rsidR="00D54BED" w:rsidRPr="008229E0">
              <w:rPr>
                <w:rFonts w:ascii="Times New Roman" w:hAnsi="Times New Roman"/>
              </w:rPr>
              <w:t>;</w:t>
            </w:r>
            <w:r w:rsidR="00D54BED" w:rsidRPr="0027200A">
              <w:rPr>
                <w:rFonts w:ascii="Times New Roman" w:hAnsi="Times New Roman"/>
              </w:rPr>
              <w:t xml:space="preserve"> </w:t>
            </w:r>
          </w:p>
        </w:tc>
        <w:tc>
          <w:tcPr>
            <w:tcW w:w="1323" w:type="dxa"/>
            <w:shd w:val="clear" w:color="auto" w:fill="auto"/>
          </w:tcPr>
          <w:p w14:paraId="2082396C" w14:textId="77777777" w:rsidR="00FA29BB" w:rsidRPr="00234D8B" w:rsidRDefault="00FA29BB" w:rsidP="00926326">
            <w:pPr>
              <w:spacing w:after="0" w:line="240" w:lineRule="auto"/>
              <w:jc w:val="center"/>
              <w:rPr>
                <w:rFonts w:ascii="Times New Roman" w:hAnsi="Times New Roman"/>
                <w:strike/>
              </w:rPr>
            </w:pPr>
          </w:p>
        </w:tc>
        <w:tc>
          <w:tcPr>
            <w:tcW w:w="1372" w:type="dxa"/>
            <w:shd w:val="clear" w:color="auto" w:fill="auto"/>
          </w:tcPr>
          <w:p w14:paraId="3EE1B59B" w14:textId="21DDFF83" w:rsidR="00FA29BB" w:rsidRPr="00A44D09" w:rsidRDefault="00D7413C" w:rsidP="00926326">
            <w:pPr>
              <w:spacing w:after="0" w:line="240" w:lineRule="auto"/>
              <w:jc w:val="center"/>
              <w:rPr>
                <w:rFonts w:ascii="Times New Roman" w:hAnsi="Times New Roman"/>
              </w:rPr>
            </w:pPr>
            <w:r w:rsidRPr="00A44D09">
              <w:rPr>
                <w:rFonts w:ascii="Times New Roman" w:hAnsi="Times New Roman"/>
              </w:rPr>
              <w:t>P</w:t>
            </w:r>
          </w:p>
        </w:tc>
      </w:tr>
      <w:tr w:rsidR="0008482C" w:rsidRPr="00984FD8" w14:paraId="639214C9" w14:textId="77777777" w:rsidTr="00DA65BC">
        <w:tc>
          <w:tcPr>
            <w:tcW w:w="697" w:type="dxa"/>
            <w:gridSpan w:val="2"/>
            <w:vMerge/>
            <w:shd w:val="clear" w:color="auto" w:fill="auto"/>
          </w:tcPr>
          <w:p w14:paraId="629E8FBA" w14:textId="77777777" w:rsidR="00FA29BB" w:rsidRDefault="00FA29BB" w:rsidP="00926326">
            <w:pPr>
              <w:spacing w:after="0" w:line="240" w:lineRule="auto"/>
              <w:rPr>
                <w:rFonts w:ascii="Times New Roman" w:hAnsi="Times New Roman"/>
              </w:rPr>
            </w:pPr>
          </w:p>
        </w:tc>
        <w:tc>
          <w:tcPr>
            <w:tcW w:w="5286" w:type="dxa"/>
            <w:gridSpan w:val="3"/>
            <w:shd w:val="clear" w:color="auto" w:fill="auto"/>
          </w:tcPr>
          <w:p w14:paraId="77FCCB20" w14:textId="51C91E20" w:rsidR="00FA29BB" w:rsidRPr="00A403FD" w:rsidRDefault="00FA29BB" w:rsidP="004A59F3">
            <w:pPr>
              <w:spacing w:after="60" w:line="240" w:lineRule="auto"/>
              <w:rPr>
                <w:rFonts w:ascii="Times New Roman" w:hAnsi="Times New Roman"/>
                <w:i/>
              </w:rPr>
            </w:pPr>
            <w:r>
              <w:rPr>
                <w:rFonts w:ascii="Times New Roman" w:hAnsi="Times New Roman"/>
              </w:rPr>
              <w:t>2.</w:t>
            </w:r>
            <w:r w:rsidR="004A59F3">
              <w:rPr>
                <w:rFonts w:ascii="Times New Roman" w:hAnsi="Times New Roman"/>
              </w:rPr>
              <w:t>8</w:t>
            </w:r>
            <w:r>
              <w:rPr>
                <w:rFonts w:ascii="Times New Roman" w:hAnsi="Times New Roman"/>
              </w:rPr>
              <w:t>.</w:t>
            </w:r>
            <w:r w:rsidR="00506ADB">
              <w:rPr>
                <w:rFonts w:ascii="Times New Roman" w:hAnsi="Times New Roman"/>
              </w:rPr>
              <w:t>4</w:t>
            </w:r>
            <w:r>
              <w:rPr>
                <w:rFonts w:ascii="Times New Roman" w:hAnsi="Times New Roman"/>
              </w:rPr>
              <w:t xml:space="preserve">. </w:t>
            </w:r>
            <w:r w:rsidR="008C1C73">
              <w:rPr>
                <w:rFonts w:ascii="Times New Roman" w:hAnsi="Times New Roman"/>
              </w:rPr>
              <w:t xml:space="preserve">studentu darbu vadītāju, </w:t>
            </w:r>
            <w:r>
              <w:rPr>
                <w:rFonts w:ascii="Times New Roman" w:hAnsi="Times New Roman"/>
              </w:rPr>
              <w:t xml:space="preserve">mentoru un infrastruktūras pieejamību u.c. </w:t>
            </w:r>
            <w:r w:rsidRPr="0027200A">
              <w:rPr>
                <w:rFonts w:ascii="Times New Roman" w:hAnsi="Times New Roman"/>
              </w:rPr>
              <w:t>faktorus</w:t>
            </w:r>
            <w:r w:rsidRPr="00DE4125">
              <w:rPr>
                <w:rFonts w:ascii="Times New Roman" w:hAnsi="Times New Roman"/>
              </w:rPr>
              <w:t>.</w:t>
            </w:r>
          </w:p>
        </w:tc>
        <w:tc>
          <w:tcPr>
            <w:tcW w:w="1323" w:type="dxa"/>
            <w:shd w:val="clear" w:color="auto" w:fill="auto"/>
          </w:tcPr>
          <w:p w14:paraId="380994CB" w14:textId="77777777" w:rsidR="00FA29BB" w:rsidRPr="00984FD8" w:rsidRDefault="00FA29BB" w:rsidP="00926326">
            <w:pPr>
              <w:spacing w:after="0" w:line="240" w:lineRule="auto"/>
              <w:jc w:val="center"/>
              <w:rPr>
                <w:rFonts w:ascii="Times New Roman" w:hAnsi="Times New Roman"/>
              </w:rPr>
            </w:pPr>
          </w:p>
        </w:tc>
        <w:tc>
          <w:tcPr>
            <w:tcW w:w="1372" w:type="dxa"/>
            <w:shd w:val="clear" w:color="auto" w:fill="auto"/>
          </w:tcPr>
          <w:p w14:paraId="629E077C" w14:textId="525BC778" w:rsidR="00FA29BB" w:rsidRDefault="00FA29BB" w:rsidP="00926326">
            <w:pPr>
              <w:spacing w:after="0" w:line="240" w:lineRule="auto"/>
              <w:jc w:val="center"/>
              <w:rPr>
                <w:rFonts w:ascii="Times New Roman" w:hAnsi="Times New Roman"/>
              </w:rPr>
            </w:pPr>
            <w:r>
              <w:rPr>
                <w:rFonts w:ascii="Times New Roman" w:hAnsi="Times New Roman"/>
              </w:rPr>
              <w:t>P</w:t>
            </w:r>
          </w:p>
        </w:tc>
      </w:tr>
      <w:tr w:rsidR="0008482C" w:rsidRPr="00984FD8" w14:paraId="30857A05" w14:textId="77777777" w:rsidTr="00DA65BC">
        <w:tc>
          <w:tcPr>
            <w:tcW w:w="697" w:type="dxa"/>
            <w:gridSpan w:val="2"/>
            <w:vMerge w:val="restart"/>
            <w:shd w:val="clear" w:color="auto" w:fill="auto"/>
          </w:tcPr>
          <w:p w14:paraId="75957FAA" w14:textId="24A3B3EE" w:rsidR="0059705F" w:rsidRDefault="0059705F" w:rsidP="004A59F3">
            <w:pPr>
              <w:spacing w:after="0" w:line="240" w:lineRule="auto"/>
              <w:rPr>
                <w:rFonts w:ascii="Times New Roman" w:hAnsi="Times New Roman"/>
              </w:rPr>
            </w:pPr>
            <w:r>
              <w:rPr>
                <w:rFonts w:ascii="Times New Roman" w:hAnsi="Times New Roman"/>
              </w:rPr>
              <w:t>2.</w:t>
            </w:r>
            <w:r w:rsidR="004A59F3">
              <w:rPr>
                <w:rFonts w:ascii="Times New Roman" w:hAnsi="Times New Roman"/>
              </w:rPr>
              <w:t>9</w:t>
            </w:r>
            <w:r>
              <w:rPr>
                <w:rFonts w:ascii="Times New Roman" w:hAnsi="Times New Roman"/>
              </w:rPr>
              <w:t>.</w:t>
            </w:r>
          </w:p>
        </w:tc>
        <w:tc>
          <w:tcPr>
            <w:tcW w:w="5286" w:type="dxa"/>
            <w:gridSpan w:val="3"/>
            <w:shd w:val="clear" w:color="auto" w:fill="auto"/>
          </w:tcPr>
          <w:p w14:paraId="034F8FED" w14:textId="3A7DBA88" w:rsidR="0059705F" w:rsidRDefault="0059705F" w:rsidP="00A44D09">
            <w:pPr>
              <w:spacing w:after="60" w:line="240" w:lineRule="auto"/>
              <w:rPr>
                <w:rFonts w:ascii="Times New Roman" w:hAnsi="Times New Roman"/>
              </w:rPr>
            </w:pPr>
            <w:r w:rsidRPr="0058370F">
              <w:rPr>
                <w:rFonts w:ascii="Times New Roman" w:eastAsia="Times New Roman" w:hAnsi="Times New Roman"/>
                <w:b/>
                <w:i/>
                <w:lang w:eastAsia="lv-LV"/>
              </w:rPr>
              <w:t>Studentu inovāciju programma</w:t>
            </w:r>
            <w:r>
              <w:rPr>
                <w:rFonts w:ascii="Times New Roman" w:eastAsia="Times New Roman" w:hAnsi="Times New Roman"/>
                <w:b/>
                <w:i/>
                <w:lang w:eastAsia="lv-LV"/>
              </w:rPr>
              <w:t xml:space="preserve"> </w:t>
            </w:r>
            <w:r w:rsidRPr="004752AB">
              <w:rPr>
                <w:rFonts w:ascii="Times New Roman" w:eastAsia="Times New Roman" w:hAnsi="Times New Roman"/>
                <w:b/>
                <w:lang w:eastAsia="lv-LV"/>
              </w:rPr>
              <w:t xml:space="preserve">ir izstrādāta </w:t>
            </w:r>
            <w:r>
              <w:rPr>
                <w:rFonts w:ascii="Times New Roman" w:eastAsia="Times New Roman" w:hAnsi="Times New Roman"/>
                <w:b/>
                <w:lang w:eastAsia="lv-LV"/>
              </w:rPr>
              <w:t xml:space="preserve">stratēģiskā </w:t>
            </w:r>
            <w:r w:rsidRPr="00FD15B6">
              <w:rPr>
                <w:rFonts w:ascii="Times New Roman" w:eastAsia="Times New Roman" w:hAnsi="Times New Roman"/>
                <w:b/>
                <w:lang w:eastAsia="lv-LV"/>
              </w:rPr>
              <w:t>partnerībā</w:t>
            </w:r>
            <w:r w:rsidRPr="004752AB">
              <w:rPr>
                <w:rFonts w:ascii="Times New Roman" w:eastAsia="Times New Roman" w:hAnsi="Times New Roman"/>
                <w:b/>
                <w:lang w:eastAsia="lv-LV"/>
              </w:rPr>
              <w:t xml:space="preserve"> ar galvenajām iesaistītajām pusēm</w:t>
            </w:r>
            <w:r>
              <w:rPr>
                <w:rFonts w:ascii="Times New Roman" w:eastAsia="Times New Roman" w:hAnsi="Times New Roman"/>
                <w:b/>
                <w:lang w:eastAsia="lv-LV"/>
              </w:rPr>
              <w:t>:</w:t>
            </w:r>
          </w:p>
        </w:tc>
        <w:tc>
          <w:tcPr>
            <w:tcW w:w="1323" w:type="dxa"/>
            <w:shd w:val="clear" w:color="auto" w:fill="auto"/>
          </w:tcPr>
          <w:p w14:paraId="1E51319E" w14:textId="77777777" w:rsidR="0059705F" w:rsidRPr="00984FD8" w:rsidRDefault="0059705F" w:rsidP="00926326">
            <w:pPr>
              <w:spacing w:after="0" w:line="240" w:lineRule="auto"/>
              <w:jc w:val="center"/>
              <w:rPr>
                <w:rFonts w:ascii="Times New Roman" w:hAnsi="Times New Roman"/>
              </w:rPr>
            </w:pPr>
          </w:p>
        </w:tc>
        <w:tc>
          <w:tcPr>
            <w:tcW w:w="1372" w:type="dxa"/>
            <w:shd w:val="clear" w:color="auto" w:fill="auto"/>
          </w:tcPr>
          <w:p w14:paraId="2BE94EEC" w14:textId="333A4EF3" w:rsidR="0059705F" w:rsidRDefault="0059705F" w:rsidP="00926326">
            <w:pPr>
              <w:spacing w:after="0" w:line="240" w:lineRule="auto"/>
              <w:jc w:val="center"/>
              <w:rPr>
                <w:rFonts w:ascii="Times New Roman" w:hAnsi="Times New Roman"/>
              </w:rPr>
            </w:pPr>
          </w:p>
        </w:tc>
      </w:tr>
      <w:tr w:rsidR="0008482C" w:rsidRPr="00984FD8" w14:paraId="5A45920B" w14:textId="77777777" w:rsidTr="00DA65BC">
        <w:tc>
          <w:tcPr>
            <w:tcW w:w="697" w:type="dxa"/>
            <w:gridSpan w:val="2"/>
            <w:vMerge/>
            <w:shd w:val="clear" w:color="auto" w:fill="auto"/>
          </w:tcPr>
          <w:p w14:paraId="60576DCF" w14:textId="77777777" w:rsidR="0059705F" w:rsidRDefault="0059705F" w:rsidP="00926326">
            <w:pPr>
              <w:spacing w:after="0" w:line="240" w:lineRule="auto"/>
              <w:rPr>
                <w:rFonts w:ascii="Times New Roman" w:hAnsi="Times New Roman"/>
              </w:rPr>
            </w:pPr>
          </w:p>
        </w:tc>
        <w:tc>
          <w:tcPr>
            <w:tcW w:w="5286" w:type="dxa"/>
            <w:gridSpan w:val="3"/>
            <w:shd w:val="clear" w:color="auto" w:fill="auto"/>
          </w:tcPr>
          <w:p w14:paraId="151C8F0B" w14:textId="5692791C" w:rsidR="0059705F" w:rsidRDefault="0059705F" w:rsidP="004A59F3">
            <w:pPr>
              <w:spacing w:after="60" w:line="240" w:lineRule="auto"/>
              <w:rPr>
                <w:rFonts w:ascii="Times New Roman" w:hAnsi="Times New Roman"/>
              </w:rPr>
            </w:pPr>
            <w:r>
              <w:rPr>
                <w:rFonts w:ascii="Times New Roman" w:hAnsi="Times New Roman"/>
              </w:rPr>
              <w:t>2.</w:t>
            </w:r>
            <w:r w:rsidR="004A59F3">
              <w:rPr>
                <w:rFonts w:ascii="Times New Roman" w:hAnsi="Times New Roman"/>
              </w:rPr>
              <w:t>9</w:t>
            </w:r>
            <w:r>
              <w:rPr>
                <w:rFonts w:ascii="Times New Roman" w:hAnsi="Times New Roman"/>
              </w:rPr>
              <w:t xml:space="preserve">.1. </w:t>
            </w:r>
            <w:r>
              <w:rPr>
                <w:rFonts w:ascii="Times New Roman" w:eastAsia="Times New Roman" w:hAnsi="Times New Roman"/>
                <w:lang w:eastAsia="lv-LV"/>
              </w:rPr>
              <w:t xml:space="preserve">Izstrādāta partnerībā ar zinātniskajām institūcijām, kas ir </w:t>
            </w:r>
            <w:r w:rsidR="003F051D" w:rsidRPr="003F051D">
              <w:rPr>
                <w:rFonts w:ascii="Times New Roman" w:eastAsia="Times New Roman" w:hAnsi="Times New Roman"/>
                <w:lang w:eastAsia="lv-LV"/>
              </w:rPr>
              <w:t>iesaistītas attiecīgās augstskolas atbilstošo zinātņu nozaru maģistrantu un doktorantu akadēmisko un kvalifikācijas darbu izstrādes nodrošināšanā</w:t>
            </w:r>
            <w:r w:rsidR="003F051D">
              <w:rPr>
                <w:rFonts w:ascii="Times New Roman" w:eastAsia="Times New Roman" w:hAnsi="Times New Roman"/>
                <w:lang w:eastAsia="lv-LV"/>
              </w:rPr>
              <w:t>;</w:t>
            </w:r>
          </w:p>
        </w:tc>
        <w:tc>
          <w:tcPr>
            <w:tcW w:w="1323" w:type="dxa"/>
            <w:shd w:val="clear" w:color="auto" w:fill="auto"/>
          </w:tcPr>
          <w:p w14:paraId="03A8619B" w14:textId="77777777" w:rsidR="0059705F" w:rsidRPr="00984FD8" w:rsidRDefault="0059705F" w:rsidP="00926326">
            <w:pPr>
              <w:spacing w:after="0" w:line="240" w:lineRule="auto"/>
              <w:jc w:val="center"/>
              <w:rPr>
                <w:rFonts w:ascii="Times New Roman" w:hAnsi="Times New Roman"/>
              </w:rPr>
            </w:pPr>
          </w:p>
        </w:tc>
        <w:tc>
          <w:tcPr>
            <w:tcW w:w="1372" w:type="dxa"/>
            <w:shd w:val="clear" w:color="auto" w:fill="auto"/>
          </w:tcPr>
          <w:p w14:paraId="6DB52B28" w14:textId="661AF51D" w:rsidR="0059705F" w:rsidRDefault="0059705F" w:rsidP="00926326">
            <w:pPr>
              <w:spacing w:after="0" w:line="240" w:lineRule="auto"/>
              <w:jc w:val="center"/>
              <w:rPr>
                <w:rFonts w:ascii="Times New Roman" w:hAnsi="Times New Roman"/>
              </w:rPr>
            </w:pPr>
            <w:r>
              <w:rPr>
                <w:rFonts w:ascii="Times New Roman" w:hAnsi="Times New Roman"/>
              </w:rPr>
              <w:t>P</w:t>
            </w:r>
          </w:p>
        </w:tc>
      </w:tr>
      <w:tr w:rsidR="0008482C" w:rsidRPr="00984FD8" w14:paraId="150A5CC8" w14:textId="77777777" w:rsidTr="00DA65BC">
        <w:tc>
          <w:tcPr>
            <w:tcW w:w="697" w:type="dxa"/>
            <w:gridSpan w:val="2"/>
            <w:vMerge/>
            <w:shd w:val="clear" w:color="auto" w:fill="auto"/>
          </w:tcPr>
          <w:p w14:paraId="7DB93C1E" w14:textId="77777777" w:rsidR="0059705F" w:rsidRDefault="0059705F" w:rsidP="00926326">
            <w:pPr>
              <w:spacing w:after="0" w:line="240" w:lineRule="auto"/>
              <w:rPr>
                <w:rFonts w:ascii="Times New Roman" w:hAnsi="Times New Roman"/>
              </w:rPr>
            </w:pPr>
          </w:p>
        </w:tc>
        <w:tc>
          <w:tcPr>
            <w:tcW w:w="5286" w:type="dxa"/>
            <w:gridSpan w:val="3"/>
            <w:shd w:val="clear" w:color="auto" w:fill="auto"/>
          </w:tcPr>
          <w:p w14:paraId="4644451B" w14:textId="5AA1CA2B" w:rsidR="0059705F" w:rsidRDefault="0059705F" w:rsidP="004A59F3">
            <w:pPr>
              <w:spacing w:after="60" w:line="240" w:lineRule="auto"/>
              <w:rPr>
                <w:rFonts w:ascii="Times New Roman" w:hAnsi="Times New Roman"/>
              </w:rPr>
            </w:pPr>
            <w:r>
              <w:rPr>
                <w:rFonts w:ascii="Times New Roman" w:hAnsi="Times New Roman"/>
              </w:rPr>
              <w:t>2.</w:t>
            </w:r>
            <w:r w:rsidR="004A59F3">
              <w:rPr>
                <w:rFonts w:ascii="Times New Roman" w:hAnsi="Times New Roman"/>
              </w:rPr>
              <w:t>9</w:t>
            </w:r>
            <w:r>
              <w:rPr>
                <w:rFonts w:ascii="Times New Roman" w:hAnsi="Times New Roman"/>
              </w:rPr>
              <w:t xml:space="preserve">.2. </w:t>
            </w:r>
            <w:r>
              <w:rPr>
                <w:rFonts w:ascii="Times New Roman" w:eastAsia="Times New Roman" w:hAnsi="Times New Roman"/>
                <w:lang w:eastAsia="lv-LV"/>
              </w:rPr>
              <w:t xml:space="preserve">Izstrādāta partnerībā </w:t>
            </w:r>
            <w:r>
              <w:rPr>
                <w:rFonts w:ascii="Times New Roman" w:hAnsi="Times New Roman"/>
              </w:rPr>
              <w:t xml:space="preserve">ar attiecīgās </w:t>
            </w:r>
            <w:r w:rsidR="00AB7401">
              <w:rPr>
                <w:rFonts w:ascii="Times New Roman" w:hAnsi="Times New Roman"/>
              </w:rPr>
              <w:t xml:space="preserve">augstākās izglītības iestādes </w:t>
            </w:r>
            <w:r>
              <w:rPr>
                <w:rFonts w:ascii="Times New Roman" w:hAnsi="Times New Roman"/>
              </w:rPr>
              <w:t>studentu organizāciju (studentu pašpārvalde, studentu parlaments u.tml.);</w:t>
            </w:r>
          </w:p>
        </w:tc>
        <w:tc>
          <w:tcPr>
            <w:tcW w:w="1323" w:type="dxa"/>
            <w:shd w:val="clear" w:color="auto" w:fill="auto"/>
          </w:tcPr>
          <w:p w14:paraId="441C008A" w14:textId="77777777" w:rsidR="0059705F" w:rsidRPr="00984FD8" w:rsidRDefault="0059705F" w:rsidP="00926326">
            <w:pPr>
              <w:spacing w:after="0" w:line="240" w:lineRule="auto"/>
              <w:jc w:val="center"/>
              <w:rPr>
                <w:rFonts w:ascii="Times New Roman" w:hAnsi="Times New Roman"/>
              </w:rPr>
            </w:pPr>
          </w:p>
        </w:tc>
        <w:tc>
          <w:tcPr>
            <w:tcW w:w="1372" w:type="dxa"/>
            <w:shd w:val="clear" w:color="auto" w:fill="auto"/>
          </w:tcPr>
          <w:p w14:paraId="014D7EE9" w14:textId="5EF38BF4" w:rsidR="0059705F" w:rsidRDefault="0059705F" w:rsidP="00926326">
            <w:pPr>
              <w:spacing w:after="0" w:line="240" w:lineRule="auto"/>
              <w:jc w:val="center"/>
              <w:rPr>
                <w:rFonts w:ascii="Times New Roman" w:hAnsi="Times New Roman"/>
              </w:rPr>
            </w:pPr>
            <w:r>
              <w:rPr>
                <w:rFonts w:ascii="Times New Roman" w:hAnsi="Times New Roman"/>
              </w:rPr>
              <w:t>P</w:t>
            </w:r>
          </w:p>
        </w:tc>
      </w:tr>
      <w:tr w:rsidR="0008482C" w:rsidRPr="00984FD8" w14:paraId="4A4E6D25" w14:textId="77777777" w:rsidTr="00DA65BC">
        <w:tc>
          <w:tcPr>
            <w:tcW w:w="697" w:type="dxa"/>
            <w:gridSpan w:val="2"/>
            <w:vMerge/>
            <w:shd w:val="clear" w:color="auto" w:fill="auto"/>
          </w:tcPr>
          <w:p w14:paraId="22A849EA" w14:textId="77777777" w:rsidR="0059705F" w:rsidRDefault="0059705F" w:rsidP="00926326">
            <w:pPr>
              <w:spacing w:after="0" w:line="240" w:lineRule="auto"/>
              <w:rPr>
                <w:rFonts w:ascii="Times New Roman" w:hAnsi="Times New Roman"/>
              </w:rPr>
            </w:pPr>
          </w:p>
        </w:tc>
        <w:tc>
          <w:tcPr>
            <w:tcW w:w="5286" w:type="dxa"/>
            <w:gridSpan w:val="3"/>
            <w:shd w:val="clear" w:color="auto" w:fill="auto"/>
          </w:tcPr>
          <w:p w14:paraId="2D2867D5" w14:textId="1F413B7B" w:rsidR="0059705F" w:rsidRDefault="0059705F" w:rsidP="004A59F3">
            <w:pPr>
              <w:spacing w:after="60" w:line="240" w:lineRule="auto"/>
              <w:rPr>
                <w:rFonts w:ascii="Times New Roman" w:hAnsi="Times New Roman"/>
              </w:rPr>
            </w:pPr>
            <w:r>
              <w:rPr>
                <w:rFonts w:ascii="Times New Roman" w:hAnsi="Times New Roman"/>
              </w:rPr>
              <w:t>2.</w:t>
            </w:r>
            <w:r w:rsidR="004A59F3">
              <w:rPr>
                <w:rFonts w:ascii="Times New Roman" w:hAnsi="Times New Roman"/>
              </w:rPr>
              <w:t>9</w:t>
            </w:r>
            <w:r>
              <w:rPr>
                <w:rFonts w:ascii="Times New Roman" w:hAnsi="Times New Roman"/>
              </w:rPr>
              <w:t>.3.</w:t>
            </w:r>
            <w:r>
              <w:rPr>
                <w:rFonts w:ascii="Times New Roman" w:eastAsia="Times New Roman" w:hAnsi="Times New Roman"/>
                <w:lang w:eastAsia="lv-LV"/>
              </w:rPr>
              <w:t xml:space="preserve"> Izstrādāta partnerībā </w:t>
            </w:r>
            <w:r>
              <w:rPr>
                <w:rFonts w:ascii="Times New Roman" w:hAnsi="Times New Roman"/>
              </w:rPr>
              <w:t xml:space="preserve">ar biznesa akseleratoriem, biznesa inkubatoriem, biedrībām, nodibinājumiem vai citām organizācijām, kurām ir kompetences biznesa attīstībā.  </w:t>
            </w:r>
          </w:p>
        </w:tc>
        <w:tc>
          <w:tcPr>
            <w:tcW w:w="1323" w:type="dxa"/>
            <w:shd w:val="clear" w:color="auto" w:fill="auto"/>
          </w:tcPr>
          <w:p w14:paraId="02241759" w14:textId="77777777" w:rsidR="0059705F" w:rsidRPr="00984FD8" w:rsidRDefault="0059705F" w:rsidP="00926326">
            <w:pPr>
              <w:spacing w:after="0" w:line="240" w:lineRule="auto"/>
              <w:jc w:val="center"/>
              <w:rPr>
                <w:rFonts w:ascii="Times New Roman" w:hAnsi="Times New Roman"/>
              </w:rPr>
            </w:pPr>
          </w:p>
        </w:tc>
        <w:tc>
          <w:tcPr>
            <w:tcW w:w="1372" w:type="dxa"/>
            <w:shd w:val="clear" w:color="auto" w:fill="auto"/>
          </w:tcPr>
          <w:p w14:paraId="3DA050F4" w14:textId="404CFB03" w:rsidR="0059705F" w:rsidRDefault="0059705F" w:rsidP="00926326">
            <w:pPr>
              <w:spacing w:after="0" w:line="240" w:lineRule="auto"/>
              <w:jc w:val="center"/>
              <w:rPr>
                <w:rFonts w:ascii="Times New Roman" w:hAnsi="Times New Roman"/>
              </w:rPr>
            </w:pPr>
            <w:r>
              <w:rPr>
                <w:rFonts w:ascii="Times New Roman" w:hAnsi="Times New Roman"/>
              </w:rPr>
              <w:t>P</w:t>
            </w:r>
          </w:p>
        </w:tc>
      </w:tr>
      <w:tr w:rsidR="0008482C" w:rsidRPr="00984FD8" w14:paraId="1E299594" w14:textId="77777777" w:rsidTr="00DA65BC">
        <w:tc>
          <w:tcPr>
            <w:tcW w:w="697" w:type="dxa"/>
            <w:gridSpan w:val="2"/>
            <w:vMerge/>
            <w:shd w:val="clear" w:color="auto" w:fill="auto"/>
          </w:tcPr>
          <w:p w14:paraId="199FC384" w14:textId="77777777" w:rsidR="0059705F" w:rsidRDefault="0059705F" w:rsidP="00926326">
            <w:pPr>
              <w:spacing w:after="0" w:line="240" w:lineRule="auto"/>
              <w:rPr>
                <w:rFonts w:ascii="Times New Roman" w:hAnsi="Times New Roman"/>
              </w:rPr>
            </w:pPr>
          </w:p>
        </w:tc>
        <w:tc>
          <w:tcPr>
            <w:tcW w:w="5286" w:type="dxa"/>
            <w:gridSpan w:val="3"/>
            <w:shd w:val="clear" w:color="auto" w:fill="auto"/>
          </w:tcPr>
          <w:p w14:paraId="1B82762B" w14:textId="4FA71BDD" w:rsidR="0059705F" w:rsidRPr="007B0496" w:rsidRDefault="0059705F" w:rsidP="00CA6B95">
            <w:pPr>
              <w:pStyle w:val="Default"/>
              <w:jc w:val="both"/>
              <w:rPr>
                <w:sz w:val="22"/>
                <w:szCs w:val="22"/>
              </w:rPr>
            </w:pPr>
            <w:r w:rsidRPr="00AB7401">
              <w:rPr>
                <w:sz w:val="22"/>
                <w:szCs w:val="22"/>
              </w:rPr>
              <w:t>2.</w:t>
            </w:r>
            <w:r w:rsidR="004A59F3">
              <w:rPr>
                <w:sz w:val="22"/>
                <w:szCs w:val="22"/>
              </w:rPr>
              <w:t>9</w:t>
            </w:r>
            <w:r w:rsidRPr="00AB7401">
              <w:rPr>
                <w:sz w:val="22"/>
                <w:szCs w:val="22"/>
              </w:rPr>
              <w:t>.4.</w:t>
            </w:r>
            <w:r w:rsidRPr="00AB7401">
              <w:rPr>
                <w:rFonts w:eastAsia="Times New Roman"/>
                <w:sz w:val="22"/>
                <w:szCs w:val="22"/>
                <w:lang w:eastAsia="lv-LV"/>
              </w:rPr>
              <w:t xml:space="preserve"> Izstrādāta partnerībā </w:t>
            </w:r>
            <w:r w:rsidRPr="00AB7401">
              <w:rPr>
                <w:sz w:val="22"/>
                <w:szCs w:val="22"/>
              </w:rPr>
              <w:t xml:space="preserve">ar </w:t>
            </w:r>
            <w:r w:rsidR="00AB7401" w:rsidRPr="00AB7401">
              <w:rPr>
                <w:sz w:val="22"/>
                <w:szCs w:val="22"/>
              </w:rPr>
              <w:t xml:space="preserve">augstākās izglītības iestādes </w:t>
            </w:r>
            <w:r w:rsidRPr="00AB7401">
              <w:rPr>
                <w:sz w:val="22"/>
                <w:szCs w:val="22"/>
              </w:rPr>
              <w:t>darbības profilam atbilstošajām vadošajām nozaru asociācijām (Latvijā reģistrēta biedrība, kura (1) pārstāv saimnieciskās darbības vei</w:t>
            </w:r>
            <w:r w:rsidRPr="001F26D9">
              <w:rPr>
                <w:sz w:val="22"/>
                <w:szCs w:val="22"/>
              </w:rPr>
              <w:t xml:space="preserve">cējus no nozares, kurā tiek nodarbināti attiecīgās </w:t>
            </w:r>
            <w:r w:rsidR="00AB7401" w:rsidRPr="00AB7401">
              <w:rPr>
                <w:sz w:val="22"/>
                <w:szCs w:val="22"/>
              </w:rPr>
              <w:t xml:space="preserve">augstākās izglītības iestādes </w:t>
            </w:r>
            <w:r w:rsidRPr="00AB7401">
              <w:rPr>
                <w:sz w:val="22"/>
                <w:szCs w:val="22"/>
              </w:rPr>
              <w:t xml:space="preserve">studenti un absolventi; (2) apvieno nozares saimnieciskās darbības veicējus, kuru kopējais apgrozījums pēdējā noslēgtā pārskata gadā ir vismaz 150 000 000 </w:t>
            </w:r>
            <w:proofErr w:type="spellStart"/>
            <w:r w:rsidRPr="00AB7401">
              <w:rPr>
                <w:i/>
                <w:sz w:val="22"/>
                <w:szCs w:val="22"/>
              </w:rPr>
              <w:t>euro</w:t>
            </w:r>
            <w:proofErr w:type="spellEnd"/>
            <w:r w:rsidRPr="00AB7401">
              <w:rPr>
                <w:i/>
                <w:sz w:val="22"/>
                <w:szCs w:val="22"/>
              </w:rPr>
              <w:t xml:space="preserve"> </w:t>
            </w:r>
            <w:r w:rsidRPr="00AB7401">
              <w:rPr>
                <w:sz w:val="22"/>
                <w:szCs w:val="22"/>
              </w:rPr>
              <w:t>gadā; (3) ir reģistrēta Uzņēmumu</w:t>
            </w:r>
            <w:r w:rsidRPr="007B0496">
              <w:rPr>
                <w:sz w:val="22"/>
                <w:szCs w:val="22"/>
              </w:rPr>
              <w:t xml:space="preserve"> reģistra Biedrību un nodibinājumu reģistrā vismaz 5 pilnus gadus  pirms projekta iesnieguma iesniegšanas sadarbības iestādē.)</w:t>
            </w:r>
          </w:p>
          <w:p w14:paraId="211C635D" w14:textId="76FC03D8" w:rsidR="0059705F" w:rsidRDefault="0059705F" w:rsidP="00A44D09">
            <w:pPr>
              <w:spacing w:after="60" w:line="240" w:lineRule="auto"/>
              <w:rPr>
                <w:rFonts w:ascii="Times New Roman" w:hAnsi="Times New Roman"/>
              </w:rPr>
            </w:pPr>
            <w:r w:rsidRPr="007B0496">
              <w:rPr>
                <w:rFonts w:ascii="Times New Roman" w:eastAsia="Times New Roman" w:hAnsi="Times New Roman"/>
                <w:color w:val="000000"/>
                <w:lang w:eastAsia="lv-LV"/>
              </w:rPr>
              <w:t>Veselības, kā arī kultūras un mākslas nozares gadījumā projekta iesniegumam pievieno kritērijā minēto nozares asociācijas atzinumu vai attiecīgās profesionālās organizācijas (izņemot attiecīgās nozares arodbiedrību) atzinumu par studentu inovācijas programmas saskaņošanu.</w:t>
            </w:r>
          </w:p>
        </w:tc>
        <w:tc>
          <w:tcPr>
            <w:tcW w:w="1323" w:type="dxa"/>
            <w:shd w:val="clear" w:color="auto" w:fill="auto"/>
          </w:tcPr>
          <w:p w14:paraId="591CBA67" w14:textId="77777777" w:rsidR="0059705F" w:rsidRPr="00984FD8" w:rsidRDefault="0059705F" w:rsidP="00926326">
            <w:pPr>
              <w:spacing w:after="0" w:line="240" w:lineRule="auto"/>
              <w:jc w:val="center"/>
              <w:rPr>
                <w:rFonts w:ascii="Times New Roman" w:hAnsi="Times New Roman"/>
              </w:rPr>
            </w:pPr>
          </w:p>
        </w:tc>
        <w:tc>
          <w:tcPr>
            <w:tcW w:w="1372" w:type="dxa"/>
            <w:shd w:val="clear" w:color="auto" w:fill="auto"/>
          </w:tcPr>
          <w:p w14:paraId="3E27F688" w14:textId="64468717" w:rsidR="0059705F" w:rsidRDefault="0059705F" w:rsidP="00926326">
            <w:pPr>
              <w:spacing w:after="0" w:line="240" w:lineRule="auto"/>
              <w:jc w:val="center"/>
              <w:rPr>
                <w:rFonts w:ascii="Times New Roman" w:hAnsi="Times New Roman"/>
              </w:rPr>
            </w:pPr>
            <w:r>
              <w:rPr>
                <w:rFonts w:ascii="Times New Roman" w:hAnsi="Times New Roman"/>
              </w:rPr>
              <w:t>P</w:t>
            </w:r>
          </w:p>
        </w:tc>
      </w:tr>
      <w:tr w:rsidR="0008482C" w:rsidRPr="00984FD8" w14:paraId="71D5741A" w14:textId="77777777" w:rsidTr="00DA65BC">
        <w:tc>
          <w:tcPr>
            <w:tcW w:w="697" w:type="dxa"/>
            <w:gridSpan w:val="2"/>
            <w:shd w:val="clear" w:color="auto" w:fill="auto"/>
          </w:tcPr>
          <w:p w14:paraId="686EF3A1" w14:textId="58E4C77F" w:rsidR="00926326" w:rsidRPr="00984FD8" w:rsidRDefault="00926326" w:rsidP="004A59F3">
            <w:pPr>
              <w:spacing w:after="0" w:line="240" w:lineRule="auto"/>
              <w:rPr>
                <w:rFonts w:ascii="Times New Roman" w:hAnsi="Times New Roman"/>
              </w:rPr>
            </w:pPr>
            <w:r>
              <w:rPr>
                <w:rFonts w:ascii="Times New Roman" w:hAnsi="Times New Roman"/>
              </w:rPr>
              <w:t>2.1</w:t>
            </w:r>
            <w:r w:rsidR="004A59F3">
              <w:rPr>
                <w:rFonts w:ascii="Times New Roman" w:hAnsi="Times New Roman"/>
              </w:rPr>
              <w:t>0</w:t>
            </w:r>
            <w:r w:rsidR="00F40451">
              <w:rPr>
                <w:rFonts w:ascii="Times New Roman" w:hAnsi="Times New Roman"/>
              </w:rPr>
              <w:t>.</w:t>
            </w:r>
          </w:p>
        </w:tc>
        <w:tc>
          <w:tcPr>
            <w:tcW w:w="5286" w:type="dxa"/>
            <w:gridSpan w:val="3"/>
            <w:shd w:val="clear" w:color="auto" w:fill="auto"/>
          </w:tcPr>
          <w:p w14:paraId="03854DD8" w14:textId="36051912" w:rsidR="00963472" w:rsidRPr="004E3FC7" w:rsidRDefault="00926326" w:rsidP="00A44D09">
            <w:pPr>
              <w:spacing w:after="0" w:line="240" w:lineRule="auto"/>
              <w:rPr>
                <w:rFonts w:ascii="Times New Roman" w:hAnsi="Times New Roman"/>
              </w:rPr>
            </w:pPr>
            <w:r>
              <w:rPr>
                <w:rFonts w:ascii="Times New Roman" w:hAnsi="Times New Roman"/>
              </w:rPr>
              <w:t>Projekta iesniedzējs nodrošina a</w:t>
            </w:r>
            <w:r w:rsidRPr="00910E19">
              <w:rPr>
                <w:rFonts w:ascii="Times New Roman" w:hAnsi="Times New Roman"/>
              </w:rPr>
              <w:t xml:space="preserve">dministratīvo procedūru </w:t>
            </w:r>
            <w:r>
              <w:rPr>
                <w:rFonts w:ascii="Times New Roman" w:hAnsi="Times New Roman"/>
              </w:rPr>
              <w:t>caurspīdīgumu</w:t>
            </w:r>
            <w:r w:rsidR="00537917">
              <w:rPr>
                <w:rFonts w:ascii="Times New Roman" w:hAnsi="Times New Roman"/>
              </w:rPr>
              <w:t xml:space="preserve"> un</w:t>
            </w:r>
            <w:r>
              <w:rPr>
                <w:rFonts w:ascii="Times New Roman" w:hAnsi="Times New Roman"/>
              </w:rPr>
              <w:t xml:space="preserve"> </w:t>
            </w:r>
            <w:r w:rsidRPr="001239E8">
              <w:rPr>
                <w:rFonts w:ascii="Times New Roman" w:hAnsi="Times New Roman"/>
              </w:rPr>
              <w:t>administratīvā sloga mazināšan</w:t>
            </w:r>
            <w:r>
              <w:rPr>
                <w:rFonts w:ascii="Times New Roman" w:hAnsi="Times New Roman"/>
              </w:rPr>
              <w:t>u studentu inovāciju programmas</w:t>
            </w:r>
            <w:r w:rsidRPr="001239E8">
              <w:rPr>
                <w:rFonts w:ascii="Times New Roman" w:hAnsi="Times New Roman"/>
              </w:rPr>
              <w:t xml:space="preserve"> </w:t>
            </w:r>
            <w:r>
              <w:rPr>
                <w:rFonts w:ascii="Times New Roman" w:hAnsi="Times New Roman"/>
              </w:rPr>
              <w:t>īstenošanā</w:t>
            </w:r>
            <w:r w:rsidR="002A0A16">
              <w:rPr>
                <w:rFonts w:ascii="Times New Roman" w:hAnsi="Times New Roman"/>
              </w:rPr>
              <w:t>.</w:t>
            </w:r>
          </w:p>
        </w:tc>
        <w:tc>
          <w:tcPr>
            <w:tcW w:w="1323" w:type="dxa"/>
            <w:shd w:val="clear" w:color="auto" w:fill="auto"/>
          </w:tcPr>
          <w:p w14:paraId="2C080F97" w14:textId="77777777" w:rsidR="00926326" w:rsidRPr="00984FD8" w:rsidRDefault="00926326" w:rsidP="00926326">
            <w:pPr>
              <w:spacing w:after="0" w:line="240" w:lineRule="auto"/>
              <w:jc w:val="center"/>
              <w:rPr>
                <w:rFonts w:ascii="Times New Roman" w:hAnsi="Times New Roman"/>
              </w:rPr>
            </w:pPr>
          </w:p>
        </w:tc>
        <w:tc>
          <w:tcPr>
            <w:tcW w:w="1372" w:type="dxa"/>
            <w:shd w:val="clear" w:color="auto" w:fill="auto"/>
          </w:tcPr>
          <w:p w14:paraId="4C4AEF91" w14:textId="77777777" w:rsidR="00926326" w:rsidRPr="00984FD8" w:rsidRDefault="00A9079F" w:rsidP="00926326">
            <w:pPr>
              <w:spacing w:after="0" w:line="240" w:lineRule="auto"/>
              <w:jc w:val="center"/>
              <w:rPr>
                <w:rFonts w:ascii="Times New Roman" w:hAnsi="Times New Roman"/>
              </w:rPr>
            </w:pPr>
            <w:r>
              <w:rPr>
                <w:rFonts w:ascii="Times New Roman" w:hAnsi="Times New Roman"/>
              </w:rPr>
              <w:t>P</w:t>
            </w:r>
          </w:p>
        </w:tc>
      </w:tr>
      <w:tr w:rsidR="00A44D09" w:rsidRPr="00984FD8" w14:paraId="67969689" w14:textId="77777777" w:rsidTr="00DA65BC">
        <w:tc>
          <w:tcPr>
            <w:tcW w:w="5983" w:type="dxa"/>
            <w:gridSpan w:val="5"/>
            <w:vMerge w:val="restart"/>
            <w:shd w:val="pct10" w:color="auto" w:fill="auto"/>
            <w:vAlign w:val="center"/>
          </w:tcPr>
          <w:p w14:paraId="4FA465AE" w14:textId="77777777" w:rsidR="00926326" w:rsidRPr="00984FD8" w:rsidRDefault="00926326" w:rsidP="00926326">
            <w:pPr>
              <w:spacing w:after="0" w:line="240" w:lineRule="auto"/>
              <w:jc w:val="center"/>
              <w:rPr>
                <w:rFonts w:ascii="Times New Roman" w:hAnsi="Times New Roman"/>
              </w:rPr>
            </w:pPr>
            <w:r w:rsidRPr="00984FD8">
              <w:rPr>
                <w:rFonts w:ascii="Times New Roman" w:hAnsi="Times New Roman"/>
                <w:b/>
                <w:bCs/>
              </w:rPr>
              <w:t>3. KVALITĀTES KRITĒRIJI</w:t>
            </w:r>
          </w:p>
        </w:tc>
        <w:tc>
          <w:tcPr>
            <w:tcW w:w="1323" w:type="dxa"/>
            <w:shd w:val="pct10" w:color="auto" w:fill="auto"/>
          </w:tcPr>
          <w:p w14:paraId="70DDAE9B" w14:textId="77777777" w:rsidR="00926326" w:rsidRPr="00984FD8" w:rsidRDefault="00926326" w:rsidP="00926326">
            <w:pPr>
              <w:spacing w:after="0" w:line="240" w:lineRule="auto"/>
              <w:jc w:val="center"/>
              <w:rPr>
                <w:rFonts w:ascii="Times New Roman" w:hAnsi="Times New Roman"/>
                <w:b/>
              </w:rPr>
            </w:pPr>
            <w:r w:rsidRPr="00984FD8">
              <w:rPr>
                <w:rFonts w:ascii="Times New Roman" w:hAnsi="Times New Roman"/>
                <w:b/>
              </w:rPr>
              <w:t>Vērtēšanas sistēma</w:t>
            </w:r>
          </w:p>
        </w:tc>
        <w:tc>
          <w:tcPr>
            <w:tcW w:w="1372" w:type="dxa"/>
            <w:vMerge w:val="restart"/>
            <w:shd w:val="pct10" w:color="auto" w:fill="auto"/>
          </w:tcPr>
          <w:p w14:paraId="03806DD1" w14:textId="69EBA491" w:rsidR="001114A3" w:rsidRDefault="001114A3" w:rsidP="001114A3">
            <w:pPr>
              <w:spacing w:after="0" w:line="240" w:lineRule="auto"/>
              <w:jc w:val="center"/>
              <w:rPr>
                <w:rFonts w:ascii="Times New Roman" w:hAnsi="Times New Roman"/>
                <w:b/>
                <w:bCs/>
                <w:sz w:val="20"/>
                <w:lang w:eastAsia="lv-LV"/>
              </w:rPr>
            </w:pPr>
            <w:r>
              <w:rPr>
                <w:rFonts w:ascii="Times New Roman" w:hAnsi="Times New Roman"/>
                <w:b/>
                <w:bCs/>
                <w:sz w:val="20"/>
                <w:lang w:eastAsia="lv-LV"/>
              </w:rPr>
              <w:t>Maksimālais punktu skaits –</w:t>
            </w:r>
            <w:r w:rsidR="003131DC">
              <w:rPr>
                <w:rFonts w:ascii="Times New Roman" w:hAnsi="Times New Roman"/>
                <w:b/>
                <w:bCs/>
                <w:sz w:val="20"/>
                <w:lang w:eastAsia="lv-LV"/>
              </w:rPr>
              <w:t>3</w:t>
            </w:r>
            <w:r w:rsidR="00BD086E">
              <w:rPr>
                <w:rFonts w:ascii="Times New Roman" w:hAnsi="Times New Roman"/>
                <w:b/>
                <w:bCs/>
                <w:sz w:val="20"/>
                <w:lang w:eastAsia="lv-LV"/>
              </w:rPr>
              <w:t>4</w:t>
            </w:r>
            <w:r w:rsidR="00032BDF">
              <w:rPr>
                <w:rFonts w:ascii="Times New Roman" w:hAnsi="Times New Roman"/>
                <w:b/>
                <w:bCs/>
                <w:sz w:val="20"/>
                <w:lang w:eastAsia="lv-LV"/>
              </w:rPr>
              <w:t xml:space="preserve">.5 </w:t>
            </w:r>
            <w:r>
              <w:rPr>
                <w:rFonts w:ascii="Times New Roman" w:hAnsi="Times New Roman"/>
                <w:b/>
                <w:bCs/>
                <w:sz w:val="20"/>
                <w:lang w:eastAsia="lv-LV"/>
              </w:rPr>
              <w:t>punkti.</w:t>
            </w:r>
          </w:p>
          <w:p w14:paraId="7101A7FD" w14:textId="18A02C08" w:rsidR="00926326" w:rsidRPr="00A403FD" w:rsidRDefault="00926326" w:rsidP="00BD086E">
            <w:pPr>
              <w:spacing w:after="0" w:line="240" w:lineRule="auto"/>
              <w:jc w:val="center"/>
              <w:rPr>
                <w:rFonts w:ascii="Times New Roman" w:hAnsi="Times New Roman"/>
                <w:b/>
                <w:bCs/>
                <w:sz w:val="20"/>
                <w:lang w:eastAsia="lv-LV"/>
              </w:rPr>
            </w:pPr>
            <w:r w:rsidRPr="00A403FD">
              <w:rPr>
                <w:rFonts w:ascii="Times New Roman" w:hAnsi="Times New Roman"/>
                <w:b/>
                <w:bCs/>
                <w:sz w:val="20"/>
                <w:lang w:eastAsia="lv-LV"/>
              </w:rPr>
              <w:t>Minimālais nepiecieša</w:t>
            </w:r>
            <w:r w:rsidRPr="00A403FD">
              <w:rPr>
                <w:rFonts w:ascii="Times New Roman" w:hAnsi="Times New Roman"/>
                <w:b/>
                <w:bCs/>
                <w:sz w:val="20"/>
                <w:lang w:eastAsia="lv-LV"/>
              </w:rPr>
              <w:softHyphen/>
              <w:t>mais punktu skaits –</w:t>
            </w:r>
            <w:r w:rsidR="00A7225F">
              <w:rPr>
                <w:rFonts w:ascii="Times New Roman" w:hAnsi="Times New Roman"/>
                <w:b/>
                <w:bCs/>
                <w:sz w:val="20"/>
                <w:lang w:eastAsia="lv-LV"/>
              </w:rPr>
              <w:t xml:space="preserve"> </w:t>
            </w:r>
            <w:r w:rsidR="009A4C29">
              <w:rPr>
                <w:rFonts w:ascii="Times New Roman" w:hAnsi="Times New Roman"/>
                <w:b/>
                <w:bCs/>
                <w:sz w:val="20"/>
                <w:lang w:eastAsia="lv-LV"/>
              </w:rPr>
              <w:t>1</w:t>
            </w:r>
            <w:r w:rsidR="00BD086E">
              <w:rPr>
                <w:rFonts w:ascii="Times New Roman" w:hAnsi="Times New Roman"/>
                <w:b/>
                <w:bCs/>
                <w:sz w:val="20"/>
                <w:lang w:eastAsia="lv-LV"/>
              </w:rPr>
              <w:t>6</w:t>
            </w:r>
            <w:r w:rsidR="005279BB">
              <w:rPr>
                <w:rFonts w:ascii="Times New Roman" w:hAnsi="Times New Roman"/>
                <w:b/>
                <w:bCs/>
                <w:sz w:val="20"/>
                <w:lang w:eastAsia="lv-LV"/>
              </w:rPr>
              <w:t xml:space="preserve"> </w:t>
            </w:r>
            <w:r w:rsidRPr="00A403FD">
              <w:rPr>
                <w:rFonts w:ascii="Times New Roman" w:hAnsi="Times New Roman"/>
                <w:b/>
                <w:bCs/>
                <w:sz w:val="20"/>
                <w:lang w:eastAsia="lv-LV"/>
              </w:rPr>
              <w:t>punkti</w:t>
            </w:r>
          </w:p>
        </w:tc>
      </w:tr>
      <w:tr w:rsidR="00A44D09" w:rsidRPr="00984FD8" w14:paraId="36EB52CA" w14:textId="77777777" w:rsidTr="00DA65BC">
        <w:tc>
          <w:tcPr>
            <w:tcW w:w="5983" w:type="dxa"/>
            <w:gridSpan w:val="5"/>
            <w:vMerge/>
            <w:shd w:val="pct10" w:color="auto" w:fill="auto"/>
          </w:tcPr>
          <w:p w14:paraId="1719E8E7" w14:textId="77777777" w:rsidR="00926326" w:rsidRPr="00984FD8" w:rsidRDefault="00926326" w:rsidP="00926326">
            <w:pPr>
              <w:spacing w:after="0" w:line="240" w:lineRule="auto"/>
              <w:rPr>
                <w:rFonts w:ascii="Times New Roman" w:hAnsi="Times New Roman"/>
              </w:rPr>
            </w:pPr>
          </w:p>
        </w:tc>
        <w:tc>
          <w:tcPr>
            <w:tcW w:w="1323" w:type="dxa"/>
            <w:shd w:val="pct10" w:color="auto" w:fill="auto"/>
          </w:tcPr>
          <w:p w14:paraId="5808A54E" w14:textId="77777777" w:rsidR="00926326" w:rsidRPr="00984FD8" w:rsidRDefault="00926326" w:rsidP="00926326">
            <w:pPr>
              <w:spacing w:after="0" w:line="240" w:lineRule="auto"/>
              <w:jc w:val="center"/>
              <w:rPr>
                <w:rFonts w:ascii="Times New Roman" w:hAnsi="Times New Roman"/>
                <w:b/>
              </w:rPr>
            </w:pPr>
            <w:r w:rsidRPr="00984FD8">
              <w:rPr>
                <w:rFonts w:ascii="Times New Roman" w:hAnsi="Times New Roman"/>
                <w:b/>
              </w:rPr>
              <w:t xml:space="preserve">Punktu skaits </w:t>
            </w:r>
          </w:p>
        </w:tc>
        <w:tc>
          <w:tcPr>
            <w:tcW w:w="1372" w:type="dxa"/>
            <w:vMerge/>
            <w:shd w:val="pct10" w:color="auto" w:fill="auto"/>
          </w:tcPr>
          <w:p w14:paraId="5EBA94CD" w14:textId="77777777" w:rsidR="00926326" w:rsidRPr="00984FD8" w:rsidRDefault="00926326" w:rsidP="00926326">
            <w:pPr>
              <w:spacing w:after="0" w:line="240" w:lineRule="auto"/>
              <w:jc w:val="center"/>
              <w:rPr>
                <w:rFonts w:ascii="Times New Roman" w:hAnsi="Times New Roman"/>
                <w:b/>
              </w:rPr>
            </w:pPr>
          </w:p>
        </w:tc>
      </w:tr>
      <w:tr w:rsidR="00D80FA6" w:rsidRPr="00984FD8" w14:paraId="3841E152" w14:textId="77777777" w:rsidTr="00ED7D6B">
        <w:trPr>
          <w:trHeight w:val="1691"/>
        </w:trPr>
        <w:tc>
          <w:tcPr>
            <w:tcW w:w="667" w:type="dxa"/>
            <w:tcBorders>
              <w:top w:val="single" w:sz="4" w:space="0" w:color="auto"/>
              <w:left w:val="single" w:sz="4" w:space="0" w:color="auto"/>
              <w:right w:val="single" w:sz="4" w:space="0" w:color="auto"/>
            </w:tcBorders>
            <w:shd w:val="clear" w:color="auto" w:fill="auto"/>
          </w:tcPr>
          <w:p w14:paraId="0D21B1C9" w14:textId="77777777" w:rsidR="00D80FA6" w:rsidRDefault="00D80FA6" w:rsidP="00A94FFB">
            <w:pPr>
              <w:spacing w:after="0" w:line="240" w:lineRule="auto"/>
              <w:rPr>
                <w:rFonts w:ascii="Times New Roman" w:hAnsi="Times New Roman"/>
              </w:rPr>
            </w:pPr>
            <w:r>
              <w:rPr>
                <w:rFonts w:ascii="Times New Roman" w:hAnsi="Times New Roman"/>
              </w:rPr>
              <w:lastRenderedPageBreak/>
              <w:t>3.1.</w:t>
            </w:r>
          </w:p>
        </w:tc>
        <w:tc>
          <w:tcPr>
            <w:tcW w:w="5316" w:type="dxa"/>
            <w:gridSpan w:val="4"/>
            <w:tcBorders>
              <w:left w:val="single" w:sz="4" w:space="0" w:color="auto"/>
            </w:tcBorders>
            <w:shd w:val="clear" w:color="auto" w:fill="auto"/>
          </w:tcPr>
          <w:p w14:paraId="60AE2B68" w14:textId="65483B1F" w:rsidR="00D80FA6" w:rsidRPr="004752AB" w:rsidRDefault="00D80FA6" w:rsidP="008547A0">
            <w:pPr>
              <w:spacing w:after="0" w:line="240" w:lineRule="auto"/>
              <w:jc w:val="both"/>
              <w:rPr>
                <w:rFonts w:ascii="Times New Roman" w:hAnsi="Times New Roman"/>
                <w:b/>
              </w:rPr>
            </w:pPr>
            <w:r>
              <w:rPr>
                <w:rFonts w:ascii="Times New Roman" w:hAnsi="Times New Roman"/>
                <w:b/>
              </w:rPr>
              <w:t>Studentu inovāciju p</w:t>
            </w:r>
            <w:r w:rsidRPr="003A7952">
              <w:rPr>
                <w:rFonts w:ascii="Times New Roman" w:hAnsi="Times New Roman"/>
                <w:b/>
              </w:rPr>
              <w:t>rogramma</w:t>
            </w:r>
            <w:r>
              <w:rPr>
                <w:rFonts w:ascii="Times New Roman" w:hAnsi="Times New Roman"/>
                <w:b/>
              </w:rPr>
              <w:t>s iekšējā loģika un ieviešanas nosacījumi nodrošina</w:t>
            </w:r>
            <w:r w:rsidRPr="003A7952">
              <w:rPr>
                <w:rFonts w:ascii="Times New Roman" w:hAnsi="Times New Roman"/>
                <w:b/>
              </w:rPr>
              <w:t xml:space="preserve"> studentu inovācij</w:t>
            </w:r>
            <w:r>
              <w:rPr>
                <w:rFonts w:ascii="Times New Roman" w:hAnsi="Times New Roman"/>
                <w:b/>
              </w:rPr>
              <w:t>as</w:t>
            </w:r>
            <w:r w:rsidRPr="003A7952">
              <w:rPr>
                <w:rFonts w:ascii="Times New Roman" w:hAnsi="Times New Roman"/>
                <w:b/>
              </w:rPr>
              <w:t xml:space="preserve"> un uzņēm</w:t>
            </w:r>
            <w:r>
              <w:rPr>
                <w:rFonts w:ascii="Times New Roman" w:hAnsi="Times New Roman"/>
                <w:b/>
              </w:rPr>
              <w:t>ēj</w:t>
            </w:r>
            <w:r w:rsidRPr="003A7952">
              <w:rPr>
                <w:rFonts w:ascii="Times New Roman" w:hAnsi="Times New Roman"/>
                <w:b/>
              </w:rPr>
              <w:t>spēju attīstību</w:t>
            </w:r>
            <w:r>
              <w:rPr>
                <w:rFonts w:ascii="Times New Roman" w:hAnsi="Times New Roman"/>
                <w:b/>
              </w:rPr>
              <w:t xml:space="preserve"> un p</w:t>
            </w:r>
            <w:r w:rsidRPr="00B53AF0">
              <w:rPr>
                <w:rFonts w:ascii="Times New Roman" w:hAnsi="Times New Roman"/>
                <w:b/>
              </w:rPr>
              <w:t>rojektā paredzētās darbības un to ieviešanas nosacījumi nodrošina labas un viedas Studentu inovāciju programmas pārvaldības ieviešanu augstākās izglītības institūcijās atbilstoši starptautiskajai labajai praksei</w:t>
            </w:r>
            <w:r w:rsidRPr="003A7952">
              <w:rPr>
                <w:rFonts w:ascii="Times New Roman" w:hAnsi="Times New Roman"/>
                <w:b/>
              </w:rPr>
              <w:t xml:space="preserve"> </w:t>
            </w:r>
          </w:p>
        </w:tc>
        <w:tc>
          <w:tcPr>
            <w:tcW w:w="1323" w:type="dxa"/>
            <w:tcBorders>
              <w:left w:val="single" w:sz="4" w:space="0" w:color="auto"/>
            </w:tcBorders>
            <w:shd w:val="clear" w:color="auto" w:fill="auto"/>
          </w:tcPr>
          <w:p w14:paraId="143C90C2" w14:textId="020D62A8" w:rsidR="00D80FA6" w:rsidRDefault="00D80FA6" w:rsidP="00F51558">
            <w:pPr>
              <w:spacing w:after="0" w:line="240" w:lineRule="auto"/>
              <w:jc w:val="center"/>
              <w:rPr>
                <w:rFonts w:ascii="Times New Roman" w:hAnsi="Times New Roman"/>
                <w:b/>
                <w:bCs/>
                <w:i/>
                <w:iCs/>
              </w:rPr>
            </w:pPr>
            <w:r w:rsidRPr="00620394">
              <w:rPr>
                <w:rFonts w:ascii="Times New Roman" w:hAnsi="Times New Roman"/>
                <w:b/>
                <w:bCs/>
                <w:i/>
                <w:iCs/>
              </w:rPr>
              <w:t xml:space="preserve">0 – </w:t>
            </w:r>
            <w:r>
              <w:rPr>
                <w:rFonts w:ascii="Times New Roman" w:hAnsi="Times New Roman"/>
                <w:b/>
                <w:bCs/>
                <w:i/>
                <w:iCs/>
              </w:rPr>
              <w:t>5</w:t>
            </w:r>
            <w:r w:rsidRPr="00620394">
              <w:rPr>
                <w:rFonts w:ascii="Times New Roman" w:hAnsi="Times New Roman"/>
                <w:b/>
                <w:bCs/>
                <w:i/>
                <w:iCs/>
              </w:rPr>
              <w:t xml:space="preserve"> </w:t>
            </w:r>
          </w:p>
          <w:p w14:paraId="1B36D887" w14:textId="15415019" w:rsidR="00D80FA6" w:rsidRPr="00620394" w:rsidRDefault="00D80FA6" w:rsidP="00F51558">
            <w:pPr>
              <w:spacing w:after="0" w:line="240" w:lineRule="auto"/>
              <w:jc w:val="center"/>
              <w:rPr>
                <w:rFonts w:ascii="Times New Roman" w:hAnsi="Times New Roman"/>
                <w:b/>
                <w:bCs/>
                <w:i/>
                <w:iCs/>
              </w:rPr>
            </w:pPr>
            <w:r w:rsidRPr="00FA48E8">
              <w:rPr>
                <w:rFonts w:ascii="Times New Roman" w:hAnsi="Times New Roman"/>
                <w:bCs/>
              </w:rPr>
              <w:t>(</w:t>
            </w:r>
            <w:r w:rsidRPr="00EE6B37">
              <w:rPr>
                <w:rFonts w:ascii="Times New Roman" w:hAnsi="Times New Roman"/>
                <w:bCs/>
              </w:rPr>
              <w:t xml:space="preserve">Vērtējuma vienība – 0.5 </w:t>
            </w:r>
            <w:r w:rsidRPr="005477B6">
              <w:rPr>
                <w:rFonts w:ascii="Times New Roman" w:hAnsi="Times New Roman"/>
                <w:bCs/>
              </w:rPr>
              <w:t>punkti</w:t>
            </w:r>
            <w:r>
              <w:rPr>
                <w:rFonts w:ascii="Times New Roman" w:hAnsi="Times New Roman"/>
                <w:bCs/>
              </w:rPr>
              <w:t>)</w:t>
            </w:r>
          </w:p>
          <w:p w14:paraId="14C42840" w14:textId="5D92F1CC" w:rsidR="00D80FA6" w:rsidRPr="00620394" w:rsidRDefault="00D80FA6" w:rsidP="00A94FFB">
            <w:pPr>
              <w:spacing w:after="0" w:line="240" w:lineRule="auto"/>
              <w:jc w:val="center"/>
              <w:rPr>
                <w:rFonts w:ascii="Times New Roman" w:hAnsi="Times New Roman"/>
                <w:b/>
                <w:bCs/>
                <w:i/>
                <w:iCs/>
              </w:rPr>
            </w:pPr>
          </w:p>
        </w:tc>
        <w:tc>
          <w:tcPr>
            <w:tcW w:w="1372" w:type="dxa"/>
            <w:shd w:val="clear" w:color="auto" w:fill="auto"/>
            <w:vAlign w:val="center"/>
          </w:tcPr>
          <w:p w14:paraId="474AEB9F" w14:textId="77777777" w:rsidR="00D80FA6" w:rsidRDefault="00D80FA6" w:rsidP="008547A0">
            <w:pPr>
              <w:spacing w:after="0" w:line="240" w:lineRule="auto"/>
              <w:jc w:val="center"/>
              <w:rPr>
                <w:rFonts w:ascii="Times New Roman" w:hAnsi="Times New Roman"/>
              </w:rPr>
            </w:pPr>
            <w:r w:rsidRPr="00984FD8">
              <w:rPr>
                <w:rFonts w:ascii="Times New Roman" w:hAnsi="Times New Roman"/>
              </w:rPr>
              <w:t xml:space="preserve">Jāsasniedz vismaz </w:t>
            </w:r>
            <w:r>
              <w:rPr>
                <w:rFonts w:ascii="Times New Roman" w:hAnsi="Times New Roman"/>
                <w:b/>
                <w:bCs/>
              </w:rPr>
              <w:t xml:space="preserve">3 </w:t>
            </w:r>
            <w:r w:rsidRPr="00984FD8">
              <w:rPr>
                <w:rFonts w:ascii="Times New Roman" w:hAnsi="Times New Roman"/>
              </w:rPr>
              <w:t>punkti</w:t>
            </w:r>
          </w:p>
          <w:p w14:paraId="29F7E5EC" w14:textId="77777777" w:rsidR="00D80FA6" w:rsidRDefault="00D80FA6" w:rsidP="008547A0">
            <w:pPr>
              <w:spacing w:after="0" w:line="240" w:lineRule="auto"/>
              <w:jc w:val="center"/>
              <w:rPr>
                <w:rFonts w:ascii="Times New Roman" w:hAnsi="Times New Roman"/>
              </w:rPr>
            </w:pPr>
          </w:p>
          <w:p w14:paraId="4448CF34" w14:textId="53BAB6E1" w:rsidR="00D80FA6" w:rsidRPr="00984FD8" w:rsidRDefault="00D80FA6" w:rsidP="00462279">
            <w:pPr>
              <w:spacing w:after="0" w:line="240" w:lineRule="auto"/>
              <w:jc w:val="center"/>
              <w:rPr>
                <w:rFonts w:ascii="Times New Roman" w:hAnsi="Times New Roman"/>
              </w:rPr>
            </w:pPr>
            <w:r>
              <w:rPr>
                <w:rFonts w:ascii="Times New Roman" w:hAnsi="Times New Roman"/>
              </w:rPr>
              <w:t xml:space="preserve">Kritērija svars: </w:t>
            </w:r>
            <w:r w:rsidR="00045CB3">
              <w:rPr>
                <w:rFonts w:ascii="Times New Roman" w:hAnsi="Times New Roman"/>
              </w:rPr>
              <w:t>35</w:t>
            </w:r>
            <w:r>
              <w:rPr>
                <w:rFonts w:ascii="Times New Roman" w:hAnsi="Times New Roman"/>
              </w:rPr>
              <w:t>%</w:t>
            </w:r>
          </w:p>
        </w:tc>
      </w:tr>
      <w:tr w:rsidR="00A44D09" w:rsidRPr="00984FD8" w14:paraId="07066893" w14:textId="77777777" w:rsidTr="00DA65BC">
        <w:trPr>
          <w:trHeight w:val="245"/>
        </w:trPr>
        <w:tc>
          <w:tcPr>
            <w:tcW w:w="667" w:type="dxa"/>
            <w:tcBorders>
              <w:left w:val="single" w:sz="4" w:space="0" w:color="auto"/>
              <w:right w:val="single" w:sz="4" w:space="0" w:color="auto"/>
            </w:tcBorders>
            <w:shd w:val="clear" w:color="auto" w:fill="auto"/>
          </w:tcPr>
          <w:p w14:paraId="68123EE4" w14:textId="2F36DD12" w:rsidR="00E52A0A" w:rsidRDefault="00E52A0A" w:rsidP="00004AE4">
            <w:pPr>
              <w:spacing w:after="0" w:line="240" w:lineRule="auto"/>
              <w:rPr>
                <w:rFonts w:ascii="Times New Roman" w:hAnsi="Times New Roman"/>
              </w:rPr>
            </w:pPr>
            <w:r>
              <w:rPr>
                <w:rFonts w:ascii="Times New Roman" w:hAnsi="Times New Roman"/>
              </w:rPr>
              <w:t xml:space="preserve">3.2. </w:t>
            </w:r>
          </w:p>
        </w:tc>
        <w:tc>
          <w:tcPr>
            <w:tcW w:w="5316" w:type="dxa"/>
            <w:gridSpan w:val="4"/>
            <w:tcBorders>
              <w:left w:val="single" w:sz="4" w:space="0" w:color="auto"/>
            </w:tcBorders>
            <w:shd w:val="clear" w:color="auto" w:fill="auto"/>
          </w:tcPr>
          <w:p w14:paraId="1F03965C" w14:textId="3F52AEA7" w:rsidR="00E52A0A" w:rsidRDefault="00E52A0A" w:rsidP="008547A0">
            <w:pPr>
              <w:spacing w:after="0" w:line="240" w:lineRule="auto"/>
              <w:jc w:val="both"/>
              <w:rPr>
                <w:rFonts w:ascii="Times New Roman" w:hAnsi="Times New Roman"/>
              </w:rPr>
            </w:pPr>
            <w:r w:rsidRPr="007B0496">
              <w:rPr>
                <w:rFonts w:ascii="Times New Roman" w:hAnsi="Times New Roman"/>
                <w:b/>
                <w:i/>
              </w:rPr>
              <w:t>Studentu inovāciju programma</w:t>
            </w:r>
            <w:r w:rsidRPr="007B0496">
              <w:rPr>
                <w:rFonts w:ascii="Times New Roman" w:hAnsi="Times New Roman"/>
                <w:b/>
              </w:rPr>
              <w:t xml:space="preserve"> ir inovatīva un paredz mainīt vai maina </w:t>
            </w:r>
            <w:r w:rsidR="00AB7401" w:rsidRPr="00AB7401">
              <w:rPr>
                <w:rFonts w:ascii="Times New Roman" w:hAnsi="Times New Roman"/>
                <w:b/>
              </w:rPr>
              <w:t xml:space="preserve">augstākās izglītības iestādes </w:t>
            </w:r>
            <w:r w:rsidRPr="007B0496">
              <w:rPr>
                <w:rFonts w:ascii="Times New Roman" w:hAnsi="Times New Roman"/>
                <w:b/>
              </w:rPr>
              <w:t xml:space="preserve">studentu, akadēmiskā personāla un administratīvo darbinieku rīcību, ar mērķi veicināt </w:t>
            </w:r>
            <w:r w:rsidR="00AB7401" w:rsidRPr="00AB7401">
              <w:rPr>
                <w:rFonts w:ascii="Times New Roman" w:hAnsi="Times New Roman"/>
                <w:b/>
              </w:rPr>
              <w:t xml:space="preserve">augstākās izglītības iestādes </w:t>
            </w:r>
            <w:r w:rsidRPr="007B0496">
              <w:rPr>
                <w:rFonts w:ascii="Times New Roman" w:hAnsi="Times New Roman"/>
                <w:b/>
              </w:rPr>
              <w:t>un individuālo studentu sasniegumus, risināt sabiedrībai un nozaru uzņēmumiem svarīgas problēmas un attīstības jautājumus, un studiju proces</w:t>
            </w:r>
            <w:r w:rsidR="00500F8A">
              <w:rPr>
                <w:rFonts w:ascii="Times New Roman" w:hAnsi="Times New Roman"/>
                <w:b/>
              </w:rPr>
              <w:t>ā iesaistīto pušu apmierinātību:</w:t>
            </w:r>
          </w:p>
        </w:tc>
        <w:tc>
          <w:tcPr>
            <w:tcW w:w="1323" w:type="dxa"/>
            <w:vMerge w:val="restart"/>
            <w:tcBorders>
              <w:left w:val="single" w:sz="4" w:space="0" w:color="auto"/>
            </w:tcBorders>
            <w:shd w:val="clear" w:color="auto" w:fill="auto"/>
          </w:tcPr>
          <w:p w14:paraId="20B5DE6E" w14:textId="77777777" w:rsidR="00E52A0A" w:rsidRDefault="00E52A0A" w:rsidP="00004AE4">
            <w:pPr>
              <w:spacing w:after="0" w:line="240" w:lineRule="auto"/>
              <w:jc w:val="center"/>
              <w:rPr>
                <w:rFonts w:ascii="Times New Roman" w:hAnsi="Times New Roman"/>
                <w:b/>
                <w:bCs/>
                <w:i/>
                <w:iCs/>
              </w:rPr>
            </w:pPr>
            <w:r w:rsidRPr="00057F68">
              <w:rPr>
                <w:rFonts w:ascii="Times New Roman" w:hAnsi="Times New Roman"/>
                <w:b/>
                <w:bCs/>
                <w:i/>
                <w:iCs/>
              </w:rPr>
              <w:t xml:space="preserve">0 – </w:t>
            </w:r>
            <w:r>
              <w:rPr>
                <w:rFonts w:ascii="Times New Roman" w:hAnsi="Times New Roman"/>
                <w:b/>
                <w:bCs/>
                <w:i/>
                <w:iCs/>
              </w:rPr>
              <w:t>5</w:t>
            </w:r>
          </w:p>
          <w:p w14:paraId="67ABFF9E" w14:textId="7C22D6EF" w:rsidR="00E52A0A" w:rsidRDefault="00E52A0A" w:rsidP="00004AE4">
            <w:pPr>
              <w:spacing w:after="0" w:line="240" w:lineRule="auto"/>
              <w:jc w:val="center"/>
              <w:rPr>
                <w:rFonts w:ascii="Times New Roman" w:hAnsi="Times New Roman"/>
                <w:bCs/>
                <w:iCs/>
              </w:rPr>
            </w:pPr>
            <w:r w:rsidRPr="005416DF">
              <w:rPr>
                <w:rFonts w:ascii="Times New Roman" w:hAnsi="Times New Roman"/>
                <w:bCs/>
              </w:rPr>
              <w:t xml:space="preserve">(Vērtējuma vienība – 0.5 </w:t>
            </w:r>
            <w:r w:rsidRPr="005477B6">
              <w:rPr>
                <w:rFonts w:ascii="Times New Roman" w:hAnsi="Times New Roman"/>
                <w:bCs/>
              </w:rPr>
              <w:t>punkti)</w:t>
            </w:r>
          </w:p>
        </w:tc>
        <w:tc>
          <w:tcPr>
            <w:tcW w:w="1372" w:type="dxa"/>
            <w:vMerge w:val="restart"/>
            <w:shd w:val="clear" w:color="auto" w:fill="auto"/>
            <w:vAlign w:val="center"/>
          </w:tcPr>
          <w:p w14:paraId="3B3241BC" w14:textId="77777777" w:rsidR="00E52A0A" w:rsidRDefault="00E52A0A" w:rsidP="00963472">
            <w:pPr>
              <w:spacing w:after="0" w:line="240" w:lineRule="auto"/>
              <w:jc w:val="center"/>
              <w:rPr>
                <w:rFonts w:ascii="Times New Roman" w:hAnsi="Times New Roman"/>
              </w:rPr>
            </w:pPr>
            <w:r w:rsidRPr="00984FD8">
              <w:rPr>
                <w:rFonts w:ascii="Times New Roman" w:hAnsi="Times New Roman"/>
              </w:rPr>
              <w:t xml:space="preserve">Jāsasniedz vismaz </w:t>
            </w:r>
            <w:r w:rsidR="00963472">
              <w:rPr>
                <w:rFonts w:ascii="Times New Roman" w:hAnsi="Times New Roman"/>
                <w:b/>
                <w:bCs/>
              </w:rPr>
              <w:t>3</w:t>
            </w:r>
            <w:r>
              <w:rPr>
                <w:rFonts w:ascii="Times New Roman" w:hAnsi="Times New Roman"/>
                <w:b/>
                <w:bCs/>
              </w:rPr>
              <w:t xml:space="preserve"> </w:t>
            </w:r>
            <w:r w:rsidRPr="00984FD8">
              <w:rPr>
                <w:rFonts w:ascii="Times New Roman" w:hAnsi="Times New Roman"/>
              </w:rPr>
              <w:t>punkti</w:t>
            </w:r>
          </w:p>
          <w:p w14:paraId="4E5A3EAF" w14:textId="77777777" w:rsidR="003929FD" w:rsidRDefault="003929FD" w:rsidP="00963472">
            <w:pPr>
              <w:spacing w:after="0" w:line="240" w:lineRule="auto"/>
              <w:jc w:val="center"/>
              <w:rPr>
                <w:rFonts w:ascii="Times New Roman" w:hAnsi="Times New Roman"/>
              </w:rPr>
            </w:pPr>
          </w:p>
          <w:p w14:paraId="4C7A3314" w14:textId="3D06AB88" w:rsidR="003929FD" w:rsidRPr="00984FD8" w:rsidRDefault="003929FD" w:rsidP="00462279">
            <w:pPr>
              <w:spacing w:after="0" w:line="240" w:lineRule="auto"/>
              <w:jc w:val="center"/>
              <w:rPr>
                <w:rFonts w:ascii="Times New Roman" w:hAnsi="Times New Roman"/>
              </w:rPr>
            </w:pPr>
            <w:r>
              <w:rPr>
                <w:rFonts w:ascii="Times New Roman" w:hAnsi="Times New Roman"/>
              </w:rPr>
              <w:t xml:space="preserve">Kritērija svars: </w:t>
            </w:r>
            <w:r w:rsidR="00BC7CD3">
              <w:rPr>
                <w:rFonts w:ascii="Times New Roman" w:hAnsi="Times New Roman"/>
              </w:rPr>
              <w:t>3</w:t>
            </w:r>
            <w:r w:rsidR="00045CB3">
              <w:rPr>
                <w:rFonts w:ascii="Times New Roman" w:hAnsi="Times New Roman"/>
              </w:rPr>
              <w:t>0</w:t>
            </w:r>
            <w:r>
              <w:rPr>
                <w:rFonts w:ascii="Times New Roman" w:hAnsi="Times New Roman"/>
              </w:rPr>
              <w:t>%</w:t>
            </w:r>
          </w:p>
        </w:tc>
      </w:tr>
      <w:tr w:rsidR="00A44D09" w:rsidRPr="00984FD8" w14:paraId="73EECFCB" w14:textId="77777777" w:rsidTr="00DA65BC">
        <w:trPr>
          <w:trHeight w:val="245"/>
        </w:trPr>
        <w:tc>
          <w:tcPr>
            <w:tcW w:w="667" w:type="dxa"/>
            <w:tcBorders>
              <w:left w:val="single" w:sz="4" w:space="0" w:color="auto"/>
              <w:right w:val="single" w:sz="4" w:space="0" w:color="auto"/>
            </w:tcBorders>
            <w:shd w:val="clear" w:color="auto" w:fill="auto"/>
          </w:tcPr>
          <w:p w14:paraId="2F3F0202" w14:textId="77777777" w:rsidR="00E52A0A" w:rsidRDefault="00E52A0A" w:rsidP="00004AE4">
            <w:pPr>
              <w:spacing w:after="0" w:line="240" w:lineRule="auto"/>
              <w:rPr>
                <w:rFonts w:ascii="Times New Roman" w:hAnsi="Times New Roman"/>
              </w:rPr>
            </w:pPr>
          </w:p>
        </w:tc>
        <w:tc>
          <w:tcPr>
            <w:tcW w:w="5316" w:type="dxa"/>
            <w:gridSpan w:val="4"/>
            <w:tcBorders>
              <w:left w:val="single" w:sz="4" w:space="0" w:color="auto"/>
            </w:tcBorders>
            <w:shd w:val="clear" w:color="auto" w:fill="auto"/>
          </w:tcPr>
          <w:p w14:paraId="13FB004F" w14:textId="03E7A11A" w:rsidR="008547A0" w:rsidRDefault="008547A0" w:rsidP="008547A0">
            <w:pPr>
              <w:spacing w:after="0" w:line="240" w:lineRule="auto"/>
              <w:jc w:val="both"/>
              <w:rPr>
                <w:rFonts w:ascii="Times New Roman" w:hAnsi="Times New Roman"/>
              </w:rPr>
            </w:pPr>
            <w:r w:rsidRPr="008547A0">
              <w:rPr>
                <w:rFonts w:ascii="Times New Roman" w:hAnsi="Times New Roman"/>
              </w:rPr>
              <w:t>3.2.1. Projektam būs ievērojama ietekme uz iesaistīto organizāciju (konkrēti — augstākās izglītības iestāžu) spējām un it īpaši uz augstākās izglītības attīstību un modernizāciju, lai veicinātu studējošo inovāciju kompetenču attīstību, ka arī, lai palīdzētu tām kļūt pieejamām sabiedrībai kopumā, darba tirgum un vietējā, reģionālā, valsts vai starptautiskā līmenī un atbalstītu to vietējās un s</w:t>
            </w:r>
            <w:r w:rsidR="00500F8A">
              <w:rPr>
                <w:rFonts w:ascii="Times New Roman" w:hAnsi="Times New Roman"/>
              </w:rPr>
              <w:t>tarptautiskās sadarbības spēju;</w:t>
            </w:r>
          </w:p>
          <w:p w14:paraId="615FEAAE" w14:textId="77777777" w:rsidR="008547A0" w:rsidRPr="008547A0" w:rsidRDefault="008547A0" w:rsidP="008547A0">
            <w:pPr>
              <w:spacing w:after="0" w:line="240" w:lineRule="auto"/>
              <w:jc w:val="both"/>
              <w:rPr>
                <w:rFonts w:ascii="Times New Roman" w:hAnsi="Times New Roman"/>
              </w:rPr>
            </w:pPr>
          </w:p>
          <w:p w14:paraId="175BA8B6" w14:textId="29B2A3DB" w:rsidR="008547A0" w:rsidRDefault="00C11613" w:rsidP="008547A0">
            <w:pPr>
              <w:spacing w:after="0" w:line="240" w:lineRule="auto"/>
              <w:jc w:val="both"/>
              <w:rPr>
                <w:rFonts w:ascii="Times New Roman" w:hAnsi="Times New Roman"/>
              </w:rPr>
            </w:pPr>
            <w:r>
              <w:rPr>
                <w:rFonts w:ascii="Times New Roman" w:hAnsi="Times New Roman"/>
              </w:rPr>
              <w:t>3.2.2</w:t>
            </w:r>
            <w:r w:rsidR="008547A0" w:rsidRPr="008547A0">
              <w:rPr>
                <w:rFonts w:ascii="Times New Roman" w:hAnsi="Times New Roman"/>
              </w:rPr>
              <w:t>. Studentu inovāciju programmas izstrādē ir ņemtas vērā mūsdienīgas metodes un paņēmieni, ir izmantota studentā centrēta pieeja, pamata un caurviju kompetenču attīstībai;</w:t>
            </w:r>
          </w:p>
          <w:p w14:paraId="37BB03CE" w14:textId="77777777" w:rsidR="008547A0" w:rsidRPr="008547A0" w:rsidRDefault="008547A0" w:rsidP="008547A0">
            <w:pPr>
              <w:spacing w:after="0" w:line="240" w:lineRule="auto"/>
              <w:jc w:val="both"/>
              <w:rPr>
                <w:rFonts w:ascii="Times New Roman" w:hAnsi="Times New Roman"/>
              </w:rPr>
            </w:pPr>
          </w:p>
          <w:p w14:paraId="4313A514" w14:textId="77777777" w:rsidR="008547A0" w:rsidRDefault="008547A0" w:rsidP="008547A0">
            <w:pPr>
              <w:spacing w:after="0" w:line="240" w:lineRule="auto"/>
              <w:jc w:val="both"/>
              <w:rPr>
                <w:rFonts w:ascii="Times New Roman" w:hAnsi="Times New Roman"/>
              </w:rPr>
            </w:pPr>
            <w:r w:rsidRPr="008547A0">
              <w:rPr>
                <w:rFonts w:ascii="Times New Roman" w:hAnsi="Times New Roman"/>
              </w:rPr>
              <w:t>3.2.3. Ieviesti studentu, mācībspēku un pētnieku motivācijas veicināšanas pasākumi iesaistīties inovatīvos projektos;</w:t>
            </w:r>
          </w:p>
          <w:p w14:paraId="1C8DD393" w14:textId="77777777" w:rsidR="008547A0" w:rsidRPr="008547A0" w:rsidRDefault="008547A0" w:rsidP="008547A0">
            <w:pPr>
              <w:spacing w:after="0" w:line="240" w:lineRule="auto"/>
              <w:jc w:val="both"/>
              <w:rPr>
                <w:rFonts w:ascii="Times New Roman" w:hAnsi="Times New Roman"/>
              </w:rPr>
            </w:pPr>
          </w:p>
          <w:p w14:paraId="1F3CD82D" w14:textId="1068BDEF" w:rsidR="00E52A0A" w:rsidRDefault="008547A0" w:rsidP="008547A0">
            <w:pPr>
              <w:spacing w:after="0" w:line="240" w:lineRule="auto"/>
              <w:jc w:val="both"/>
              <w:rPr>
                <w:rFonts w:ascii="Times New Roman" w:hAnsi="Times New Roman"/>
              </w:rPr>
            </w:pPr>
            <w:r w:rsidRPr="008547A0">
              <w:rPr>
                <w:rFonts w:ascii="Times New Roman" w:hAnsi="Times New Roman"/>
              </w:rPr>
              <w:t>3.2.4. Ieviesta administratīvā personāla inovatīva darba vadīšanas pieeja.</w:t>
            </w:r>
          </w:p>
        </w:tc>
        <w:tc>
          <w:tcPr>
            <w:tcW w:w="1323" w:type="dxa"/>
            <w:vMerge/>
            <w:tcBorders>
              <w:left w:val="single" w:sz="4" w:space="0" w:color="auto"/>
            </w:tcBorders>
            <w:shd w:val="clear" w:color="auto" w:fill="auto"/>
          </w:tcPr>
          <w:p w14:paraId="7C3DFAD4" w14:textId="4CD14109" w:rsidR="00E52A0A" w:rsidRDefault="00E52A0A" w:rsidP="00004AE4">
            <w:pPr>
              <w:spacing w:after="0" w:line="240" w:lineRule="auto"/>
              <w:jc w:val="center"/>
              <w:rPr>
                <w:rFonts w:ascii="Times New Roman" w:hAnsi="Times New Roman"/>
                <w:bCs/>
                <w:iCs/>
              </w:rPr>
            </w:pPr>
          </w:p>
        </w:tc>
        <w:tc>
          <w:tcPr>
            <w:tcW w:w="1372" w:type="dxa"/>
            <w:vMerge/>
            <w:shd w:val="clear" w:color="auto" w:fill="auto"/>
            <w:vAlign w:val="center"/>
          </w:tcPr>
          <w:p w14:paraId="70CC97F7" w14:textId="77777777" w:rsidR="00E52A0A" w:rsidRPr="00984FD8" w:rsidRDefault="00E52A0A" w:rsidP="00004AE4">
            <w:pPr>
              <w:spacing w:after="0" w:line="240" w:lineRule="auto"/>
              <w:rPr>
                <w:rFonts w:ascii="Times New Roman" w:hAnsi="Times New Roman"/>
              </w:rPr>
            </w:pPr>
          </w:p>
        </w:tc>
      </w:tr>
      <w:tr w:rsidR="00527EED" w:rsidRPr="001F4E62" w14:paraId="542B4564" w14:textId="77777777" w:rsidTr="00DA65BC">
        <w:trPr>
          <w:trHeight w:val="153"/>
        </w:trPr>
        <w:tc>
          <w:tcPr>
            <w:tcW w:w="667" w:type="dxa"/>
            <w:vMerge w:val="restart"/>
            <w:tcBorders>
              <w:left w:val="single" w:sz="4" w:space="0" w:color="auto"/>
              <w:right w:val="single" w:sz="4" w:space="0" w:color="auto"/>
            </w:tcBorders>
            <w:shd w:val="clear" w:color="auto" w:fill="auto"/>
          </w:tcPr>
          <w:p w14:paraId="662D34E2" w14:textId="1E553E16" w:rsidR="00527EED" w:rsidRDefault="00527EED" w:rsidP="005B26B8">
            <w:pPr>
              <w:spacing w:after="0" w:line="240" w:lineRule="auto"/>
              <w:rPr>
                <w:rFonts w:ascii="Times New Roman" w:hAnsi="Times New Roman"/>
              </w:rPr>
            </w:pPr>
            <w:r>
              <w:rPr>
                <w:rFonts w:ascii="Times New Roman" w:hAnsi="Times New Roman"/>
              </w:rPr>
              <w:t>3.</w:t>
            </w:r>
            <w:r w:rsidR="005B26B8">
              <w:rPr>
                <w:rFonts w:ascii="Times New Roman" w:hAnsi="Times New Roman"/>
              </w:rPr>
              <w:t>3</w:t>
            </w:r>
            <w:r>
              <w:rPr>
                <w:rFonts w:ascii="Times New Roman" w:hAnsi="Times New Roman"/>
              </w:rPr>
              <w:t>.</w:t>
            </w:r>
          </w:p>
        </w:tc>
        <w:tc>
          <w:tcPr>
            <w:tcW w:w="5316" w:type="dxa"/>
            <w:gridSpan w:val="4"/>
            <w:tcBorders>
              <w:left w:val="single" w:sz="4" w:space="0" w:color="auto"/>
            </w:tcBorders>
            <w:shd w:val="clear" w:color="auto" w:fill="auto"/>
          </w:tcPr>
          <w:p w14:paraId="6F52B005" w14:textId="17CFFA74" w:rsidR="00527EED" w:rsidRPr="00264A4B" w:rsidDel="00F07F81" w:rsidRDefault="00527EED" w:rsidP="00004AE4">
            <w:pPr>
              <w:pStyle w:val="Default"/>
              <w:jc w:val="both"/>
              <w:rPr>
                <w:b/>
                <w:sz w:val="22"/>
                <w:szCs w:val="22"/>
              </w:rPr>
            </w:pPr>
            <w:r w:rsidRPr="00264A4B">
              <w:rPr>
                <w:b/>
                <w:sz w:val="22"/>
                <w:szCs w:val="22"/>
              </w:rPr>
              <w:t>Projekta ieguldījums nozares rādītāju sasniegšanā:</w:t>
            </w:r>
          </w:p>
        </w:tc>
        <w:tc>
          <w:tcPr>
            <w:tcW w:w="1323" w:type="dxa"/>
            <w:tcBorders>
              <w:left w:val="single" w:sz="4" w:space="0" w:color="auto"/>
            </w:tcBorders>
            <w:shd w:val="clear" w:color="auto" w:fill="auto"/>
          </w:tcPr>
          <w:p w14:paraId="52379B90" w14:textId="1CCD1787" w:rsidR="00527EED" w:rsidDel="00CA6B95" w:rsidRDefault="00527EED" w:rsidP="00004AE4">
            <w:pPr>
              <w:spacing w:after="0" w:line="240" w:lineRule="auto"/>
              <w:jc w:val="center"/>
              <w:rPr>
                <w:rFonts w:ascii="Times New Roman" w:hAnsi="Times New Roman"/>
                <w:bCs/>
                <w:iCs/>
              </w:rPr>
            </w:pPr>
            <w:r>
              <w:rPr>
                <w:rFonts w:ascii="Times New Roman" w:hAnsi="Times New Roman"/>
                <w:bCs/>
                <w:iCs/>
              </w:rPr>
              <w:t>0 – 14,5</w:t>
            </w:r>
          </w:p>
        </w:tc>
        <w:tc>
          <w:tcPr>
            <w:tcW w:w="1372" w:type="dxa"/>
            <w:shd w:val="clear" w:color="auto" w:fill="auto"/>
            <w:vAlign w:val="center"/>
          </w:tcPr>
          <w:p w14:paraId="2C6CCE0A" w14:textId="78154B16" w:rsidR="00527EED" w:rsidRDefault="00527EED" w:rsidP="00774059">
            <w:pPr>
              <w:spacing w:after="0" w:line="240" w:lineRule="auto"/>
              <w:jc w:val="center"/>
              <w:rPr>
                <w:rFonts w:ascii="Times New Roman" w:hAnsi="Times New Roman"/>
              </w:rPr>
            </w:pPr>
            <w:r w:rsidRPr="00984FD8">
              <w:rPr>
                <w:rFonts w:ascii="Times New Roman" w:hAnsi="Times New Roman"/>
              </w:rPr>
              <w:t xml:space="preserve">Jāsasniedz vismaz </w:t>
            </w:r>
            <w:r>
              <w:rPr>
                <w:rFonts w:ascii="Times New Roman" w:hAnsi="Times New Roman"/>
                <w:b/>
                <w:bCs/>
              </w:rPr>
              <w:t xml:space="preserve">4 </w:t>
            </w:r>
            <w:r>
              <w:rPr>
                <w:rFonts w:ascii="Times New Roman" w:hAnsi="Times New Roman"/>
              </w:rPr>
              <w:t>punkti</w:t>
            </w:r>
          </w:p>
          <w:p w14:paraId="0F19A8E0" w14:textId="77777777" w:rsidR="00527EED" w:rsidRDefault="00527EED" w:rsidP="00774059">
            <w:pPr>
              <w:spacing w:after="0" w:line="240" w:lineRule="auto"/>
              <w:jc w:val="center"/>
              <w:rPr>
                <w:rFonts w:ascii="Times New Roman" w:hAnsi="Times New Roman"/>
              </w:rPr>
            </w:pPr>
          </w:p>
          <w:p w14:paraId="3A57C4F2" w14:textId="473BA457" w:rsidR="00527EED" w:rsidRPr="001F4E62" w:rsidRDefault="00527EED" w:rsidP="00462279">
            <w:pPr>
              <w:spacing w:after="0" w:line="240" w:lineRule="auto"/>
              <w:jc w:val="center"/>
              <w:rPr>
                <w:rFonts w:ascii="Times New Roman" w:hAnsi="Times New Roman"/>
              </w:rPr>
            </w:pPr>
            <w:r>
              <w:rPr>
                <w:rFonts w:ascii="Times New Roman" w:hAnsi="Times New Roman"/>
              </w:rPr>
              <w:t>Kritērija svars: 1</w:t>
            </w:r>
            <w:r w:rsidR="00462279">
              <w:rPr>
                <w:rFonts w:ascii="Times New Roman" w:hAnsi="Times New Roman"/>
              </w:rPr>
              <w:t>5</w:t>
            </w:r>
            <w:r>
              <w:rPr>
                <w:rFonts w:ascii="Times New Roman" w:hAnsi="Times New Roman"/>
              </w:rPr>
              <w:t>%</w:t>
            </w:r>
          </w:p>
        </w:tc>
      </w:tr>
      <w:tr w:rsidR="00527EED" w:rsidRPr="001F4E62" w14:paraId="5ACC0792" w14:textId="77777777" w:rsidTr="00DA65BC">
        <w:trPr>
          <w:trHeight w:val="153"/>
        </w:trPr>
        <w:tc>
          <w:tcPr>
            <w:tcW w:w="667" w:type="dxa"/>
            <w:vMerge/>
            <w:tcBorders>
              <w:left w:val="single" w:sz="4" w:space="0" w:color="auto"/>
              <w:right w:val="single" w:sz="4" w:space="0" w:color="auto"/>
            </w:tcBorders>
            <w:shd w:val="clear" w:color="auto" w:fill="auto"/>
          </w:tcPr>
          <w:p w14:paraId="2E022BA8" w14:textId="77777777" w:rsidR="00527EED" w:rsidRDefault="00527EED" w:rsidP="00004AE4">
            <w:pPr>
              <w:spacing w:after="0" w:line="240" w:lineRule="auto"/>
              <w:rPr>
                <w:rFonts w:ascii="Times New Roman" w:hAnsi="Times New Roman"/>
              </w:rPr>
            </w:pPr>
          </w:p>
        </w:tc>
        <w:tc>
          <w:tcPr>
            <w:tcW w:w="5316" w:type="dxa"/>
            <w:gridSpan w:val="4"/>
            <w:tcBorders>
              <w:left w:val="single" w:sz="4" w:space="0" w:color="auto"/>
            </w:tcBorders>
            <w:shd w:val="clear" w:color="auto" w:fill="auto"/>
          </w:tcPr>
          <w:p w14:paraId="245190AB" w14:textId="561C68FB" w:rsidR="00527EED" w:rsidRPr="00AA0270" w:rsidDel="00F07F81" w:rsidRDefault="00527EED" w:rsidP="005B26B8">
            <w:pPr>
              <w:pStyle w:val="Default"/>
              <w:jc w:val="both"/>
              <w:rPr>
                <w:sz w:val="22"/>
                <w:szCs w:val="22"/>
              </w:rPr>
            </w:pPr>
            <w:r w:rsidRPr="00AA0270">
              <w:rPr>
                <w:b/>
                <w:sz w:val="22"/>
                <w:szCs w:val="22"/>
              </w:rPr>
              <w:t>3.</w:t>
            </w:r>
            <w:r w:rsidR="005B26B8">
              <w:rPr>
                <w:b/>
                <w:sz w:val="22"/>
                <w:szCs w:val="22"/>
              </w:rPr>
              <w:t>3</w:t>
            </w:r>
            <w:r w:rsidRPr="00AA0270">
              <w:rPr>
                <w:b/>
                <w:sz w:val="22"/>
                <w:szCs w:val="22"/>
              </w:rPr>
              <w:t>.1.</w:t>
            </w:r>
            <w:r w:rsidRPr="00AA0270">
              <w:rPr>
                <w:sz w:val="22"/>
                <w:szCs w:val="22"/>
              </w:rPr>
              <w:t xml:space="preserve"> Studentu inovāciju programma tiek īstenota partnerībā ar projekta sadarbības partneriem (punkti summējas):</w:t>
            </w:r>
          </w:p>
        </w:tc>
        <w:tc>
          <w:tcPr>
            <w:tcW w:w="1323" w:type="dxa"/>
            <w:tcBorders>
              <w:left w:val="single" w:sz="4" w:space="0" w:color="auto"/>
            </w:tcBorders>
            <w:shd w:val="clear" w:color="auto" w:fill="auto"/>
          </w:tcPr>
          <w:p w14:paraId="6827B248" w14:textId="60D1EA1D" w:rsidR="00527EED" w:rsidDel="00CA6B95" w:rsidRDefault="00527EED" w:rsidP="00004AE4">
            <w:pPr>
              <w:spacing w:after="0" w:line="240" w:lineRule="auto"/>
              <w:jc w:val="center"/>
              <w:rPr>
                <w:rFonts w:ascii="Times New Roman" w:hAnsi="Times New Roman"/>
                <w:bCs/>
                <w:iCs/>
              </w:rPr>
            </w:pPr>
            <w:r>
              <w:rPr>
                <w:rFonts w:ascii="Times New Roman" w:hAnsi="Times New Roman"/>
                <w:bCs/>
                <w:iCs/>
              </w:rPr>
              <w:t xml:space="preserve">0 – 2,5 </w:t>
            </w:r>
          </w:p>
        </w:tc>
        <w:tc>
          <w:tcPr>
            <w:tcW w:w="1372" w:type="dxa"/>
            <w:vMerge w:val="restart"/>
            <w:shd w:val="clear" w:color="auto" w:fill="auto"/>
            <w:vAlign w:val="center"/>
          </w:tcPr>
          <w:p w14:paraId="55EF5CE8" w14:textId="22972D42" w:rsidR="00527EED" w:rsidRPr="001F4E62" w:rsidRDefault="00527EED" w:rsidP="00A823D0">
            <w:pPr>
              <w:spacing w:after="0" w:line="240" w:lineRule="auto"/>
              <w:jc w:val="center"/>
              <w:rPr>
                <w:rFonts w:ascii="Times New Roman" w:hAnsi="Times New Roman"/>
              </w:rPr>
            </w:pPr>
            <w:r w:rsidRPr="00984FD8">
              <w:rPr>
                <w:rFonts w:ascii="Times New Roman" w:hAnsi="Times New Roman"/>
              </w:rPr>
              <w:t xml:space="preserve">Jāsasniedz vismaz </w:t>
            </w:r>
            <w:r>
              <w:rPr>
                <w:rFonts w:ascii="Times New Roman" w:hAnsi="Times New Roman"/>
                <w:b/>
                <w:bCs/>
              </w:rPr>
              <w:t xml:space="preserve">1 </w:t>
            </w:r>
            <w:r>
              <w:rPr>
                <w:rFonts w:ascii="Times New Roman" w:hAnsi="Times New Roman"/>
              </w:rPr>
              <w:t>punkts</w:t>
            </w:r>
          </w:p>
        </w:tc>
      </w:tr>
      <w:tr w:rsidR="00527EED" w:rsidRPr="001F4E62" w14:paraId="32A94C3A" w14:textId="77777777" w:rsidTr="00DA65BC">
        <w:trPr>
          <w:trHeight w:val="153"/>
        </w:trPr>
        <w:tc>
          <w:tcPr>
            <w:tcW w:w="667" w:type="dxa"/>
            <w:vMerge/>
            <w:tcBorders>
              <w:left w:val="single" w:sz="4" w:space="0" w:color="auto"/>
              <w:right w:val="single" w:sz="4" w:space="0" w:color="auto"/>
            </w:tcBorders>
            <w:shd w:val="clear" w:color="auto" w:fill="auto"/>
          </w:tcPr>
          <w:p w14:paraId="5599FDA7" w14:textId="77777777" w:rsidR="00527EED" w:rsidRDefault="00527EED" w:rsidP="00004AE4">
            <w:pPr>
              <w:spacing w:after="0" w:line="240" w:lineRule="auto"/>
              <w:rPr>
                <w:rFonts w:ascii="Times New Roman" w:hAnsi="Times New Roman"/>
              </w:rPr>
            </w:pPr>
          </w:p>
        </w:tc>
        <w:tc>
          <w:tcPr>
            <w:tcW w:w="5316" w:type="dxa"/>
            <w:gridSpan w:val="4"/>
            <w:tcBorders>
              <w:left w:val="single" w:sz="4" w:space="0" w:color="auto"/>
            </w:tcBorders>
            <w:shd w:val="clear" w:color="auto" w:fill="auto"/>
          </w:tcPr>
          <w:p w14:paraId="0FA4E190" w14:textId="1AF45B0C" w:rsidR="00527EED" w:rsidRPr="00AA0270" w:rsidDel="00F07F81" w:rsidRDefault="00527EED" w:rsidP="005B26B8">
            <w:pPr>
              <w:pStyle w:val="Default"/>
              <w:jc w:val="both"/>
              <w:rPr>
                <w:sz w:val="22"/>
                <w:szCs w:val="22"/>
              </w:rPr>
            </w:pPr>
            <w:r w:rsidRPr="00AA0270">
              <w:rPr>
                <w:sz w:val="22"/>
                <w:szCs w:val="22"/>
              </w:rPr>
              <w:t>3.</w:t>
            </w:r>
            <w:r w:rsidR="005B26B8">
              <w:rPr>
                <w:sz w:val="22"/>
                <w:szCs w:val="22"/>
              </w:rPr>
              <w:t>3</w:t>
            </w:r>
            <w:r w:rsidRPr="00AA0270">
              <w:rPr>
                <w:sz w:val="22"/>
                <w:szCs w:val="22"/>
              </w:rPr>
              <w:t>.1.1. Projekta īstenošanā nav iesaistīts neviens projekta sadarbības partneris;</w:t>
            </w:r>
          </w:p>
        </w:tc>
        <w:tc>
          <w:tcPr>
            <w:tcW w:w="1323" w:type="dxa"/>
            <w:tcBorders>
              <w:left w:val="single" w:sz="4" w:space="0" w:color="auto"/>
            </w:tcBorders>
            <w:shd w:val="clear" w:color="auto" w:fill="auto"/>
          </w:tcPr>
          <w:p w14:paraId="436E0863" w14:textId="54896DA8" w:rsidR="00527EED" w:rsidDel="00CA6B95" w:rsidRDefault="00527EED" w:rsidP="00004AE4">
            <w:pPr>
              <w:spacing w:after="0" w:line="240" w:lineRule="auto"/>
              <w:jc w:val="center"/>
              <w:rPr>
                <w:rFonts w:ascii="Times New Roman" w:hAnsi="Times New Roman"/>
                <w:bCs/>
                <w:iCs/>
              </w:rPr>
            </w:pPr>
            <w:r>
              <w:rPr>
                <w:rFonts w:ascii="Times New Roman" w:hAnsi="Times New Roman"/>
                <w:bCs/>
                <w:iCs/>
              </w:rPr>
              <w:t>0</w:t>
            </w:r>
          </w:p>
        </w:tc>
        <w:tc>
          <w:tcPr>
            <w:tcW w:w="1372" w:type="dxa"/>
            <w:vMerge/>
            <w:shd w:val="clear" w:color="auto" w:fill="auto"/>
            <w:vAlign w:val="center"/>
          </w:tcPr>
          <w:p w14:paraId="6F4484D8" w14:textId="77777777" w:rsidR="00527EED" w:rsidRPr="001F4E62" w:rsidRDefault="00527EED" w:rsidP="00004AE4">
            <w:pPr>
              <w:spacing w:after="0" w:line="240" w:lineRule="auto"/>
              <w:rPr>
                <w:rFonts w:ascii="Times New Roman" w:hAnsi="Times New Roman"/>
              </w:rPr>
            </w:pPr>
          </w:p>
        </w:tc>
      </w:tr>
      <w:tr w:rsidR="00527EED" w:rsidRPr="001F4E62" w14:paraId="10F18AAE" w14:textId="77777777" w:rsidTr="00DA65BC">
        <w:trPr>
          <w:trHeight w:val="153"/>
        </w:trPr>
        <w:tc>
          <w:tcPr>
            <w:tcW w:w="667" w:type="dxa"/>
            <w:vMerge/>
            <w:tcBorders>
              <w:left w:val="single" w:sz="4" w:space="0" w:color="auto"/>
              <w:right w:val="single" w:sz="4" w:space="0" w:color="auto"/>
            </w:tcBorders>
            <w:shd w:val="clear" w:color="auto" w:fill="auto"/>
          </w:tcPr>
          <w:p w14:paraId="0DFCCED3" w14:textId="77777777" w:rsidR="00527EED" w:rsidRDefault="00527EED" w:rsidP="00004AE4">
            <w:pPr>
              <w:spacing w:after="0" w:line="240" w:lineRule="auto"/>
              <w:rPr>
                <w:rFonts w:ascii="Times New Roman" w:hAnsi="Times New Roman"/>
              </w:rPr>
            </w:pPr>
          </w:p>
        </w:tc>
        <w:tc>
          <w:tcPr>
            <w:tcW w:w="5316" w:type="dxa"/>
            <w:gridSpan w:val="4"/>
            <w:tcBorders>
              <w:left w:val="single" w:sz="4" w:space="0" w:color="auto"/>
            </w:tcBorders>
            <w:shd w:val="clear" w:color="auto" w:fill="auto"/>
          </w:tcPr>
          <w:p w14:paraId="3697394A" w14:textId="2B55AA7C" w:rsidR="00527EED" w:rsidRPr="00AA0270" w:rsidRDefault="00527EED" w:rsidP="005B26B8">
            <w:pPr>
              <w:pStyle w:val="Default"/>
              <w:jc w:val="both"/>
              <w:rPr>
                <w:sz w:val="22"/>
                <w:szCs w:val="22"/>
              </w:rPr>
            </w:pPr>
            <w:r w:rsidRPr="00AA0270">
              <w:rPr>
                <w:sz w:val="22"/>
                <w:szCs w:val="22"/>
              </w:rPr>
              <w:t>3.</w:t>
            </w:r>
            <w:r w:rsidR="005B26B8">
              <w:rPr>
                <w:sz w:val="22"/>
                <w:szCs w:val="22"/>
              </w:rPr>
              <w:t>3</w:t>
            </w:r>
            <w:r w:rsidRPr="00AA0270">
              <w:rPr>
                <w:sz w:val="22"/>
                <w:szCs w:val="22"/>
              </w:rPr>
              <w:t>.1.2. ar vismaz vienu zinātnisko institūciju;</w:t>
            </w:r>
          </w:p>
        </w:tc>
        <w:tc>
          <w:tcPr>
            <w:tcW w:w="1323" w:type="dxa"/>
            <w:tcBorders>
              <w:left w:val="single" w:sz="4" w:space="0" w:color="auto"/>
            </w:tcBorders>
            <w:shd w:val="clear" w:color="auto" w:fill="auto"/>
          </w:tcPr>
          <w:p w14:paraId="627D8E0B" w14:textId="3740B1C7" w:rsidR="00527EED" w:rsidDel="00CA6B95" w:rsidRDefault="00527EED" w:rsidP="00004AE4">
            <w:pPr>
              <w:spacing w:after="0" w:line="240" w:lineRule="auto"/>
              <w:jc w:val="center"/>
              <w:rPr>
                <w:rFonts w:ascii="Times New Roman" w:hAnsi="Times New Roman"/>
                <w:bCs/>
                <w:iCs/>
              </w:rPr>
            </w:pPr>
            <w:r>
              <w:rPr>
                <w:rFonts w:ascii="Times New Roman" w:hAnsi="Times New Roman"/>
                <w:bCs/>
                <w:iCs/>
              </w:rPr>
              <w:t>0,5</w:t>
            </w:r>
          </w:p>
        </w:tc>
        <w:tc>
          <w:tcPr>
            <w:tcW w:w="1372" w:type="dxa"/>
            <w:vMerge/>
            <w:shd w:val="clear" w:color="auto" w:fill="auto"/>
            <w:vAlign w:val="center"/>
          </w:tcPr>
          <w:p w14:paraId="05BF24C0" w14:textId="77777777" w:rsidR="00527EED" w:rsidRPr="001F4E62" w:rsidRDefault="00527EED" w:rsidP="00004AE4">
            <w:pPr>
              <w:spacing w:after="0" w:line="240" w:lineRule="auto"/>
              <w:rPr>
                <w:rFonts w:ascii="Times New Roman" w:hAnsi="Times New Roman"/>
              </w:rPr>
            </w:pPr>
          </w:p>
        </w:tc>
      </w:tr>
      <w:tr w:rsidR="00527EED" w:rsidRPr="001F4E62" w14:paraId="5BA0E898" w14:textId="77777777" w:rsidTr="00DA65BC">
        <w:trPr>
          <w:trHeight w:val="153"/>
        </w:trPr>
        <w:tc>
          <w:tcPr>
            <w:tcW w:w="667" w:type="dxa"/>
            <w:vMerge/>
            <w:tcBorders>
              <w:left w:val="single" w:sz="4" w:space="0" w:color="auto"/>
              <w:right w:val="single" w:sz="4" w:space="0" w:color="auto"/>
            </w:tcBorders>
            <w:shd w:val="clear" w:color="auto" w:fill="auto"/>
          </w:tcPr>
          <w:p w14:paraId="1CCA3C79" w14:textId="77777777" w:rsidR="00527EED" w:rsidRDefault="00527EED" w:rsidP="00004AE4">
            <w:pPr>
              <w:spacing w:after="0" w:line="240" w:lineRule="auto"/>
              <w:rPr>
                <w:rFonts w:ascii="Times New Roman" w:hAnsi="Times New Roman"/>
              </w:rPr>
            </w:pPr>
          </w:p>
        </w:tc>
        <w:tc>
          <w:tcPr>
            <w:tcW w:w="5316" w:type="dxa"/>
            <w:gridSpan w:val="4"/>
            <w:tcBorders>
              <w:left w:val="single" w:sz="4" w:space="0" w:color="auto"/>
            </w:tcBorders>
            <w:shd w:val="clear" w:color="auto" w:fill="auto"/>
          </w:tcPr>
          <w:p w14:paraId="157EB25F" w14:textId="107A29B2" w:rsidR="00527EED" w:rsidRPr="00AA0270" w:rsidDel="00F07F81" w:rsidRDefault="00527EED" w:rsidP="005B26B8">
            <w:pPr>
              <w:pStyle w:val="Default"/>
              <w:jc w:val="both"/>
              <w:rPr>
                <w:sz w:val="22"/>
                <w:szCs w:val="22"/>
              </w:rPr>
            </w:pPr>
            <w:r w:rsidRPr="00AA0270">
              <w:rPr>
                <w:sz w:val="22"/>
                <w:szCs w:val="22"/>
              </w:rPr>
              <w:t>3.</w:t>
            </w:r>
            <w:r w:rsidR="005B26B8">
              <w:rPr>
                <w:sz w:val="22"/>
                <w:szCs w:val="22"/>
              </w:rPr>
              <w:t>3</w:t>
            </w:r>
            <w:r w:rsidRPr="00AA0270">
              <w:rPr>
                <w:sz w:val="22"/>
                <w:szCs w:val="22"/>
              </w:rPr>
              <w:t>.1.3. ar vismaz vienu augstākās izglītības iestādi (t.sk. koledžu);</w:t>
            </w:r>
          </w:p>
        </w:tc>
        <w:tc>
          <w:tcPr>
            <w:tcW w:w="1323" w:type="dxa"/>
            <w:tcBorders>
              <w:left w:val="single" w:sz="4" w:space="0" w:color="auto"/>
            </w:tcBorders>
            <w:shd w:val="clear" w:color="auto" w:fill="auto"/>
          </w:tcPr>
          <w:p w14:paraId="388D93C5" w14:textId="3462736B" w:rsidR="00527EED" w:rsidDel="00CA6B95" w:rsidRDefault="00527EED" w:rsidP="00004AE4">
            <w:pPr>
              <w:spacing w:after="0" w:line="240" w:lineRule="auto"/>
              <w:jc w:val="center"/>
              <w:rPr>
                <w:rFonts w:ascii="Times New Roman" w:hAnsi="Times New Roman"/>
                <w:bCs/>
                <w:iCs/>
              </w:rPr>
            </w:pPr>
            <w:r>
              <w:rPr>
                <w:rFonts w:ascii="Times New Roman" w:hAnsi="Times New Roman"/>
                <w:bCs/>
                <w:iCs/>
              </w:rPr>
              <w:t>0,5</w:t>
            </w:r>
          </w:p>
        </w:tc>
        <w:tc>
          <w:tcPr>
            <w:tcW w:w="1372" w:type="dxa"/>
            <w:vMerge/>
            <w:shd w:val="clear" w:color="auto" w:fill="auto"/>
            <w:vAlign w:val="center"/>
          </w:tcPr>
          <w:p w14:paraId="2A6ABB51" w14:textId="77777777" w:rsidR="00527EED" w:rsidRPr="001F4E62" w:rsidRDefault="00527EED" w:rsidP="00004AE4">
            <w:pPr>
              <w:spacing w:after="0" w:line="240" w:lineRule="auto"/>
              <w:rPr>
                <w:rFonts w:ascii="Times New Roman" w:hAnsi="Times New Roman"/>
              </w:rPr>
            </w:pPr>
          </w:p>
        </w:tc>
      </w:tr>
      <w:tr w:rsidR="00527EED" w:rsidRPr="001F4E62" w14:paraId="52DCAD2D" w14:textId="77777777" w:rsidTr="00DA65BC">
        <w:trPr>
          <w:trHeight w:val="153"/>
        </w:trPr>
        <w:tc>
          <w:tcPr>
            <w:tcW w:w="667" w:type="dxa"/>
            <w:vMerge/>
            <w:tcBorders>
              <w:left w:val="single" w:sz="4" w:space="0" w:color="auto"/>
              <w:right w:val="single" w:sz="4" w:space="0" w:color="auto"/>
            </w:tcBorders>
            <w:shd w:val="clear" w:color="auto" w:fill="auto"/>
          </w:tcPr>
          <w:p w14:paraId="7A02315B" w14:textId="77777777" w:rsidR="00527EED" w:rsidRDefault="00527EED" w:rsidP="00004AE4">
            <w:pPr>
              <w:spacing w:after="0" w:line="240" w:lineRule="auto"/>
              <w:rPr>
                <w:rFonts w:ascii="Times New Roman" w:hAnsi="Times New Roman"/>
              </w:rPr>
            </w:pPr>
          </w:p>
        </w:tc>
        <w:tc>
          <w:tcPr>
            <w:tcW w:w="5316" w:type="dxa"/>
            <w:gridSpan w:val="4"/>
            <w:tcBorders>
              <w:left w:val="single" w:sz="4" w:space="0" w:color="auto"/>
            </w:tcBorders>
            <w:shd w:val="clear" w:color="auto" w:fill="auto"/>
          </w:tcPr>
          <w:p w14:paraId="412C6FA9" w14:textId="399E528D" w:rsidR="00527EED" w:rsidRPr="00AA0270" w:rsidDel="00F07F81" w:rsidRDefault="00527EED" w:rsidP="005B26B8">
            <w:pPr>
              <w:pStyle w:val="Default"/>
              <w:jc w:val="both"/>
              <w:rPr>
                <w:sz w:val="22"/>
                <w:szCs w:val="22"/>
              </w:rPr>
            </w:pPr>
            <w:r w:rsidRPr="00AA0270">
              <w:rPr>
                <w:sz w:val="22"/>
                <w:szCs w:val="22"/>
              </w:rPr>
              <w:t>3.</w:t>
            </w:r>
            <w:r w:rsidR="005B26B8">
              <w:rPr>
                <w:sz w:val="22"/>
                <w:szCs w:val="22"/>
              </w:rPr>
              <w:t>3</w:t>
            </w:r>
            <w:r w:rsidRPr="00AA0270">
              <w:rPr>
                <w:sz w:val="22"/>
                <w:szCs w:val="22"/>
              </w:rPr>
              <w:t>.1.4. ar vismaz vienu biedrību vai nodibinājumu;</w:t>
            </w:r>
          </w:p>
        </w:tc>
        <w:tc>
          <w:tcPr>
            <w:tcW w:w="1323" w:type="dxa"/>
            <w:tcBorders>
              <w:left w:val="single" w:sz="4" w:space="0" w:color="auto"/>
            </w:tcBorders>
            <w:shd w:val="clear" w:color="auto" w:fill="auto"/>
          </w:tcPr>
          <w:p w14:paraId="60C48D1F" w14:textId="3FF29DF2" w:rsidR="00527EED" w:rsidDel="00CA6B95" w:rsidRDefault="00527EED" w:rsidP="00004AE4">
            <w:pPr>
              <w:spacing w:after="0" w:line="240" w:lineRule="auto"/>
              <w:jc w:val="center"/>
              <w:rPr>
                <w:rFonts w:ascii="Times New Roman" w:hAnsi="Times New Roman"/>
                <w:bCs/>
                <w:iCs/>
              </w:rPr>
            </w:pPr>
            <w:r>
              <w:rPr>
                <w:rFonts w:ascii="Times New Roman" w:hAnsi="Times New Roman"/>
                <w:bCs/>
                <w:iCs/>
              </w:rPr>
              <w:t>0,5</w:t>
            </w:r>
          </w:p>
        </w:tc>
        <w:tc>
          <w:tcPr>
            <w:tcW w:w="1372" w:type="dxa"/>
            <w:vMerge/>
            <w:shd w:val="clear" w:color="auto" w:fill="auto"/>
            <w:vAlign w:val="center"/>
          </w:tcPr>
          <w:p w14:paraId="6F66B939" w14:textId="77777777" w:rsidR="00527EED" w:rsidRPr="001F4E62" w:rsidRDefault="00527EED" w:rsidP="00004AE4">
            <w:pPr>
              <w:spacing w:after="0" w:line="240" w:lineRule="auto"/>
              <w:rPr>
                <w:rFonts w:ascii="Times New Roman" w:hAnsi="Times New Roman"/>
              </w:rPr>
            </w:pPr>
          </w:p>
        </w:tc>
      </w:tr>
      <w:tr w:rsidR="00527EED" w:rsidRPr="001F4E62" w14:paraId="16C04B4E" w14:textId="77777777" w:rsidTr="00DA65BC">
        <w:trPr>
          <w:trHeight w:val="858"/>
        </w:trPr>
        <w:tc>
          <w:tcPr>
            <w:tcW w:w="667" w:type="dxa"/>
            <w:vMerge/>
            <w:tcBorders>
              <w:left w:val="single" w:sz="4" w:space="0" w:color="auto"/>
              <w:right w:val="single" w:sz="4" w:space="0" w:color="auto"/>
            </w:tcBorders>
            <w:shd w:val="clear" w:color="auto" w:fill="auto"/>
          </w:tcPr>
          <w:p w14:paraId="1CC36847" w14:textId="77777777" w:rsidR="00527EED" w:rsidRDefault="00527EED" w:rsidP="00004AE4">
            <w:pPr>
              <w:spacing w:after="0" w:line="240" w:lineRule="auto"/>
              <w:rPr>
                <w:rFonts w:ascii="Times New Roman" w:hAnsi="Times New Roman"/>
              </w:rPr>
            </w:pPr>
          </w:p>
        </w:tc>
        <w:tc>
          <w:tcPr>
            <w:tcW w:w="5316" w:type="dxa"/>
            <w:gridSpan w:val="4"/>
            <w:tcBorders>
              <w:left w:val="single" w:sz="4" w:space="0" w:color="auto"/>
            </w:tcBorders>
            <w:shd w:val="clear" w:color="auto" w:fill="auto"/>
          </w:tcPr>
          <w:p w14:paraId="0F842378" w14:textId="09D1D09B" w:rsidR="00527EED" w:rsidRPr="00AA0270" w:rsidDel="00F07F81" w:rsidRDefault="00527EED" w:rsidP="005B26B8">
            <w:pPr>
              <w:pStyle w:val="Default"/>
              <w:jc w:val="both"/>
              <w:rPr>
                <w:sz w:val="22"/>
                <w:szCs w:val="22"/>
              </w:rPr>
            </w:pPr>
            <w:r w:rsidRPr="00AA0270">
              <w:rPr>
                <w:sz w:val="22"/>
                <w:szCs w:val="22"/>
              </w:rPr>
              <w:t>3.</w:t>
            </w:r>
            <w:r w:rsidR="005B26B8">
              <w:rPr>
                <w:sz w:val="22"/>
                <w:szCs w:val="22"/>
              </w:rPr>
              <w:t>3</w:t>
            </w:r>
            <w:r w:rsidRPr="00AA0270">
              <w:rPr>
                <w:sz w:val="22"/>
                <w:szCs w:val="22"/>
              </w:rPr>
              <w:t xml:space="preserve">.1.5. ar vismaz </w:t>
            </w:r>
            <w:r w:rsidR="00CB0ADE">
              <w:rPr>
                <w:sz w:val="22"/>
                <w:szCs w:val="22"/>
              </w:rPr>
              <w:t>vienu</w:t>
            </w:r>
            <w:r w:rsidR="00CB0ADE" w:rsidRPr="00AA0270">
              <w:rPr>
                <w:sz w:val="22"/>
                <w:szCs w:val="22"/>
              </w:rPr>
              <w:t xml:space="preserve"> </w:t>
            </w:r>
            <w:r w:rsidRPr="00AA0270">
              <w:rPr>
                <w:sz w:val="22"/>
                <w:szCs w:val="22"/>
              </w:rPr>
              <w:t>komersant</w:t>
            </w:r>
            <w:r w:rsidR="00CB0ADE">
              <w:rPr>
                <w:sz w:val="22"/>
                <w:szCs w:val="22"/>
              </w:rPr>
              <w:t>u</w:t>
            </w:r>
            <w:r w:rsidRPr="00AA0270">
              <w:rPr>
                <w:sz w:val="22"/>
                <w:szCs w:val="22"/>
              </w:rPr>
              <w:t>, kam izdevumi pētniecībai un attīstībai ir vismaz 2 procenti</w:t>
            </w:r>
            <w:r w:rsidRPr="00AA0270">
              <w:rPr>
                <w:color w:val="1F497D"/>
              </w:rPr>
              <w:t xml:space="preserve"> </w:t>
            </w:r>
            <w:r w:rsidRPr="00AA0270">
              <w:rPr>
                <w:sz w:val="22"/>
                <w:szCs w:val="22"/>
              </w:rPr>
              <w:t>no komersanta attiecīgā gada neto apgrozījuma.</w:t>
            </w:r>
          </w:p>
        </w:tc>
        <w:tc>
          <w:tcPr>
            <w:tcW w:w="1323" w:type="dxa"/>
            <w:tcBorders>
              <w:left w:val="single" w:sz="4" w:space="0" w:color="auto"/>
            </w:tcBorders>
            <w:shd w:val="clear" w:color="auto" w:fill="auto"/>
          </w:tcPr>
          <w:p w14:paraId="13879032" w14:textId="62CEF6BA" w:rsidR="00527EED" w:rsidDel="00CA6B95" w:rsidRDefault="00527EED" w:rsidP="00004AE4">
            <w:pPr>
              <w:spacing w:after="0" w:line="240" w:lineRule="auto"/>
              <w:jc w:val="center"/>
              <w:rPr>
                <w:rFonts w:ascii="Times New Roman" w:hAnsi="Times New Roman"/>
                <w:bCs/>
                <w:iCs/>
              </w:rPr>
            </w:pPr>
            <w:r>
              <w:rPr>
                <w:rFonts w:ascii="Times New Roman" w:hAnsi="Times New Roman"/>
                <w:bCs/>
                <w:iCs/>
              </w:rPr>
              <w:t>1</w:t>
            </w:r>
          </w:p>
          <w:p w14:paraId="5B51647F" w14:textId="1F29A125" w:rsidR="00527EED" w:rsidDel="00CA6B95" w:rsidRDefault="00527EED" w:rsidP="00004AE4">
            <w:pPr>
              <w:spacing w:after="0" w:line="240" w:lineRule="auto"/>
              <w:jc w:val="center"/>
              <w:rPr>
                <w:rFonts w:ascii="Times New Roman" w:hAnsi="Times New Roman"/>
                <w:bCs/>
                <w:iCs/>
              </w:rPr>
            </w:pPr>
          </w:p>
        </w:tc>
        <w:tc>
          <w:tcPr>
            <w:tcW w:w="1372" w:type="dxa"/>
            <w:vMerge/>
            <w:shd w:val="clear" w:color="auto" w:fill="auto"/>
            <w:vAlign w:val="center"/>
          </w:tcPr>
          <w:p w14:paraId="5C8934ED" w14:textId="77777777" w:rsidR="00527EED" w:rsidRPr="001F4E62" w:rsidRDefault="00527EED" w:rsidP="00004AE4">
            <w:pPr>
              <w:spacing w:after="0" w:line="240" w:lineRule="auto"/>
              <w:rPr>
                <w:rFonts w:ascii="Times New Roman" w:hAnsi="Times New Roman"/>
              </w:rPr>
            </w:pPr>
          </w:p>
        </w:tc>
      </w:tr>
      <w:tr w:rsidR="00527EED" w:rsidRPr="001F4E62" w14:paraId="2466A328" w14:textId="77777777" w:rsidTr="00DA65BC">
        <w:trPr>
          <w:trHeight w:val="153"/>
        </w:trPr>
        <w:tc>
          <w:tcPr>
            <w:tcW w:w="667" w:type="dxa"/>
            <w:vMerge/>
            <w:tcBorders>
              <w:left w:val="single" w:sz="4" w:space="0" w:color="auto"/>
              <w:right w:val="single" w:sz="4" w:space="0" w:color="auto"/>
            </w:tcBorders>
            <w:shd w:val="clear" w:color="auto" w:fill="auto"/>
          </w:tcPr>
          <w:p w14:paraId="06CDB4F4" w14:textId="77777777" w:rsidR="00527EED" w:rsidRDefault="00527EED" w:rsidP="00004AE4">
            <w:pPr>
              <w:spacing w:after="0" w:line="240" w:lineRule="auto"/>
              <w:rPr>
                <w:rFonts w:ascii="Times New Roman" w:hAnsi="Times New Roman"/>
              </w:rPr>
            </w:pPr>
          </w:p>
        </w:tc>
        <w:tc>
          <w:tcPr>
            <w:tcW w:w="5316" w:type="dxa"/>
            <w:gridSpan w:val="4"/>
            <w:tcBorders>
              <w:left w:val="single" w:sz="4" w:space="0" w:color="auto"/>
            </w:tcBorders>
            <w:shd w:val="clear" w:color="auto" w:fill="auto"/>
          </w:tcPr>
          <w:p w14:paraId="511487A0" w14:textId="513C7491" w:rsidR="00527EED" w:rsidRPr="00AA0270" w:rsidRDefault="00527EED" w:rsidP="003F2FEB">
            <w:pPr>
              <w:pStyle w:val="Default"/>
              <w:jc w:val="both"/>
              <w:rPr>
                <w:sz w:val="22"/>
                <w:szCs w:val="22"/>
              </w:rPr>
            </w:pPr>
            <w:r w:rsidRPr="00AA0270">
              <w:rPr>
                <w:b/>
                <w:sz w:val="22"/>
                <w:szCs w:val="22"/>
              </w:rPr>
              <w:t>3.</w:t>
            </w:r>
            <w:r w:rsidR="005B26B8">
              <w:rPr>
                <w:b/>
                <w:sz w:val="22"/>
                <w:szCs w:val="22"/>
              </w:rPr>
              <w:t>3</w:t>
            </w:r>
            <w:r w:rsidRPr="00AA0270">
              <w:rPr>
                <w:b/>
                <w:sz w:val="22"/>
                <w:szCs w:val="22"/>
              </w:rPr>
              <w:t>.2.1.</w:t>
            </w:r>
            <w:r w:rsidRPr="00AA0270">
              <w:rPr>
                <w:sz w:val="22"/>
                <w:szCs w:val="22"/>
              </w:rPr>
              <w:t xml:space="preserve"> Komersantu skaits, ar kuriem paredzēts sadarboties Studentu inovācijas programmas īstenošanā:</w:t>
            </w:r>
          </w:p>
          <w:p w14:paraId="1CA3A1D3" w14:textId="4D06DEDF" w:rsidR="00527EED" w:rsidRPr="00AA0270" w:rsidDel="00F07F81" w:rsidRDefault="00527EED" w:rsidP="003F2FEB">
            <w:pPr>
              <w:pStyle w:val="Default"/>
              <w:jc w:val="both"/>
              <w:rPr>
                <w:i/>
                <w:sz w:val="22"/>
              </w:rPr>
            </w:pPr>
            <w:r w:rsidRPr="00AA0270">
              <w:rPr>
                <w:i/>
                <w:sz w:val="22"/>
                <w:szCs w:val="22"/>
              </w:rPr>
              <w:t>Attiecināms uz augstākās izglītības institūcijām, kam nav universitātes statusa, un uz koledžām</w:t>
            </w:r>
          </w:p>
        </w:tc>
        <w:tc>
          <w:tcPr>
            <w:tcW w:w="1323" w:type="dxa"/>
            <w:tcBorders>
              <w:left w:val="single" w:sz="4" w:space="0" w:color="auto"/>
            </w:tcBorders>
            <w:shd w:val="clear" w:color="auto" w:fill="auto"/>
          </w:tcPr>
          <w:p w14:paraId="4C83E36F" w14:textId="50A13C1D" w:rsidR="00527EED" w:rsidDel="00CA6B95" w:rsidRDefault="00527EED" w:rsidP="00135723">
            <w:pPr>
              <w:spacing w:after="0" w:line="240" w:lineRule="auto"/>
              <w:jc w:val="center"/>
              <w:rPr>
                <w:rFonts w:ascii="Times New Roman" w:hAnsi="Times New Roman"/>
                <w:bCs/>
                <w:iCs/>
              </w:rPr>
            </w:pPr>
            <w:r>
              <w:rPr>
                <w:rFonts w:ascii="Times New Roman" w:hAnsi="Times New Roman"/>
                <w:bCs/>
                <w:iCs/>
              </w:rPr>
              <w:t xml:space="preserve">0 – 3 </w:t>
            </w:r>
          </w:p>
        </w:tc>
        <w:tc>
          <w:tcPr>
            <w:tcW w:w="1372" w:type="dxa"/>
            <w:vMerge w:val="restart"/>
            <w:shd w:val="clear" w:color="auto" w:fill="auto"/>
            <w:vAlign w:val="center"/>
          </w:tcPr>
          <w:p w14:paraId="7AB8F39C" w14:textId="76863A65" w:rsidR="00527EED" w:rsidRPr="001F4E62" w:rsidRDefault="00527EED" w:rsidP="00F523D5">
            <w:pPr>
              <w:spacing w:after="0" w:line="240" w:lineRule="auto"/>
              <w:jc w:val="center"/>
              <w:rPr>
                <w:rFonts w:ascii="Times New Roman" w:hAnsi="Times New Roman"/>
              </w:rPr>
            </w:pPr>
            <w:r w:rsidRPr="00984FD8">
              <w:rPr>
                <w:rFonts w:ascii="Times New Roman" w:hAnsi="Times New Roman"/>
              </w:rPr>
              <w:t xml:space="preserve">Jāsasniedz vismaz </w:t>
            </w:r>
            <w:r>
              <w:rPr>
                <w:rFonts w:ascii="Times New Roman" w:hAnsi="Times New Roman"/>
                <w:b/>
                <w:bCs/>
              </w:rPr>
              <w:t xml:space="preserve">1 </w:t>
            </w:r>
            <w:r>
              <w:rPr>
                <w:rFonts w:ascii="Times New Roman" w:hAnsi="Times New Roman"/>
              </w:rPr>
              <w:t>punkts</w:t>
            </w:r>
          </w:p>
        </w:tc>
      </w:tr>
      <w:tr w:rsidR="00527EED" w:rsidRPr="001F4E62" w14:paraId="07EDA8FC" w14:textId="77777777" w:rsidTr="00DA65BC">
        <w:trPr>
          <w:trHeight w:val="153"/>
        </w:trPr>
        <w:tc>
          <w:tcPr>
            <w:tcW w:w="667" w:type="dxa"/>
            <w:vMerge/>
            <w:tcBorders>
              <w:left w:val="single" w:sz="4" w:space="0" w:color="auto"/>
              <w:right w:val="single" w:sz="4" w:space="0" w:color="auto"/>
            </w:tcBorders>
            <w:shd w:val="clear" w:color="auto" w:fill="auto"/>
          </w:tcPr>
          <w:p w14:paraId="2CECBB68" w14:textId="77777777" w:rsidR="00527EED" w:rsidRDefault="00527EED" w:rsidP="00135723">
            <w:pPr>
              <w:spacing w:after="0" w:line="240" w:lineRule="auto"/>
              <w:rPr>
                <w:rFonts w:ascii="Times New Roman" w:hAnsi="Times New Roman"/>
              </w:rPr>
            </w:pPr>
          </w:p>
        </w:tc>
        <w:tc>
          <w:tcPr>
            <w:tcW w:w="5316" w:type="dxa"/>
            <w:gridSpan w:val="4"/>
            <w:tcBorders>
              <w:left w:val="single" w:sz="4" w:space="0" w:color="auto"/>
            </w:tcBorders>
            <w:shd w:val="clear" w:color="auto" w:fill="auto"/>
          </w:tcPr>
          <w:p w14:paraId="10DE4599" w14:textId="1750C99A" w:rsidR="00527EED" w:rsidRPr="00AA0270" w:rsidDel="00F07F81" w:rsidRDefault="00527EED" w:rsidP="005B26B8">
            <w:pPr>
              <w:pStyle w:val="Default"/>
              <w:jc w:val="both"/>
              <w:rPr>
                <w:sz w:val="22"/>
                <w:szCs w:val="22"/>
              </w:rPr>
            </w:pPr>
            <w:r w:rsidRPr="00AA0270">
              <w:rPr>
                <w:sz w:val="22"/>
                <w:szCs w:val="22"/>
              </w:rPr>
              <w:t>3.</w:t>
            </w:r>
            <w:r w:rsidR="005B26B8">
              <w:rPr>
                <w:sz w:val="22"/>
                <w:szCs w:val="22"/>
              </w:rPr>
              <w:t>3</w:t>
            </w:r>
            <w:r w:rsidRPr="00AA0270">
              <w:rPr>
                <w:sz w:val="22"/>
                <w:szCs w:val="22"/>
              </w:rPr>
              <w:t xml:space="preserve">.2.1.1. &lt; </w:t>
            </w:r>
            <w:r w:rsidR="00CB0ADE">
              <w:rPr>
                <w:sz w:val="22"/>
                <w:szCs w:val="22"/>
              </w:rPr>
              <w:t>9</w:t>
            </w:r>
            <w:r w:rsidR="00CB0ADE" w:rsidRPr="00AA0270">
              <w:rPr>
                <w:sz w:val="22"/>
                <w:szCs w:val="22"/>
              </w:rPr>
              <w:t xml:space="preserve"> </w:t>
            </w:r>
          </w:p>
        </w:tc>
        <w:tc>
          <w:tcPr>
            <w:tcW w:w="1323" w:type="dxa"/>
            <w:tcBorders>
              <w:left w:val="single" w:sz="4" w:space="0" w:color="auto"/>
            </w:tcBorders>
            <w:shd w:val="clear" w:color="auto" w:fill="auto"/>
          </w:tcPr>
          <w:p w14:paraId="3A20B6A1" w14:textId="5E2C1F5E" w:rsidR="00527EED" w:rsidDel="00CA6B95" w:rsidRDefault="00527EED" w:rsidP="00135723">
            <w:pPr>
              <w:spacing w:after="0" w:line="240" w:lineRule="auto"/>
              <w:jc w:val="center"/>
              <w:rPr>
                <w:rFonts w:ascii="Times New Roman" w:hAnsi="Times New Roman"/>
                <w:bCs/>
                <w:iCs/>
              </w:rPr>
            </w:pPr>
            <w:r>
              <w:rPr>
                <w:rFonts w:ascii="Times New Roman" w:hAnsi="Times New Roman"/>
                <w:bCs/>
                <w:iCs/>
              </w:rPr>
              <w:t>0</w:t>
            </w:r>
          </w:p>
        </w:tc>
        <w:tc>
          <w:tcPr>
            <w:tcW w:w="1372" w:type="dxa"/>
            <w:vMerge/>
            <w:shd w:val="clear" w:color="auto" w:fill="auto"/>
            <w:vAlign w:val="center"/>
          </w:tcPr>
          <w:p w14:paraId="140B133C" w14:textId="77777777" w:rsidR="00527EED" w:rsidRPr="001F4E62" w:rsidRDefault="00527EED" w:rsidP="00135723">
            <w:pPr>
              <w:spacing w:after="0" w:line="240" w:lineRule="auto"/>
              <w:rPr>
                <w:rFonts w:ascii="Times New Roman" w:hAnsi="Times New Roman"/>
              </w:rPr>
            </w:pPr>
          </w:p>
        </w:tc>
      </w:tr>
      <w:tr w:rsidR="00527EED" w:rsidRPr="001F4E62" w14:paraId="025AE2C4" w14:textId="77777777" w:rsidTr="00DA65BC">
        <w:trPr>
          <w:trHeight w:val="153"/>
        </w:trPr>
        <w:tc>
          <w:tcPr>
            <w:tcW w:w="667" w:type="dxa"/>
            <w:vMerge/>
            <w:tcBorders>
              <w:left w:val="single" w:sz="4" w:space="0" w:color="auto"/>
              <w:right w:val="single" w:sz="4" w:space="0" w:color="auto"/>
            </w:tcBorders>
            <w:shd w:val="clear" w:color="auto" w:fill="auto"/>
          </w:tcPr>
          <w:p w14:paraId="7AC48C30" w14:textId="77777777" w:rsidR="00527EED" w:rsidRDefault="00527EED" w:rsidP="00135723">
            <w:pPr>
              <w:spacing w:after="0" w:line="240" w:lineRule="auto"/>
              <w:rPr>
                <w:rFonts w:ascii="Times New Roman" w:hAnsi="Times New Roman"/>
              </w:rPr>
            </w:pPr>
          </w:p>
        </w:tc>
        <w:tc>
          <w:tcPr>
            <w:tcW w:w="5316" w:type="dxa"/>
            <w:gridSpan w:val="4"/>
            <w:tcBorders>
              <w:left w:val="single" w:sz="4" w:space="0" w:color="auto"/>
            </w:tcBorders>
            <w:shd w:val="clear" w:color="auto" w:fill="auto"/>
          </w:tcPr>
          <w:p w14:paraId="6142FF40" w14:textId="1152D424" w:rsidR="00527EED" w:rsidRPr="00AA0270" w:rsidRDefault="00527EED" w:rsidP="005B26B8">
            <w:pPr>
              <w:pStyle w:val="Default"/>
              <w:jc w:val="both"/>
              <w:rPr>
                <w:sz w:val="22"/>
                <w:szCs w:val="22"/>
              </w:rPr>
            </w:pPr>
            <w:r w:rsidRPr="00AA0270">
              <w:rPr>
                <w:sz w:val="22"/>
                <w:szCs w:val="22"/>
              </w:rPr>
              <w:t>3.</w:t>
            </w:r>
            <w:r w:rsidR="005B26B8">
              <w:rPr>
                <w:sz w:val="22"/>
                <w:szCs w:val="22"/>
              </w:rPr>
              <w:t>3</w:t>
            </w:r>
            <w:r w:rsidRPr="00AA0270">
              <w:rPr>
                <w:sz w:val="22"/>
                <w:szCs w:val="22"/>
              </w:rPr>
              <w:t xml:space="preserve">.2.1.2. </w:t>
            </w:r>
            <w:r w:rsidR="00CB0ADE">
              <w:rPr>
                <w:sz w:val="22"/>
                <w:szCs w:val="22"/>
              </w:rPr>
              <w:t>9</w:t>
            </w:r>
            <w:r w:rsidR="00CB0ADE" w:rsidRPr="00AA0270">
              <w:rPr>
                <w:sz w:val="22"/>
                <w:szCs w:val="22"/>
              </w:rPr>
              <w:t xml:space="preserve"> </w:t>
            </w:r>
            <w:r w:rsidRPr="00AA0270">
              <w:rPr>
                <w:sz w:val="22"/>
                <w:szCs w:val="22"/>
              </w:rPr>
              <w:t>– 19</w:t>
            </w:r>
          </w:p>
        </w:tc>
        <w:tc>
          <w:tcPr>
            <w:tcW w:w="1323" w:type="dxa"/>
            <w:tcBorders>
              <w:left w:val="single" w:sz="4" w:space="0" w:color="auto"/>
            </w:tcBorders>
            <w:shd w:val="clear" w:color="auto" w:fill="auto"/>
          </w:tcPr>
          <w:p w14:paraId="62473727" w14:textId="1A21ECE2" w:rsidR="00527EED" w:rsidRDefault="00527EED" w:rsidP="00135723">
            <w:pPr>
              <w:spacing w:after="0" w:line="240" w:lineRule="auto"/>
              <w:jc w:val="center"/>
              <w:rPr>
                <w:rFonts w:ascii="Times New Roman" w:hAnsi="Times New Roman"/>
                <w:bCs/>
                <w:iCs/>
              </w:rPr>
            </w:pPr>
            <w:r>
              <w:rPr>
                <w:rFonts w:ascii="Times New Roman" w:hAnsi="Times New Roman"/>
                <w:bCs/>
                <w:iCs/>
              </w:rPr>
              <w:t>1</w:t>
            </w:r>
          </w:p>
        </w:tc>
        <w:tc>
          <w:tcPr>
            <w:tcW w:w="1372" w:type="dxa"/>
            <w:vMerge/>
            <w:shd w:val="clear" w:color="auto" w:fill="auto"/>
            <w:vAlign w:val="center"/>
          </w:tcPr>
          <w:p w14:paraId="611BCB80" w14:textId="77777777" w:rsidR="00527EED" w:rsidRPr="001F4E62" w:rsidRDefault="00527EED" w:rsidP="00135723">
            <w:pPr>
              <w:spacing w:after="0" w:line="240" w:lineRule="auto"/>
              <w:rPr>
                <w:rFonts w:ascii="Times New Roman" w:hAnsi="Times New Roman"/>
              </w:rPr>
            </w:pPr>
          </w:p>
        </w:tc>
      </w:tr>
      <w:tr w:rsidR="00527EED" w:rsidRPr="001F4E62" w14:paraId="1EB8905E" w14:textId="77777777" w:rsidTr="00DA65BC">
        <w:trPr>
          <w:trHeight w:val="153"/>
        </w:trPr>
        <w:tc>
          <w:tcPr>
            <w:tcW w:w="667" w:type="dxa"/>
            <w:vMerge/>
            <w:tcBorders>
              <w:left w:val="single" w:sz="4" w:space="0" w:color="auto"/>
              <w:right w:val="single" w:sz="4" w:space="0" w:color="auto"/>
            </w:tcBorders>
            <w:shd w:val="clear" w:color="auto" w:fill="auto"/>
          </w:tcPr>
          <w:p w14:paraId="4370370B" w14:textId="77777777" w:rsidR="00527EED" w:rsidRDefault="00527EED" w:rsidP="00135723">
            <w:pPr>
              <w:spacing w:after="0" w:line="240" w:lineRule="auto"/>
              <w:rPr>
                <w:rFonts w:ascii="Times New Roman" w:hAnsi="Times New Roman"/>
              </w:rPr>
            </w:pPr>
          </w:p>
        </w:tc>
        <w:tc>
          <w:tcPr>
            <w:tcW w:w="5316" w:type="dxa"/>
            <w:gridSpan w:val="4"/>
            <w:tcBorders>
              <w:left w:val="single" w:sz="4" w:space="0" w:color="auto"/>
            </w:tcBorders>
            <w:shd w:val="clear" w:color="auto" w:fill="auto"/>
          </w:tcPr>
          <w:p w14:paraId="42FC8BFE" w14:textId="31A12F96" w:rsidR="00527EED" w:rsidRPr="00AA0270" w:rsidRDefault="00527EED" w:rsidP="005B26B8">
            <w:pPr>
              <w:pStyle w:val="Default"/>
              <w:jc w:val="both"/>
              <w:rPr>
                <w:sz w:val="22"/>
                <w:szCs w:val="22"/>
              </w:rPr>
            </w:pPr>
            <w:r w:rsidRPr="00AA0270">
              <w:rPr>
                <w:sz w:val="22"/>
                <w:szCs w:val="22"/>
              </w:rPr>
              <w:t>3.</w:t>
            </w:r>
            <w:r w:rsidR="005B26B8">
              <w:rPr>
                <w:sz w:val="22"/>
                <w:szCs w:val="22"/>
              </w:rPr>
              <w:t>3</w:t>
            </w:r>
            <w:r w:rsidRPr="00AA0270">
              <w:rPr>
                <w:sz w:val="22"/>
                <w:szCs w:val="22"/>
              </w:rPr>
              <w:t>.2.1.3. 20 – 34</w:t>
            </w:r>
          </w:p>
        </w:tc>
        <w:tc>
          <w:tcPr>
            <w:tcW w:w="1323" w:type="dxa"/>
            <w:tcBorders>
              <w:left w:val="single" w:sz="4" w:space="0" w:color="auto"/>
            </w:tcBorders>
            <w:shd w:val="clear" w:color="auto" w:fill="auto"/>
          </w:tcPr>
          <w:p w14:paraId="6D9377CC" w14:textId="0B26B946" w:rsidR="00527EED" w:rsidDel="00CA6B95" w:rsidRDefault="00527EED" w:rsidP="00135723">
            <w:pPr>
              <w:spacing w:after="0" w:line="240" w:lineRule="auto"/>
              <w:jc w:val="center"/>
              <w:rPr>
                <w:rFonts w:ascii="Times New Roman" w:hAnsi="Times New Roman"/>
                <w:bCs/>
                <w:iCs/>
              </w:rPr>
            </w:pPr>
            <w:r>
              <w:rPr>
                <w:rFonts w:ascii="Times New Roman" w:hAnsi="Times New Roman"/>
                <w:bCs/>
                <w:iCs/>
              </w:rPr>
              <w:t>2</w:t>
            </w:r>
          </w:p>
        </w:tc>
        <w:tc>
          <w:tcPr>
            <w:tcW w:w="1372" w:type="dxa"/>
            <w:vMerge/>
            <w:shd w:val="clear" w:color="auto" w:fill="auto"/>
            <w:vAlign w:val="center"/>
          </w:tcPr>
          <w:p w14:paraId="4D67B5DC" w14:textId="77777777" w:rsidR="00527EED" w:rsidRPr="001F4E62" w:rsidRDefault="00527EED" w:rsidP="00135723">
            <w:pPr>
              <w:spacing w:after="0" w:line="240" w:lineRule="auto"/>
              <w:rPr>
                <w:rFonts w:ascii="Times New Roman" w:hAnsi="Times New Roman"/>
              </w:rPr>
            </w:pPr>
          </w:p>
        </w:tc>
      </w:tr>
      <w:tr w:rsidR="00527EED" w:rsidRPr="001F4E62" w14:paraId="205F2BCE" w14:textId="77777777" w:rsidTr="00264A4B">
        <w:trPr>
          <w:trHeight w:val="291"/>
        </w:trPr>
        <w:tc>
          <w:tcPr>
            <w:tcW w:w="667" w:type="dxa"/>
            <w:vMerge/>
            <w:tcBorders>
              <w:left w:val="single" w:sz="4" w:space="0" w:color="auto"/>
              <w:right w:val="single" w:sz="4" w:space="0" w:color="auto"/>
            </w:tcBorders>
            <w:shd w:val="clear" w:color="auto" w:fill="auto"/>
          </w:tcPr>
          <w:p w14:paraId="64194FAE" w14:textId="77777777" w:rsidR="00527EED" w:rsidRDefault="00527EED" w:rsidP="00135723">
            <w:pPr>
              <w:spacing w:after="0" w:line="240" w:lineRule="auto"/>
              <w:rPr>
                <w:rFonts w:ascii="Times New Roman" w:hAnsi="Times New Roman"/>
              </w:rPr>
            </w:pPr>
          </w:p>
        </w:tc>
        <w:tc>
          <w:tcPr>
            <w:tcW w:w="5316" w:type="dxa"/>
            <w:gridSpan w:val="4"/>
            <w:tcBorders>
              <w:left w:val="single" w:sz="4" w:space="0" w:color="auto"/>
            </w:tcBorders>
            <w:shd w:val="clear" w:color="auto" w:fill="auto"/>
          </w:tcPr>
          <w:p w14:paraId="3A12C07F" w14:textId="0FAB646A" w:rsidR="00527EED" w:rsidRPr="00AA0270" w:rsidDel="00F07F81" w:rsidRDefault="00527EED" w:rsidP="00264A4B">
            <w:pPr>
              <w:pStyle w:val="Default"/>
              <w:jc w:val="both"/>
              <w:rPr>
                <w:sz w:val="22"/>
                <w:szCs w:val="22"/>
              </w:rPr>
            </w:pPr>
            <w:r w:rsidRPr="00AA0270">
              <w:rPr>
                <w:sz w:val="22"/>
                <w:szCs w:val="22"/>
              </w:rPr>
              <w:t>3.</w:t>
            </w:r>
            <w:r w:rsidR="005B26B8">
              <w:rPr>
                <w:sz w:val="22"/>
                <w:szCs w:val="22"/>
              </w:rPr>
              <w:t>3</w:t>
            </w:r>
            <w:r w:rsidRPr="00AA0270">
              <w:rPr>
                <w:sz w:val="22"/>
                <w:szCs w:val="22"/>
              </w:rPr>
              <w:t>.2.1.4. ≥35</w:t>
            </w:r>
          </w:p>
        </w:tc>
        <w:tc>
          <w:tcPr>
            <w:tcW w:w="1323" w:type="dxa"/>
            <w:tcBorders>
              <w:left w:val="single" w:sz="4" w:space="0" w:color="auto"/>
            </w:tcBorders>
            <w:shd w:val="clear" w:color="auto" w:fill="auto"/>
          </w:tcPr>
          <w:p w14:paraId="7C6F8C65" w14:textId="434AE05C" w:rsidR="00527EED" w:rsidDel="00CA6B95" w:rsidRDefault="00527EED" w:rsidP="00135723">
            <w:pPr>
              <w:spacing w:after="0" w:line="240" w:lineRule="auto"/>
              <w:jc w:val="center"/>
              <w:rPr>
                <w:rFonts w:ascii="Times New Roman" w:hAnsi="Times New Roman"/>
                <w:bCs/>
                <w:iCs/>
              </w:rPr>
            </w:pPr>
            <w:r>
              <w:rPr>
                <w:rFonts w:ascii="Times New Roman" w:hAnsi="Times New Roman"/>
                <w:bCs/>
                <w:iCs/>
              </w:rPr>
              <w:t>3</w:t>
            </w:r>
          </w:p>
        </w:tc>
        <w:tc>
          <w:tcPr>
            <w:tcW w:w="1372" w:type="dxa"/>
            <w:vMerge/>
            <w:shd w:val="clear" w:color="auto" w:fill="auto"/>
            <w:vAlign w:val="center"/>
          </w:tcPr>
          <w:p w14:paraId="5E69EABD" w14:textId="77777777" w:rsidR="00527EED" w:rsidRPr="001F4E62" w:rsidRDefault="00527EED" w:rsidP="00135723">
            <w:pPr>
              <w:spacing w:after="0" w:line="240" w:lineRule="auto"/>
              <w:rPr>
                <w:rFonts w:ascii="Times New Roman" w:hAnsi="Times New Roman"/>
              </w:rPr>
            </w:pPr>
          </w:p>
        </w:tc>
      </w:tr>
      <w:tr w:rsidR="00527EED" w:rsidRPr="001F4E62" w14:paraId="5286ECE3" w14:textId="77777777" w:rsidTr="00DA65BC">
        <w:trPr>
          <w:trHeight w:val="153"/>
        </w:trPr>
        <w:tc>
          <w:tcPr>
            <w:tcW w:w="667" w:type="dxa"/>
            <w:vMerge/>
            <w:tcBorders>
              <w:left w:val="single" w:sz="4" w:space="0" w:color="auto"/>
              <w:right w:val="single" w:sz="4" w:space="0" w:color="auto"/>
            </w:tcBorders>
            <w:shd w:val="clear" w:color="auto" w:fill="auto"/>
          </w:tcPr>
          <w:p w14:paraId="0EFC490F" w14:textId="77777777" w:rsidR="00527EED" w:rsidRDefault="00527EED" w:rsidP="00FB276E">
            <w:pPr>
              <w:spacing w:after="0" w:line="240" w:lineRule="auto"/>
              <w:rPr>
                <w:rFonts w:ascii="Times New Roman" w:hAnsi="Times New Roman"/>
              </w:rPr>
            </w:pPr>
          </w:p>
        </w:tc>
        <w:tc>
          <w:tcPr>
            <w:tcW w:w="5316" w:type="dxa"/>
            <w:gridSpan w:val="4"/>
            <w:tcBorders>
              <w:left w:val="single" w:sz="4" w:space="0" w:color="auto"/>
            </w:tcBorders>
            <w:shd w:val="clear" w:color="auto" w:fill="auto"/>
          </w:tcPr>
          <w:p w14:paraId="589E994B" w14:textId="3D37DE98" w:rsidR="00527EED" w:rsidRPr="00AA0270" w:rsidRDefault="00527EED" w:rsidP="00FB276E">
            <w:pPr>
              <w:pStyle w:val="Default"/>
              <w:jc w:val="both"/>
              <w:rPr>
                <w:sz w:val="22"/>
                <w:szCs w:val="22"/>
              </w:rPr>
            </w:pPr>
            <w:r w:rsidRPr="00AA0270">
              <w:rPr>
                <w:b/>
                <w:sz w:val="22"/>
                <w:szCs w:val="22"/>
              </w:rPr>
              <w:t>3.</w:t>
            </w:r>
            <w:r w:rsidR="005B26B8">
              <w:rPr>
                <w:b/>
                <w:sz w:val="22"/>
                <w:szCs w:val="22"/>
              </w:rPr>
              <w:t>3</w:t>
            </w:r>
            <w:r w:rsidRPr="00AA0270">
              <w:rPr>
                <w:b/>
                <w:sz w:val="22"/>
                <w:szCs w:val="22"/>
              </w:rPr>
              <w:t>.2.2.</w:t>
            </w:r>
            <w:r w:rsidRPr="00AA0270">
              <w:rPr>
                <w:sz w:val="22"/>
                <w:szCs w:val="22"/>
              </w:rPr>
              <w:t xml:space="preserve"> Komersantu skaits, ar kuriem paredzēts sadarboties Studentu inovācijas programmas īstenošanā:</w:t>
            </w:r>
          </w:p>
          <w:p w14:paraId="7F8B6CC2" w14:textId="576BC8B5" w:rsidR="00527EED" w:rsidRPr="00AA0270" w:rsidDel="00F07F81" w:rsidRDefault="00527EED" w:rsidP="00FB276E">
            <w:pPr>
              <w:pStyle w:val="Default"/>
              <w:jc w:val="both"/>
              <w:rPr>
                <w:sz w:val="22"/>
                <w:szCs w:val="22"/>
              </w:rPr>
            </w:pPr>
            <w:r w:rsidRPr="00AA0270">
              <w:rPr>
                <w:i/>
                <w:sz w:val="22"/>
                <w:szCs w:val="22"/>
              </w:rPr>
              <w:t>Attiecināms uz universitātēm</w:t>
            </w:r>
          </w:p>
        </w:tc>
        <w:tc>
          <w:tcPr>
            <w:tcW w:w="1323" w:type="dxa"/>
            <w:tcBorders>
              <w:left w:val="single" w:sz="4" w:space="0" w:color="auto"/>
            </w:tcBorders>
            <w:shd w:val="clear" w:color="auto" w:fill="auto"/>
          </w:tcPr>
          <w:p w14:paraId="22D8440B" w14:textId="66A823A3" w:rsidR="00527EED" w:rsidDel="00CA6B95" w:rsidRDefault="00527EED" w:rsidP="00FB276E">
            <w:pPr>
              <w:spacing w:after="0" w:line="240" w:lineRule="auto"/>
              <w:jc w:val="center"/>
              <w:rPr>
                <w:rFonts w:ascii="Times New Roman" w:hAnsi="Times New Roman"/>
                <w:bCs/>
                <w:iCs/>
              </w:rPr>
            </w:pPr>
          </w:p>
        </w:tc>
        <w:tc>
          <w:tcPr>
            <w:tcW w:w="1372" w:type="dxa"/>
            <w:vMerge/>
            <w:shd w:val="clear" w:color="auto" w:fill="auto"/>
            <w:vAlign w:val="center"/>
          </w:tcPr>
          <w:p w14:paraId="5DB70D52" w14:textId="77777777" w:rsidR="00527EED" w:rsidRPr="001F4E62" w:rsidRDefault="00527EED" w:rsidP="00FB276E">
            <w:pPr>
              <w:spacing w:after="0" w:line="240" w:lineRule="auto"/>
              <w:rPr>
                <w:rFonts w:ascii="Times New Roman" w:hAnsi="Times New Roman"/>
              </w:rPr>
            </w:pPr>
          </w:p>
        </w:tc>
      </w:tr>
      <w:tr w:rsidR="00527EED" w:rsidRPr="001F4E62" w14:paraId="13B20D85" w14:textId="77777777" w:rsidTr="00DA65BC">
        <w:trPr>
          <w:trHeight w:val="153"/>
        </w:trPr>
        <w:tc>
          <w:tcPr>
            <w:tcW w:w="667" w:type="dxa"/>
            <w:vMerge/>
            <w:tcBorders>
              <w:left w:val="single" w:sz="4" w:space="0" w:color="auto"/>
              <w:right w:val="single" w:sz="4" w:space="0" w:color="auto"/>
            </w:tcBorders>
            <w:shd w:val="clear" w:color="auto" w:fill="auto"/>
          </w:tcPr>
          <w:p w14:paraId="1A4448F8" w14:textId="77777777" w:rsidR="00527EED" w:rsidRDefault="00527EED" w:rsidP="00FB276E">
            <w:pPr>
              <w:spacing w:after="0" w:line="240" w:lineRule="auto"/>
              <w:rPr>
                <w:rFonts w:ascii="Times New Roman" w:hAnsi="Times New Roman"/>
              </w:rPr>
            </w:pPr>
          </w:p>
        </w:tc>
        <w:tc>
          <w:tcPr>
            <w:tcW w:w="5316" w:type="dxa"/>
            <w:gridSpan w:val="4"/>
            <w:tcBorders>
              <w:left w:val="single" w:sz="4" w:space="0" w:color="auto"/>
            </w:tcBorders>
            <w:shd w:val="clear" w:color="auto" w:fill="auto"/>
          </w:tcPr>
          <w:p w14:paraId="48B001E6" w14:textId="23634DE1" w:rsidR="00527EED" w:rsidRPr="00AA0270" w:rsidRDefault="00527EED" w:rsidP="00264A4B">
            <w:pPr>
              <w:pStyle w:val="Default"/>
              <w:jc w:val="both"/>
              <w:rPr>
                <w:i/>
                <w:sz w:val="22"/>
                <w:szCs w:val="22"/>
              </w:rPr>
            </w:pPr>
            <w:r w:rsidRPr="00AA0270">
              <w:rPr>
                <w:sz w:val="22"/>
                <w:szCs w:val="22"/>
              </w:rPr>
              <w:t>3.</w:t>
            </w:r>
            <w:r w:rsidR="005B26B8">
              <w:rPr>
                <w:sz w:val="22"/>
                <w:szCs w:val="22"/>
              </w:rPr>
              <w:t>3</w:t>
            </w:r>
            <w:r w:rsidRPr="00AA0270">
              <w:rPr>
                <w:sz w:val="22"/>
                <w:szCs w:val="22"/>
              </w:rPr>
              <w:t xml:space="preserve">.2.2.1. &lt; 20 </w:t>
            </w:r>
          </w:p>
        </w:tc>
        <w:tc>
          <w:tcPr>
            <w:tcW w:w="1323" w:type="dxa"/>
            <w:tcBorders>
              <w:left w:val="single" w:sz="4" w:space="0" w:color="auto"/>
            </w:tcBorders>
            <w:shd w:val="clear" w:color="auto" w:fill="auto"/>
          </w:tcPr>
          <w:p w14:paraId="2345AA0D" w14:textId="56E6EA61" w:rsidR="00527EED" w:rsidRDefault="00527EED" w:rsidP="00FB276E">
            <w:pPr>
              <w:spacing w:after="0" w:line="240" w:lineRule="auto"/>
              <w:jc w:val="center"/>
              <w:rPr>
                <w:rFonts w:ascii="Times New Roman" w:hAnsi="Times New Roman"/>
                <w:bCs/>
                <w:iCs/>
              </w:rPr>
            </w:pPr>
            <w:r>
              <w:rPr>
                <w:rFonts w:ascii="Times New Roman" w:hAnsi="Times New Roman"/>
                <w:bCs/>
                <w:iCs/>
              </w:rPr>
              <w:t>0</w:t>
            </w:r>
          </w:p>
        </w:tc>
        <w:tc>
          <w:tcPr>
            <w:tcW w:w="1372" w:type="dxa"/>
            <w:vMerge/>
            <w:shd w:val="clear" w:color="auto" w:fill="auto"/>
            <w:vAlign w:val="center"/>
          </w:tcPr>
          <w:p w14:paraId="429971DD" w14:textId="77777777" w:rsidR="00527EED" w:rsidRPr="001F4E62" w:rsidRDefault="00527EED" w:rsidP="00FB276E">
            <w:pPr>
              <w:spacing w:after="0" w:line="240" w:lineRule="auto"/>
              <w:rPr>
                <w:rFonts w:ascii="Times New Roman" w:hAnsi="Times New Roman"/>
              </w:rPr>
            </w:pPr>
          </w:p>
        </w:tc>
      </w:tr>
      <w:tr w:rsidR="00527EED" w:rsidRPr="001F4E62" w14:paraId="66A9B1B4" w14:textId="77777777" w:rsidTr="00DA65BC">
        <w:trPr>
          <w:trHeight w:val="153"/>
        </w:trPr>
        <w:tc>
          <w:tcPr>
            <w:tcW w:w="667" w:type="dxa"/>
            <w:vMerge/>
            <w:tcBorders>
              <w:left w:val="single" w:sz="4" w:space="0" w:color="auto"/>
              <w:right w:val="single" w:sz="4" w:space="0" w:color="auto"/>
            </w:tcBorders>
            <w:shd w:val="clear" w:color="auto" w:fill="auto"/>
          </w:tcPr>
          <w:p w14:paraId="47A366F1" w14:textId="77777777" w:rsidR="00527EED" w:rsidRDefault="00527EED" w:rsidP="00FB276E">
            <w:pPr>
              <w:spacing w:after="0" w:line="240" w:lineRule="auto"/>
              <w:rPr>
                <w:rFonts w:ascii="Times New Roman" w:hAnsi="Times New Roman"/>
              </w:rPr>
            </w:pPr>
          </w:p>
        </w:tc>
        <w:tc>
          <w:tcPr>
            <w:tcW w:w="5316" w:type="dxa"/>
            <w:gridSpan w:val="4"/>
            <w:tcBorders>
              <w:left w:val="single" w:sz="4" w:space="0" w:color="auto"/>
            </w:tcBorders>
            <w:shd w:val="clear" w:color="auto" w:fill="auto"/>
          </w:tcPr>
          <w:p w14:paraId="62B10982" w14:textId="33AF705A" w:rsidR="00527EED" w:rsidRPr="00AA0270" w:rsidRDefault="00527EED" w:rsidP="00264A4B">
            <w:pPr>
              <w:pStyle w:val="Default"/>
              <w:jc w:val="both"/>
              <w:rPr>
                <w:sz w:val="22"/>
                <w:szCs w:val="22"/>
              </w:rPr>
            </w:pPr>
            <w:r w:rsidRPr="00AA0270">
              <w:rPr>
                <w:sz w:val="22"/>
                <w:szCs w:val="22"/>
              </w:rPr>
              <w:t>3.</w:t>
            </w:r>
            <w:r w:rsidR="005B26B8">
              <w:rPr>
                <w:sz w:val="22"/>
                <w:szCs w:val="22"/>
              </w:rPr>
              <w:t>3</w:t>
            </w:r>
            <w:r w:rsidRPr="00AA0270">
              <w:rPr>
                <w:sz w:val="22"/>
                <w:szCs w:val="22"/>
              </w:rPr>
              <w:t>.2.2.2. 20 –</w:t>
            </w:r>
            <w:r w:rsidR="00BA1213" w:rsidRPr="00AA0270">
              <w:rPr>
                <w:sz w:val="22"/>
                <w:szCs w:val="22"/>
              </w:rPr>
              <w:t xml:space="preserve"> </w:t>
            </w:r>
            <w:r w:rsidRPr="00AA0270">
              <w:rPr>
                <w:sz w:val="22"/>
                <w:szCs w:val="22"/>
              </w:rPr>
              <w:t>34</w:t>
            </w:r>
          </w:p>
        </w:tc>
        <w:tc>
          <w:tcPr>
            <w:tcW w:w="1323" w:type="dxa"/>
            <w:tcBorders>
              <w:left w:val="single" w:sz="4" w:space="0" w:color="auto"/>
            </w:tcBorders>
            <w:shd w:val="clear" w:color="auto" w:fill="auto"/>
          </w:tcPr>
          <w:p w14:paraId="3CC6B7E3" w14:textId="3844B8F7" w:rsidR="00527EED" w:rsidRDefault="00527EED" w:rsidP="00FB276E">
            <w:pPr>
              <w:spacing w:after="0" w:line="240" w:lineRule="auto"/>
              <w:jc w:val="center"/>
              <w:rPr>
                <w:rFonts w:ascii="Times New Roman" w:hAnsi="Times New Roman"/>
                <w:bCs/>
                <w:iCs/>
              </w:rPr>
            </w:pPr>
            <w:r>
              <w:rPr>
                <w:rFonts w:ascii="Times New Roman" w:hAnsi="Times New Roman"/>
                <w:bCs/>
                <w:iCs/>
              </w:rPr>
              <w:t>1</w:t>
            </w:r>
          </w:p>
        </w:tc>
        <w:tc>
          <w:tcPr>
            <w:tcW w:w="1372" w:type="dxa"/>
            <w:vMerge/>
            <w:shd w:val="clear" w:color="auto" w:fill="auto"/>
            <w:vAlign w:val="center"/>
          </w:tcPr>
          <w:p w14:paraId="2E895C61" w14:textId="77777777" w:rsidR="00527EED" w:rsidRPr="001F4E62" w:rsidRDefault="00527EED" w:rsidP="00FB276E">
            <w:pPr>
              <w:spacing w:after="0" w:line="240" w:lineRule="auto"/>
              <w:rPr>
                <w:rFonts w:ascii="Times New Roman" w:hAnsi="Times New Roman"/>
              </w:rPr>
            </w:pPr>
          </w:p>
        </w:tc>
      </w:tr>
      <w:tr w:rsidR="00527EED" w:rsidRPr="001F4E62" w14:paraId="6EF0F94A" w14:textId="77777777" w:rsidTr="00DA65BC">
        <w:trPr>
          <w:trHeight w:val="153"/>
        </w:trPr>
        <w:tc>
          <w:tcPr>
            <w:tcW w:w="667" w:type="dxa"/>
            <w:vMerge/>
            <w:tcBorders>
              <w:left w:val="single" w:sz="4" w:space="0" w:color="auto"/>
              <w:right w:val="single" w:sz="4" w:space="0" w:color="auto"/>
            </w:tcBorders>
            <w:shd w:val="clear" w:color="auto" w:fill="auto"/>
          </w:tcPr>
          <w:p w14:paraId="3A9864A9" w14:textId="77777777" w:rsidR="00527EED" w:rsidRDefault="00527EED" w:rsidP="00FB276E">
            <w:pPr>
              <w:spacing w:after="0" w:line="240" w:lineRule="auto"/>
              <w:rPr>
                <w:rFonts w:ascii="Times New Roman" w:hAnsi="Times New Roman"/>
              </w:rPr>
            </w:pPr>
          </w:p>
        </w:tc>
        <w:tc>
          <w:tcPr>
            <w:tcW w:w="5316" w:type="dxa"/>
            <w:gridSpan w:val="4"/>
            <w:tcBorders>
              <w:left w:val="single" w:sz="4" w:space="0" w:color="auto"/>
            </w:tcBorders>
            <w:shd w:val="clear" w:color="auto" w:fill="auto"/>
          </w:tcPr>
          <w:p w14:paraId="035A89EE" w14:textId="6C760EB3" w:rsidR="00527EED" w:rsidRPr="00AA0270" w:rsidRDefault="00527EED" w:rsidP="00264A4B">
            <w:pPr>
              <w:pStyle w:val="Default"/>
              <w:jc w:val="both"/>
              <w:rPr>
                <w:sz w:val="22"/>
                <w:szCs w:val="22"/>
              </w:rPr>
            </w:pPr>
            <w:r w:rsidRPr="00AA0270">
              <w:rPr>
                <w:sz w:val="22"/>
                <w:szCs w:val="22"/>
              </w:rPr>
              <w:t>3.</w:t>
            </w:r>
            <w:r w:rsidR="005B26B8">
              <w:rPr>
                <w:sz w:val="22"/>
                <w:szCs w:val="22"/>
              </w:rPr>
              <w:t>3</w:t>
            </w:r>
            <w:r w:rsidRPr="00AA0270">
              <w:rPr>
                <w:sz w:val="22"/>
                <w:szCs w:val="22"/>
              </w:rPr>
              <w:t>.2.2.3. 35 –</w:t>
            </w:r>
            <w:r w:rsidR="00BA1213" w:rsidRPr="00AA0270">
              <w:rPr>
                <w:sz w:val="22"/>
                <w:szCs w:val="22"/>
              </w:rPr>
              <w:t xml:space="preserve"> </w:t>
            </w:r>
            <w:r w:rsidRPr="00AA0270">
              <w:rPr>
                <w:sz w:val="22"/>
                <w:szCs w:val="22"/>
              </w:rPr>
              <w:t>49</w:t>
            </w:r>
          </w:p>
        </w:tc>
        <w:tc>
          <w:tcPr>
            <w:tcW w:w="1323" w:type="dxa"/>
            <w:tcBorders>
              <w:left w:val="single" w:sz="4" w:space="0" w:color="auto"/>
            </w:tcBorders>
            <w:shd w:val="clear" w:color="auto" w:fill="auto"/>
          </w:tcPr>
          <w:p w14:paraId="436A1D78" w14:textId="26B9DA35" w:rsidR="00527EED" w:rsidRDefault="00527EED" w:rsidP="00FB276E">
            <w:pPr>
              <w:spacing w:after="0" w:line="240" w:lineRule="auto"/>
              <w:jc w:val="center"/>
              <w:rPr>
                <w:rFonts w:ascii="Times New Roman" w:hAnsi="Times New Roman"/>
                <w:bCs/>
                <w:iCs/>
              </w:rPr>
            </w:pPr>
            <w:r>
              <w:rPr>
                <w:rFonts w:ascii="Times New Roman" w:hAnsi="Times New Roman"/>
                <w:bCs/>
                <w:iCs/>
              </w:rPr>
              <w:t>2</w:t>
            </w:r>
          </w:p>
        </w:tc>
        <w:tc>
          <w:tcPr>
            <w:tcW w:w="1372" w:type="dxa"/>
            <w:vMerge/>
            <w:shd w:val="clear" w:color="auto" w:fill="auto"/>
            <w:vAlign w:val="center"/>
          </w:tcPr>
          <w:p w14:paraId="58F94C4D" w14:textId="77777777" w:rsidR="00527EED" w:rsidRPr="001F4E62" w:rsidRDefault="00527EED" w:rsidP="00FB276E">
            <w:pPr>
              <w:spacing w:after="0" w:line="240" w:lineRule="auto"/>
              <w:rPr>
                <w:rFonts w:ascii="Times New Roman" w:hAnsi="Times New Roman"/>
              </w:rPr>
            </w:pPr>
          </w:p>
        </w:tc>
      </w:tr>
      <w:tr w:rsidR="00527EED" w:rsidRPr="001F4E62" w14:paraId="35B78852" w14:textId="77777777" w:rsidTr="00DA65BC">
        <w:trPr>
          <w:trHeight w:val="153"/>
        </w:trPr>
        <w:tc>
          <w:tcPr>
            <w:tcW w:w="667" w:type="dxa"/>
            <w:vMerge/>
            <w:tcBorders>
              <w:left w:val="single" w:sz="4" w:space="0" w:color="auto"/>
              <w:right w:val="single" w:sz="4" w:space="0" w:color="auto"/>
            </w:tcBorders>
            <w:shd w:val="clear" w:color="auto" w:fill="auto"/>
          </w:tcPr>
          <w:p w14:paraId="77BF6A9C" w14:textId="77777777" w:rsidR="00527EED" w:rsidRDefault="00527EED" w:rsidP="00FB276E">
            <w:pPr>
              <w:spacing w:after="0" w:line="240" w:lineRule="auto"/>
              <w:rPr>
                <w:rFonts w:ascii="Times New Roman" w:hAnsi="Times New Roman"/>
              </w:rPr>
            </w:pPr>
          </w:p>
        </w:tc>
        <w:tc>
          <w:tcPr>
            <w:tcW w:w="5316" w:type="dxa"/>
            <w:gridSpan w:val="4"/>
            <w:tcBorders>
              <w:left w:val="single" w:sz="4" w:space="0" w:color="auto"/>
            </w:tcBorders>
            <w:shd w:val="clear" w:color="auto" w:fill="auto"/>
          </w:tcPr>
          <w:p w14:paraId="0569ECB2" w14:textId="081ED959" w:rsidR="00527EED" w:rsidRPr="00AA0270" w:rsidRDefault="00527EED" w:rsidP="00264A4B">
            <w:pPr>
              <w:pStyle w:val="Default"/>
              <w:jc w:val="both"/>
              <w:rPr>
                <w:sz w:val="22"/>
                <w:szCs w:val="22"/>
              </w:rPr>
            </w:pPr>
            <w:r w:rsidRPr="00AA0270">
              <w:rPr>
                <w:sz w:val="22"/>
                <w:szCs w:val="22"/>
              </w:rPr>
              <w:t>3.</w:t>
            </w:r>
            <w:r w:rsidR="005B26B8">
              <w:rPr>
                <w:sz w:val="22"/>
                <w:szCs w:val="22"/>
              </w:rPr>
              <w:t>3</w:t>
            </w:r>
            <w:r w:rsidRPr="00AA0270">
              <w:rPr>
                <w:sz w:val="22"/>
                <w:szCs w:val="22"/>
              </w:rPr>
              <w:t>.2.2.4. ≥50</w:t>
            </w:r>
          </w:p>
        </w:tc>
        <w:tc>
          <w:tcPr>
            <w:tcW w:w="1323" w:type="dxa"/>
            <w:tcBorders>
              <w:left w:val="single" w:sz="4" w:space="0" w:color="auto"/>
            </w:tcBorders>
            <w:shd w:val="clear" w:color="auto" w:fill="auto"/>
          </w:tcPr>
          <w:p w14:paraId="4BAA0C41" w14:textId="1D85C53C" w:rsidR="00527EED" w:rsidRDefault="00527EED" w:rsidP="00FB276E">
            <w:pPr>
              <w:spacing w:after="0" w:line="240" w:lineRule="auto"/>
              <w:jc w:val="center"/>
              <w:rPr>
                <w:rFonts w:ascii="Times New Roman" w:hAnsi="Times New Roman"/>
                <w:bCs/>
                <w:iCs/>
              </w:rPr>
            </w:pPr>
            <w:r>
              <w:rPr>
                <w:rFonts w:ascii="Times New Roman" w:hAnsi="Times New Roman"/>
                <w:bCs/>
                <w:iCs/>
              </w:rPr>
              <w:t>3</w:t>
            </w:r>
          </w:p>
        </w:tc>
        <w:tc>
          <w:tcPr>
            <w:tcW w:w="1372" w:type="dxa"/>
            <w:vMerge/>
            <w:shd w:val="clear" w:color="auto" w:fill="auto"/>
            <w:vAlign w:val="center"/>
          </w:tcPr>
          <w:p w14:paraId="55A4FE2B" w14:textId="77777777" w:rsidR="00527EED" w:rsidRPr="001F4E62" w:rsidRDefault="00527EED" w:rsidP="00FB276E">
            <w:pPr>
              <w:spacing w:after="0" w:line="240" w:lineRule="auto"/>
              <w:rPr>
                <w:rFonts w:ascii="Times New Roman" w:hAnsi="Times New Roman"/>
              </w:rPr>
            </w:pPr>
          </w:p>
        </w:tc>
      </w:tr>
      <w:tr w:rsidR="00527EED" w:rsidRPr="001F4E62" w14:paraId="698C721E" w14:textId="77777777" w:rsidTr="00DA65BC">
        <w:trPr>
          <w:trHeight w:val="153"/>
        </w:trPr>
        <w:tc>
          <w:tcPr>
            <w:tcW w:w="667" w:type="dxa"/>
            <w:vMerge/>
            <w:tcBorders>
              <w:left w:val="single" w:sz="4" w:space="0" w:color="auto"/>
              <w:right w:val="single" w:sz="4" w:space="0" w:color="auto"/>
            </w:tcBorders>
            <w:shd w:val="clear" w:color="auto" w:fill="auto"/>
          </w:tcPr>
          <w:p w14:paraId="1D6B793A" w14:textId="77777777" w:rsidR="00527EED" w:rsidRDefault="00527EED" w:rsidP="00FB276E">
            <w:pPr>
              <w:spacing w:after="0" w:line="240" w:lineRule="auto"/>
              <w:rPr>
                <w:rFonts w:ascii="Times New Roman" w:hAnsi="Times New Roman"/>
              </w:rPr>
            </w:pPr>
          </w:p>
        </w:tc>
        <w:tc>
          <w:tcPr>
            <w:tcW w:w="5316" w:type="dxa"/>
            <w:gridSpan w:val="4"/>
            <w:tcBorders>
              <w:left w:val="single" w:sz="4" w:space="0" w:color="auto"/>
            </w:tcBorders>
            <w:shd w:val="clear" w:color="auto" w:fill="auto"/>
          </w:tcPr>
          <w:p w14:paraId="3F16799E" w14:textId="2284E999" w:rsidR="00527EED" w:rsidRPr="00AA0270" w:rsidRDefault="00527EED" w:rsidP="00FB276E">
            <w:pPr>
              <w:pStyle w:val="Default"/>
              <w:jc w:val="both"/>
              <w:rPr>
                <w:sz w:val="22"/>
                <w:szCs w:val="22"/>
              </w:rPr>
            </w:pPr>
            <w:r w:rsidRPr="00AA0270">
              <w:rPr>
                <w:b/>
                <w:sz w:val="22"/>
                <w:szCs w:val="22"/>
              </w:rPr>
              <w:t>3.</w:t>
            </w:r>
            <w:r w:rsidR="005B26B8">
              <w:rPr>
                <w:b/>
                <w:sz w:val="22"/>
                <w:szCs w:val="22"/>
              </w:rPr>
              <w:t>3</w:t>
            </w:r>
            <w:r w:rsidRPr="00AA0270">
              <w:rPr>
                <w:b/>
                <w:sz w:val="22"/>
                <w:szCs w:val="22"/>
              </w:rPr>
              <w:t>.3.</w:t>
            </w:r>
            <w:r w:rsidRPr="00AA0270">
              <w:rPr>
                <w:sz w:val="22"/>
                <w:szCs w:val="22"/>
              </w:rPr>
              <w:t xml:space="preserve"> Projekta ietvaros plānots piesaistīt privāto līdzfinansējumu (neskaitot augstākās izglītības iestādes pašas ieņēmumus</w:t>
            </w:r>
            <w:r w:rsidRPr="00AA0270">
              <w:rPr>
                <w:rStyle w:val="FootnoteReference"/>
                <w:sz w:val="22"/>
                <w:szCs w:val="22"/>
              </w:rPr>
              <w:footnoteReference w:id="6"/>
            </w:r>
            <w:r w:rsidRPr="00AA0270">
              <w:rPr>
                <w:sz w:val="22"/>
                <w:szCs w:val="22"/>
              </w:rPr>
              <w:t>, kas tiek novirzīti projekta līdzfinansēšanai):</w:t>
            </w:r>
          </w:p>
        </w:tc>
        <w:tc>
          <w:tcPr>
            <w:tcW w:w="1323" w:type="dxa"/>
            <w:tcBorders>
              <w:left w:val="single" w:sz="4" w:space="0" w:color="auto"/>
            </w:tcBorders>
            <w:shd w:val="clear" w:color="auto" w:fill="auto"/>
          </w:tcPr>
          <w:p w14:paraId="5C446A2E" w14:textId="7647BC31" w:rsidR="00527EED" w:rsidRDefault="00527EED" w:rsidP="00FB276E">
            <w:pPr>
              <w:spacing w:after="0" w:line="240" w:lineRule="auto"/>
              <w:jc w:val="center"/>
              <w:rPr>
                <w:rFonts w:ascii="Times New Roman" w:hAnsi="Times New Roman"/>
                <w:bCs/>
                <w:iCs/>
              </w:rPr>
            </w:pPr>
            <w:r>
              <w:rPr>
                <w:rFonts w:ascii="Times New Roman" w:hAnsi="Times New Roman"/>
                <w:bCs/>
                <w:iCs/>
              </w:rPr>
              <w:t xml:space="preserve">0 – 4 </w:t>
            </w:r>
          </w:p>
        </w:tc>
        <w:tc>
          <w:tcPr>
            <w:tcW w:w="1372" w:type="dxa"/>
            <w:vMerge w:val="restart"/>
            <w:shd w:val="clear" w:color="auto" w:fill="auto"/>
            <w:vAlign w:val="center"/>
          </w:tcPr>
          <w:p w14:paraId="47AA4100" w14:textId="020C7D99" w:rsidR="00527EED" w:rsidRPr="001F4E62" w:rsidRDefault="00527EED" w:rsidP="00BA1213">
            <w:pPr>
              <w:spacing w:after="0" w:line="240" w:lineRule="auto"/>
              <w:jc w:val="center"/>
              <w:rPr>
                <w:rFonts w:ascii="Times New Roman" w:hAnsi="Times New Roman"/>
              </w:rPr>
            </w:pPr>
            <w:r w:rsidRPr="00984FD8">
              <w:rPr>
                <w:rFonts w:ascii="Times New Roman" w:hAnsi="Times New Roman"/>
              </w:rPr>
              <w:t xml:space="preserve">Jāsasniedz vismaz </w:t>
            </w:r>
            <w:r>
              <w:rPr>
                <w:rFonts w:ascii="Times New Roman" w:hAnsi="Times New Roman"/>
                <w:b/>
                <w:bCs/>
              </w:rPr>
              <w:t xml:space="preserve">1 </w:t>
            </w:r>
            <w:r>
              <w:rPr>
                <w:rFonts w:ascii="Times New Roman" w:hAnsi="Times New Roman"/>
              </w:rPr>
              <w:t>punkts</w:t>
            </w:r>
          </w:p>
        </w:tc>
      </w:tr>
      <w:tr w:rsidR="00527EED" w:rsidRPr="001F4E62" w14:paraId="15D9299F" w14:textId="77777777" w:rsidTr="00DA65BC">
        <w:trPr>
          <w:trHeight w:val="153"/>
        </w:trPr>
        <w:tc>
          <w:tcPr>
            <w:tcW w:w="667" w:type="dxa"/>
            <w:vMerge/>
            <w:tcBorders>
              <w:left w:val="single" w:sz="4" w:space="0" w:color="auto"/>
              <w:right w:val="single" w:sz="4" w:space="0" w:color="auto"/>
            </w:tcBorders>
            <w:shd w:val="clear" w:color="auto" w:fill="auto"/>
          </w:tcPr>
          <w:p w14:paraId="37614D83" w14:textId="77777777" w:rsidR="00527EED" w:rsidRDefault="00527EED" w:rsidP="00FB276E">
            <w:pPr>
              <w:spacing w:after="0" w:line="240" w:lineRule="auto"/>
              <w:rPr>
                <w:rFonts w:ascii="Times New Roman" w:hAnsi="Times New Roman"/>
              </w:rPr>
            </w:pPr>
          </w:p>
        </w:tc>
        <w:tc>
          <w:tcPr>
            <w:tcW w:w="5316" w:type="dxa"/>
            <w:gridSpan w:val="4"/>
            <w:tcBorders>
              <w:left w:val="single" w:sz="4" w:space="0" w:color="auto"/>
            </w:tcBorders>
            <w:shd w:val="clear" w:color="auto" w:fill="auto"/>
          </w:tcPr>
          <w:p w14:paraId="2AE76B84" w14:textId="60026A3F" w:rsidR="00527EED" w:rsidRPr="00AA0270" w:rsidDel="00F07F81" w:rsidRDefault="00527EED" w:rsidP="00FB276E">
            <w:pPr>
              <w:pStyle w:val="Default"/>
              <w:jc w:val="both"/>
              <w:rPr>
                <w:sz w:val="22"/>
                <w:szCs w:val="22"/>
              </w:rPr>
            </w:pPr>
            <w:r w:rsidRPr="00AA0270">
              <w:rPr>
                <w:sz w:val="22"/>
                <w:szCs w:val="22"/>
              </w:rPr>
              <w:t>3.</w:t>
            </w:r>
            <w:r w:rsidR="005B26B8">
              <w:rPr>
                <w:sz w:val="22"/>
                <w:szCs w:val="22"/>
              </w:rPr>
              <w:t>3</w:t>
            </w:r>
            <w:r w:rsidRPr="00AA0270">
              <w:rPr>
                <w:sz w:val="22"/>
                <w:szCs w:val="22"/>
              </w:rPr>
              <w:t xml:space="preserve">.3.1. &lt; </w:t>
            </w:r>
            <w:r w:rsidR="00B71A9F">
              <w:rPr>
                <w:sz w:val="22"/>
                <w:szCs w:val="22"/>
              </w:rPr>
              <w:t>5</w:t>
            </w:r>
            <w:r w:rsidRPr="00AA0270">
              <w:rPr>
                <w:sz w:val="22"/>
                <w:szCs w:val="22"/>
              </w:rPr>
              <w:t>0 000 EUR;</w:t>
            </w:r>
          </w:p>
        </w:tc>
        <w:tc>
          <w:tcPr>
            <w:tcW w:w="1323" w:type="dxa"/>
            <w:tcBorders>
              <w:left w:val="single" w:sz="4" w:space="0" w:color="auto"/>
            </w:tcBorders>
            <w:shd w:val="clear" w:color="auto" w:fill="auto"/>
          </w:tcPr>
          <w:p w14:paraId="0B146107" w14:textId="402DBE5E" w:rsidR="00527EED" w:rsidDel="00CA6B95" w:rsidRDefault="00527EED" w:rsidP="00FB276E">
            <w:pPr>
              <w:spacing w:after="0" w:line="240" w:lineRule="auto"/>
              <w:jc w:val="center"/>
              <w:rPr>
                <w:rFonts w:ascii="Times New Roman" w:hAnsi="Times New Roman"/>
                <w:bCs/>
                <w:iCs/>
              </w:rPr>
            </w:pPr>
            <w:r>
              <w:rPr>
                <w:rFonts w:ascii="Times New Roman" w:hAnsi="Times New Roman"/>
                <w:bCs/>
                <w:iCs/>
              </w:rPr>
              <w:t>0</w:t>
            </w:r>
          </w:p>
        </w:tc>
        <w:tc>
          <w:tcPr>
            <w:tcW w:w="1372" w:type="dxa"/>
            <w:vMerge/>
            <w:shd w:val="clear" w:color="auto" w:fill="auto"/>
            <w:vAlign w:val="center"/>
          </w:tcPr>
          <w:p w14:paraId="27DAF441" w14:textId="64468FEE" w:rsidR="00527EED" w:rsidRPr="001F4E62" w:rsidRDefault="00527EED" w:rsidP="00A44D09">
            <w:pPr>
              <w:spacing w:after="0" w:line="240" w:lineRule="auto"/>
              <w:jc w:val="center"/>
              <w:rPr>
                <w:rFonts w:ascii="Times New Roman" w:hAnsi="Times New Roman"/>
              </w:rPr>
            </w:pPr>
          </w:p>
        </w:tc>
      </w:tr>
      <w:tr w:rsidR="00527EED" w:rsidRPr="001F4E62" w14:paraId="74286BE3" w14:textId="77777777" w:rsidTr="00DA65BC">
        <w:trPr>
          <w:trHeight w:val="153"/>
        </w:trPr>
        <w:tc>
          <w:tcPr>
            <w:tcW w:w="667" w:type="dxa"/>
            <w:vMerge/>
            <w:tcBorders>
              <w:left w:val="single" w:sz="4" w:space="0" w:color="auto"/>
              <w:right w:val="single" w:sz="4" w:space="0" w:color="auto"/>
            </w:tcBorders>
            <w:shd w:val="clear" w:color="auto" w:fill="auto"/>
          </w:tcPr>
          <w:p w14:paraId="3708F236" w14:textId="77777777" w:rsidR="00527EED" w:rsidRDefault="00527EED" w:rsidP="00FB276E">
            <w:pPr>
              <w:spacing w:after="0" w:line="240" w:lineRule="auto"/>
              <w:rPr>
                <w:rFonts w:ascii="Times New Roman" w:hAnsi="Times New Roman"/>
              </w:rPr>
            </w:pPr>
          </w:p>
        </w:tc>
        <w:tc>
          <w:tcPr>
            <w:tcW w:w="5316" w:type="dxa"/>
            <w:gridSpan w:val="4"/>
            <w:tcBorders>
              <w:left w:val="single" w:sz="4" w:space="0" w:color="auto"/>
            </w:tcBorders>
            <w:shd w:val="clear" w:color="auto" w:fill="auto"/>
          </w:tcPr>
          <w:p w14:paraId="6D40DB27" w14:textId="284CA3D5" w:rsidR="00527EED" w:rsidRPr="00AA0270" w:rsidDel="00F07F81" w:rsidRDefault="00527EED" w:rsidP="004262B6">
            <w:pPr>
              <w:pStyle w:val="Default"/>
              <w:jc w:val="both"/>
              <w:rPr>
                <w:sz w:val="22"/>
                <w:szCs w:val="22"/>
              </w:rPr>
            </w:pPr>
            <w:r w:rsidRPr="00AA0270">
              <w:rPr>
                <w:sz w:val="22"/>
                <w:szCs w:val="22"/>
              </w:rPr>
              <w:t>3.</w:t>
            </w:r>
            <w:r w:rsidR="005B26B8">
              <w:rPr>
                <w:sz w:val="22"/>
                <w:szCs w:val="22"/>
              </w:rPr>
              <w:t>3</w:t>
            </w:r>
            <w:r w:rsidRPr="00AA0270">
              <w:rPr>
                <w:sz w:val="22"/>
                <w:szCs w:val="22"/>
              </w:rPr>
              <w:t xml:space="preserve">.3.2. </w:t>
            </w:r>
            <w:r w:rsidR="00B71A9F">
              <w:rPr>
                <w:sz w:val="22"/>
                <w:szCs w:val="22"/>
              </w:rPr>
              <w:t>5</w:t>
            </w:r>
            <w:r w:rsidR="00B71A9F" w:rsidRPr="00AA0270">
              <w:rPr>
                <w:sz w:val="22"/>
                <w:szCs w:val="22"/>
              </w:rPr>
              <w:t xml:space="preserve">0 </w:t>
            </w:r>
            <w:r w:rsidRPr="00AA0270">
              <w:rPr>
                <w:sz w:val="22"/>
                <w:szCs w:val="22"/>
              </w:rPr>
              <w:t xml:space="preserve">000 - </w:t>
            </w:r>
            <w:r w:rsidR="00CB0ADE">
              <w:rPr>
                <w:sz w:val="22"/>
                <w:szCs w:val="22"/>
              </w:rPr>
              <w:t>99</w:t>
            </w:r>
            <w:r w:rsidR="00CF46C3">
              <w:rPr>
                <w:sz w:val="22"/>
                <w:szCs w:val="22"/>
              </w:rPr>
              <w:t> </w:t>
            </w:r>
            <w:r w:rsidR="004262B6">
              <w:rPr>
                <w:sz w:val="22"/>
                <w:szCs w:val="22"/>
              </w:rPr>
              <w:t>999</w:t>
            </w:r>
            <w:r w:rsidR="00CF46C3">
              <w:rPr>
                <w:sz w:val="22"/>
                <w:szCs w:val="22"/>
              </w:rPr>
              <w:t>,99</w:t>
            </w:r>
            <w:r w:rsidR="004262B6" w:rsidRPr="00AA0270">
              <w:rPr>
                <w:sz w:val="22"/>
                <w:szCs w:val="22"/>
              </w:rPr>
              <w:t xml:space="preserve"> </w:t>
            </w:r>
            <w:r w:rsidRPr="00AA0270">
              <w:rPr>
                <w:sz w:val="22"/>
                <w:szCs w:val="22"/>
              </w:rPr>
              <w:t>EUR;</w:t>
            </w:r>
          </w:p>
        </w:tc>
        <w:tc>
          <w:tcPr>
            <w:tcW w:w="1323" w:type="dxa"/>
            <w:tcBorders>
              <w:left w:val="single" w:sz="4" w:space="0" w:color="auto"/>
            </w:tcBorders>
            <w:shd w:val="clear" w:color="auto" w:fill="auto"/>
          </w:tcPr>
          <w:p w14:paraId="6C2469B1" w14:textId="01086F26" w:rsidR="00527EED" w:rsidDel="00CA6B95" w:rsidRDefault="00527EED" w:rsidP="00FB276E">
            <w:pPr>
              <w:spacing w:after="0" w:line="240" w:lineRule="auto"/>
              <w:jc w:val="center"/>
              <w:rPr>
                <w:rFonts w:ascii="Times New Roman" w:hAnsi="Times New Roman"/>
                <w:bCs/>
                <w:iCs/>
              </w:rPr>
            </w:pPr>
            <w:r>
              <w:rPr>
                <w:rFonts w:ascii="Times New Roman" w:hAnsi="Times New Roman"/>
                <w:bCs/>
                <w:iCs/>
              </w:rPr>
              <w:t>1</w:t>
            </w:r>
          </w:p>
        </w:tc>
        <w:tc>
          <w:tcPr>
            <w:tcW w:w="1372" w:type="dxa"/>
            <w:vMerge/>
            <w:shd w:val="clear" w:color="auto" w:fill="auto"/>
            <w:vAlign w:val="center"/>
          </w:tcPr>
          <w:p w14:paraId="4BF79553" w14:textId="77777777" w:rsidR="00527EED" w:rsidRPr="001F4E62" w:rsidRDefault="00527EED" w:rsidP="00FB276E">
            <w:pPr>
              <w:spacing w:after="0" w:line="240" w:lineRule="auto"/>
              <w:rPr>
                <w:rFonts w:ascii="Times New Roman" w:hAnsi="Times New Roman"/>
              </w:rPr>
            </w:pPr>
          </w:p>
        </w:tc>
      </w:tr>
      <w:tr w:rsidR="00527EED" w:rsidRPr="001F4E62" w14:paraId="7AE96C2D" w14:textId="77777777" w:rsidTr="00DA65BC">
        <w:trPr>
          <w:trHeight w:val="153"/>
        </w:trPr>
        <w:tc>
          <w:tcPr>
            <w:tcW w:w="667" w:type="dxa"/>
            <w:vMerge/>
            <w:tcBorders>
              <w:left w:val="single" w:sz="4" w:space="0" w:color="auto"/>
              <w:right w:val="single" w:sz="4" w:space="0" w:color="auto"/>
            </w:tcBorders>
            <w:shd w:val="clear" w:color="auto" w:fill="auto"/>
          </w:tcPr>
          <w:p w14:paraId="19A2338D" w14:textId="77777777" w:rsidR="00527EED" w:rsidRDefault="00527EED" w:rsidP="00FB276E">
            <w:pPr>
              <w:spacing w:after="0" w:line="240" w:lineRule="auto"/>
              <w:rPr>
                <w:rFonts w:ascii="Times New Roman" w:hAnsi="Times New Roman"/>
              </w:rPr>
            </w:pPr>
          </w:p>
        </w:tc>
        <w:tc>
          <w:tcPr>
            <w:tcW w:w="5316" w:type="dxa"/>
            <w:gridSpan w:val="4"/>
            <w:tcBorders>
              <w:left w:val="single" w:sz="4" w:space="0" w:color="auto"/>
            </w:tcBorders>
            <w:shd w:val="clear" w:color="auto" w:fill="auto"/>
          </w:tcPr>
          <w:p w14:paraId="7EA066DC" w14:textId="76E99A4F" w:rsidR="00527EED" w:rsidRPr="00AA0270" w:rsidDel="00F07F81" w:rsidRDefault="00527EED" w:rsidP="004262B6">
            <w:pPr>
              <w:pStyle w:val="Default"/>
              <w:jc w:val="both"/>
              <w:rPr>
                <w:sz w:val="22"/>
                <w:szCs w:val="22"/>
              </w:rPr>
            </w:pPr>
            <w:r w:rsidRPr="00AA0270">
              <w:rPr>
                <w:sz w:val="22"/>
                <w:szCs w:val="22"/>
              </w:rPr>
              <w:t>3.</w:t>
            </w:r>
            <w:r w:rsidR="005B26B8">
              <w:rPr>
                <w:sz w:val="22"/>
                <w:szCs w:val="22"/>
              </w:rPr>
              <w:t>3</w:t>
            </w:r>
            <w:r w:rsidRPr="00AA0270">
              <w:rPr>
                <w:sz w:val="22"/>
                <w:szCs w:val="22"/>
              </w:rPr>
              <w:t xml:space="preserve">.3.3. </w:t>
            </w:r>
            <w:r w:rsidR="00CB0ADE">
              <w:rPr>
                <w:sz w:val="22"/>
                <w:szCs w:val="22"/>
              </w:rPr>
              <w:t>1</w:t>
            </w:r>
            <w:r w:rsidRPr="00AA0270">
              <w:rPr>
                <w:sz w:val="22"/>
                <w:szCs w:val="22"/>
              </w:rPr>
              <w:t xml:space="preserve">00 000 - </w:t>
            </w:r>
            <w:r w:rsidR="00CB0ADE">
              <w:rPr>
                <w:sz w:val="22"/>
                <w:szCs w:val="22"/>
              </w:rPr>
              <w:t>199</w:t>
            </w:r>
            <w:r w:rsidR="00CF46C3">
              <w:rPr>
                <w:sz w:val="22"/>
                <w:szCs w:val="22"/>
              </w:rPr>
              <w:t> </w:t>
            </w:r>
            <w:r w:rsidR="004262B6">
              <w:rPr>
                <w:sz w:val="22"/>
                <w:szCs w:val="22"/>
              </w:rPr>
              <w:t>999</w:t>
            </w:r>
            <w:r w:rsidR="00CF46C3">
              <w:rPr>
                <w:sz w:val="22"/>
                <w:szCs w:val="22"/>
              </w:rPr>
              <w:t>,99</w:t>
            </w:r>
            <w:r w:rsidR="004262B6" w:rsidRPr="00AA0270">
              <w:rPr>
                <w:sz w:val="22"/>
                <w:szCs w:val="22"/>
              </w:rPr>
              <w:t xml:space="preserve"> </w:t>
            </w:r>
            <w:r w:rsidRPr="00AA0270">
              <w:rPr>
                <w:sz w:val="22"/>
                <w:szCs w:val="22"/>
              </w:rPr>
              <w:t>EUR;</w:t>
            </w:r>
          </w:p>
        </w:tc>
        <w:tc>
          <w:tcPr>
            <w:tcW w:w="1323" w:type="dxa"/>
            <w:tcBorders>
              <w:left w:val="single" w:sz="4" w:space="0" w:color="auto"/>
            </w:tcBorders>
            <w:shd w:val="clear" w:color="auto" w:fill="auto"/>
          </w:tcPr>
          <w:p w14:paraId="6A97006D" w14:textId="410A798D" w:rsidR="00527EED" w:rsidDel="00CA6B95" w:rsidRDefault="00527EED" w:rsidP="00FB276E">
            <w:pPr>
              <w:spacing w:after="0" w:line="240" w:lineRule="auto"/>
              <w:jc w:val="center"/>
              <w:rPr>
                <w:rFonts w:ascii="Times New Roman" w:hAnsi="Times New Roman"/>
                <w:bCs/>
                <w:iCs/>
              </w:rPr>
            </w:pPr>
            <w:r>
              <w:rPr>
                <w:rFonts w:ascii="Times New Roman" w:hAnsi="Times New Roman"/>
                <w:bCs/>
                <w:iCs/>
              </w:rPr>
              <w:t>2</w:t>
            </w:r>
          </w:p>
        </w:tc>
        <w:tc>
          <w:tcPr>
            <w:tcW w:w="1372" w:type="dxa"/>
            <w:vMerge/>
            <w:shd w:val="clear" w:color="auto" w:fill="auto"/>
            <w:vAlign w:val="center"/>
          </w:tcPr>
          <w:p w14:paraId="3DF85533" w14:textId="77777777" w:rsidR="00527EED" w:rsidRPr="001F4E62" w:rsidRDefault="00527EED" w:rsidP="00FB276E">
            <w:pPr>
              <w:spacing w:after="0" w:line="240" w:lineRule="auto"/>
              <w:rPr>
                <w:rFonts w:ascii="Times New Roman" w:hAnsi="Times New Roman"/>
              </w:rPr>
            </w:pPr>
          </w:p>
        </w:tc>
      </w:tr>
      <w:tr w:rsidR="00527EED" w:rsidRPr="001F4E62" w14:paraId="7BB3A1EB" w14:textId="77777777" w:rsidTr="00DA65BC">
        <w:trPr>
          <w:trHeight w:val="153"/>
        </w:trPr>
        <w:tc>
          <w:tcPr>
            <w:tcW w:w="667" w:type="dxa"/>
            <w:vMerge/>
            <w:tcBorders>
              <w:left w:val="single" w:sz="4" w:space="0" w:color="auto"/>
              <w:right w:val="single" w:sz="4" w:space="0" w:color="auto"/>
            </w:tcBorders>
            <w:shd w:val="clear" w:color="auto" w:fill="auto"/>
          </w:tcPr>
          <w:p w14:paraId="7E787971" w14:textId="77777777" w:rsidR="00527EED" w:rsidRDefault="00527EED" w:rsidP="00FB276E">
            <w:pPr>
              <w:spacing w:after="0" w:line="240" w:lineRule="auto"/>
              <w:rPr>
                <w:rFonts w:ascii="Times New Roman" w:hAnsi="Times New Roman"/>
              </w:rPr>
            </w:pPr>
          </w:p>
        </w:tc>
        <w:tc>
          <w:tcPr>
            <w:tcW w:w="5316" w:type="dxa"/>
            <w:gridSpan w:val="4"/>
            <w:tcBorders>
              <w:left w:val="single" w:sz="4" w:space="0" w:color="auto"/>
            </w:tcBorders>
            <w:shd w:val="clear" w:color="auto" w:fill="auto"/>
          </w:tcPr>
          <w:p w14:paraId="6ED7CE99" w14:textId="756E1B91" w:rsidR="00527EED" w:rsidRPr="00AA0270" w:rsidDel="00F07F81" w:rsidRDefault="00527EED" w:rsidP="004262B6">
            <w:pPr>
              <w:pStyle w:val="Default"/>
              <w:jc w:val="both"/>
              <w:rPr>
                <w:sz w:val="22"/>
                <w:szCs w:val="22"/>
              </w:rPr>
            </w:pPr>
            <w:r w:rsidRPr="00AA0270">
              <w:rPr>
                <w:sz w:val="22"/>
                <w:szCs w:val="22"/>
              </w:rPr>
              <w:t>3.</w:t>
            </w:r>
            <w:r w:rsidR="005B26B8">
              <w:rPr>
                <w:sz w:val="22"/>
                <w:szCs w:val="22"/>
              </w:rPr>
              <w:t>3</w:t>
            </w:r>
            <w:r w:rsidRPr="00AA0270">
              <w:rPr>
                <w:sz w:val="22"/>
                <w:szCs w:val="22"/>
              </w:rPr>
              <w:t xml:space="preserve">.3.4. </w:t>
            </w:r>
            <w:r w:rsidR="00CB0ADE">
              <w:rPr>
                <w:sz w:val="22"/>
                <w:szCs w:val="22"/>
              </w:rPr>
              <w:t>2</w:t>
            </w:r>
            <w:r w:rsidRPr="00AA0270">
              <w:rPr>
                <w:sz w:val="22"/>
                <w:szCs w:val="22"/>
              </w:rPr>
              <w:t xml:space="preserve">00 000 - </w:t>
            </w:r>
            <w:r w:rsidR="00CB0ADE">
              <w:rPr>
                <w:sz w:val="22"/>
                <w:szCs w:val="22"/>
              </w:rPr>
              <w:t>299</w:t>
            </w:r>
            <w:r w:rsidR="00CF46C3">
              <w:rPr>
                <w:sz w:val="22"/>
                <w:szCs w:val="22"/>
              </w:rPr>
              <w:t> </w:t>
            </w:r>
            <w:r w:rsidR="004262B6">
              <w:rPr>
                <w:sz w:val="22"/>
                <w:szCs w:val="22"/>
              </w:rPr>
              <w:t>999</w:t>
            </w:r>
            <w:r w:rsidR="00CF46C3">
              <w:rPr>
                <w:sz w:val="22"/>
                <w:szCs w:val="22"/>
              </w:rPr>
              <w:t>,99</w:t>
            </w:r>
            <w:r w:rsidR="004262B6" w:rsidRPr="00AA0270">
              <w:rPr>
                <w:sz w:val="22"/>
                <w:szCs w:val="22"/>
              </w:rPr>
              <w:t xml:space="preserve"> </w:t>
            </w:r>
            <w:r w:rsidRPr="00AA0270">
              <w:rPr>
                <w:sz w:val="22"/>
                <w:szCs w:val="22"/>
              </w:rPr>
              <w:t>EUR;</w:t>
            </w:r>
          </w:p>
        </w:tc>
        <w:tc>
          <w:tcPr>
            <w:tcW w:w="1323" w:type="dxa"/>
            <w:tcBorders>
              <w:left w:val="single" w:sz="4" w:space="0" w:color="auto"/>
            </w:tcBorders>
            <w:shd w:val="clear" w:color="auto" w:fill="auto"/>
          </w:tcPr>
          <w:p w14:paraId="681DA8CF" w14:textId="3E6CDEF9" w:rsidR="00527EED" w:rsidDel="00CA6B95" w:rsidRDefault="00527EED" w:rsidP="00FB276E">
            <w:pPr>
              <w:spacing w:after="0" w:line="240" w:lineRule="auto"/>
              <w:jc w:val="center"/>
              <w:rPr>
                <w:rFonts w:ascii="Times New Roman" w:hAnsi="Times New Roman"/>
                <w:bCs/>
                <w:iCs/>
              </w:rPr>
            </w:pPr>
            <w:r>
              <w:rPr>
                <w:rFonts w:ascii="Times New Roman" w:hAnsi="Times New Roman"/>
                <w:bCs/>
                <w:iCs/>
              </w:rPr>
              <w:t>3</w:t>
            </w:r>
          </w:p>
        </w:tc>
        <w:tc>
          <w:tcPr>
            <w:tcW w:w="1372" w:type="dxa"/>
            <w:vMerge/>
            <w:shd w:val="clear" w:color="auto" w:fill="auto"/>
            <w:vAlign w:val="center"/>
          </w:tcPr>
          <w:p w14:paraId="54E1F653" w14:textId="77777777" w:rsidR="00527EED" w:rsidRPr="001F4E62" w:rsidRDefault="00527EED" w:rsidP="00FB276E">
            <w:pPr>
              <w:spacing w:after="0" w:line="240" w:lineRule="auto"/>
              <w:rPr>
                <w:rFonts w:ascii="Times New Roman" w:hAnsi="Times New Roman"/>
              </w:rPr>
            </w:pPr>
          </w:p>
        </w:tc>
      </w:tr>
      <w:tr w:rsidR="00527EED" w:rsidRPr="001F4E62" w14:paraId="0EE23A61" w14:textId="77777777" w:rsidTr="00DA65BC">
        <w:trPr>
          <w:trHeight w:val="153"/>
        </w:trPr>
        <w:tc>
          <w:tcPr>
            <w:tcW w:w="667" w:type="dxa"/>
            <w:vMerge/>
            <w:tcBorders>
              <w:left w:val="single" w:sz="4" w:space="0" w:color="auto"/>
              <w:right w:val="single" w:sz="4" w:space="0" w:color="auto"/>
            </w:tcBorders>
            <w:shd w:val="clear" w:color="auto" w:fill="auto"/>
          </w:tcPr>
          <w:p w14:paraId="1661E1E9" w14:textId="77777777" w:rsidR="00527EED" w:rsidRDefault="00527EED" w:rsidP="00FB276E">
            <w:pPr>
              <w:spacing w:after="0" w:line="240" w:lineRule="auto"/>
              <w:rPr>
                <w:rFonts w:ascii="Times New Roman" w:hAnsi="Times New Roman"/>
              </w:rPr>
            </w:pPr>
          </w:p>
        </w:tc>
        <w:tc>
          <w:tcPr>
            <w:tcW w:w="5316" w:type="dxa"/>
            <w:gridSpan w:val="4"/>
            <w:tcBorders>
              <w:left w:val="single" w:sz="4" w:space="0" w:color="auto"/>
            </w:tcBorders>
            <w:shd w:val="clear" w:color="auto" w:fill="auto"/>
          </w:tcPr>
          <w:p w14:paraId="442454E7" w14:textId="1C247BB8" w:rsidR="00527EED" w:rsidRPr="00AA0270" w:rsidDel="00F07F81" w:rsidRDefault="00527EED" w:rsidP="00CB0ADE">
            <w:pPr>
              <w:pStyle w:val="Default"/>
              <w:jc w:val="both"/>
              <w:rPr>
                <w:sz w:val="22"/>
                <w:szCs w:val="22"/>
              </w:rPr>
            </w:pPr>
            <w:r w:rsidRPr="00AA0270">
              <w:rPr>
                <w:sz w:val="22"/>
                <w:szCs w:val="22"/>
              </w:rPr>
              <w:t>3.</w:t>
            </w:r>
            <w:r w:rsidR="005B26B8">
              <w:rPr>
                <w:sz w:val="22"/>
                <w:szCs w:val="22"/>
              </w:rPr>
              <w:t>3</w:t>
            </w:r>
            <w:r w:rsidRPr="00AA0270">
              <w:rPr>
                <w:sz w:val="22"/>
                <w:szCs w:val="22"/>
              </w:rPr>
              <w:t xml:space="preserve">.3.5. </w:t>
            </w:r>
            <w:r w:rsidR="00CB0ADE">
              <w:rPr>
                <w:szCs w:val="22"/>
              </w:rPr>
              <w:t>≥</w:t>
            </w:r>
            <w:r w:rsidRPr="00AA0270">
              <w:rPr>
                <w:sz w:val="22"/>
                <w:szCs w:val="22"/>
              </w:rPr>
              <w:t xml:space="preserve"> </w:t>
            </w:r>
            <w:r w:rsidR="00CB0ADE">
              <w:rPr>
                <w:sz w:val="22"/>
                <w:szCs w:val="22"/>
              </w:rPr>
              <w:t>3</w:t>
            </w:r>
            <w:r w:rsidRPr="00AA0270">
              <w:rPr>
                <w:sz w:val="22"/>
                <w:szCs w:val="22"/>
              </w:rPr>
              <w:t>00 000 EUR.</w:t>
            </w:r>
          </w:p>
        </w:tc>
        <w:tc>
          <w:tcPr>
            <w:tcW w:w="1323" w:type="dxa"/>
            <w:tcBorders>
              <w:left w:val="single" w:sz="4" w:space="0" w:color="auto"/>
            </w:tcBorders>
            <w:shd w:val="clear" w:color="auto" w:fill="auto"/>
          </w:tcPr>
          <w:p w14:paraId="40D9F0AB" w14:textId="06A34D92" w:rsidR="00527EED" w:rsidDel="00CA6B95" w:rsidRDefault="00527EED" w:rsidP="00FB276E">
            <w:pPr>
              <w:spacing w:after="0" w:line="240" w:lineRule="auto"/>
              <w:jc w:val="center"/>
              <w:rPr>
                <w:rFonts w:ascii="Times New Roman" w:hAnsi="Times New Roman"/>
                <w:bCs/>
                <w:iCs/>
              </w:rPr>
            </w:pPr>
            <w:r>
              <w:rPr>
                <w:rFonts w:ascii="Times New Roman" w:hAnsi="Times New Roman"/>
                <w:bCs/>
                <w:iCs/>
              </w:rPr>
              <w:t>4</w:t>
            </w:r>
          </w:p>
        </w:tc>
        <w:tc>
          <w:tcPr>
            <w:tcW w:w="1372" w:type="dxa"/>
            <w:vMerge/>
            <w:shd w:val="clear" w:color="auto" w:fill="auto"/>
            <w:vAlign w:val="center"/>
          </w:tcPr>
          <w:p w14:paraId="03F2A64B" w14:textId="77777777" w:rsidR="00527EED" w:rsidRPr="001F4E62" w:rsidRDefault="00527EED" w:rsidP="00FB276E">
            <w:pPr>
              <w:spacing w:after="0" w:line="240" w:lineRule="auto"/>
              <w:rPr>
                <w:rFonts w:ascii="Times New Roman" w:hAnsi="Times New Roman"/>
              </w:rPr>
            </w:pPr>
          </w:p>
        </w:tc>
      </w:tr>
      <w:tr w:rsidR="00527EED" w:rsidRPr="001F4E62" w14:paraId="7E4D7A0B" w14:textId="77777777" w:rsidTr="00DA65BC">
        <w:trPr>
          <w:trHeight w:val="153"/>
        </w:trPr>
        <w:tc>
          <w:tcPr>
            <w:tcW w:w="667" w:type="dxa"/>
            <w:vMerge/>
            <w:tcBorders>
              <w:left w:val="single" w:sz="4" w:space="0" w:color="auto"/>
              <w:right w:val="single" w:sz="4" w:space="0" w:color="auto"/>
            </w:tcBorders>
            <w:shd w:val="clear" w:color="auto" w:fill="auto"/>
          </w:tcPr>
          <w:p w14:paraId="2E737509" w14:textId="77777777" w:rsidR="00527EED" w:rsidRDefault="00527EED" w:rsidP="00FB276E">
            <w:pPr>
              <w:spacing w:after="0" w:line="240" w:lineRule="auto"/>
              <w:rPr>
                <w:rFonts w:ascii="Times New Roman" w:hAnsi="Times New Roman"/>
              </w:rPr>
            </w:pPr>
          </w:p>
        </w:tc>
        <w:tc>
          <w:tcPr>
            <w:tcW w:w="5316" w:type="dxa"/>
            <w:gridSpan w:val="4"/>
            <w:tcBorders>
              <w:left w:val="single" w:sz="4" w:space="0" w:color="auto"/>
            </w:tcBorders>
            <w:shd w:val="clear" w:color="auto" w:fill="auto"/>
          </w:tcPr>
          <w:p w14:paraId="1E5DABF2" w14:textId="3EAB0701" w:rsidR="00527EED" w:rsidRPr="00AA0270" w:rsidDel="00F07F81" w:rsidRDefault="00527EED" w:rsidP="00FB276E">
            <w:pPr>
              <w:pStyle w:val="Default"/>
              <w:jc w:val="both"/>
              <w:rPr>
                <w:sz w:val="22"/>
                <w:szCs w:val="22"/>
              </w:rPr>
            </w:pPr>
            <w:r w:rsidRPr="00AA0270">
              <w:rPr>
                <w:b/>
                <w:sz w:val="22"/>
                <w:szCs w:val="22"/>
              </w:rPr>
              <w:t>3.</w:t>
            </w:r>
            <w:r w:rsidR="005B26B8">
              <w:rPr>
                <w:b/>
                <w:sz w:val="22"/>
                <w:szCs w:val="22"/>
              </w:rPr>
              <w:t>3</w:t>
            </w:r>
            <w:r w:rsidRPr="00AA0270">
              <w:rPr>
                <w:b/>
                <w:sz w:val="22"/>
                <w:szCs w:val="22"/>
              </w:rPr>
              <w:t>.4.</w:t>
            </w:r>
            <w:r w:rsidRPr="00AA0270">
              <w:rPr>
                <w:sz w:val="22"/>
                <w:szCs w:val="22"/>
              </w:rPr>
              <w:t xml:space="preserve"> Projekta ietvaros piesaistāmā privātā līdzfinansējuma procentuālais īpatsvars no kopējām projekta attiecināmajām izmaksām (tai skaitā augstākās izglītības iestādes pašas ieņēmumi, kas tiek novirzīti projekta līdzfinansēšanai):</w:t>
            </w:r>
          </w:p>
        </w:tc>
        <w:tc>
          <w:tcPr>
            <w:tcW w:w="1323" w:type="dxa"/>
            <w:tcBorders>
              <w:left w:val="single" w:sz="4" w:space="0" w:color="auto"/>
            </w:tcBorders>
            <w:shd w:val="clear" w:color="auto" w:fill="auto"/>
          </w:tcPr>
          <w:p w14:paraId="0A9A15F2" w14:textId="4AA2E8DB" w:rsidR="00527EED" w:rsidDel="00CA6B95" w:rsidRDefault="00527EED" w:rsidP="00FB276E">
            <w:pPr>
              <w:spacing w:after="0" w:line="240" w:lineRule="auto"/>
              <w:jc w:val="center"/>
              <w:rPr>
                <w:rFonts w:ascii="Times New Roman" w:hAnsi="Times New Roman"/>
                <w:bCs/>
                <w:iCs/>
              </w:rPr>
            </w:pPr>
            <w:r>
              <w:rPr>
                <w:rFonts w:ascii="Times New Roman" w:hAnsi="Times New Roman"/>
                <w:bCs/>
                <w:iCs/>
              </w:rPr>
              <w:t xml:space="preserve">0 – 5 </w:t>
            </w:r>
          </w:p>
        </w:tc>
        <w:tc>
          <w:tcPr>
            <w:tcW w:w="1372" w:type="dxa"/>
            <w:vMerge w:val="restart"/>
            <w:shd w:val="clear" w:color="auto" w:fill="auto"/>
            <w:vAlign w:val="center"/>
          </w:tcPr>
          <w:p w14:paraId="54488CC6" w14:textId="63BADBD7" w:rsidR="00527EED" w:rsidRPr="001F4E62" w:rsidRDefault="00527EED" w:rsidP="00A44D09">
            <w:pPr>
              <w:spacing w:after="0" w:line="240" w:lineRule="auto"/>
              <w:jc w:val="center"/>
              <w:rPr>
                <w:rFonts w:ascii="Times New Roman" w:hAnsi="Times New Roman"/>
              </w:rPr>
            </w:pPr>
            <w:r w:rsidRPr="00984FD8">
              <w:rPr>
                <w:rFonts w:ascii="Times New Roman" w:hAnsi="Times New Roman"/>
              </w:rPr>
              <w:t xml:space="preserve">Jāsasniedz vismaz </w:t>
            </w:r>
            <w:r>
              <w:rPr>
                <w:rFonts w:ascii="Times New Roman" w:hAnsi="Times New Roman"/>
                <w:b/>
                <w:bCs/>
              </w:rPr>
              <w:t xml:space="preserve">1 </w:t>
            </w:r>
            <w:r>
              <w:rPr>
                <w:rFonts w:ascii="Times New Roman" w:hAnsi="Times New Roman"/>
              </w:rPr>
              <w:t>punkts</w:t>
            </w:r>
          </w:p>
        </w:tc>
      </w:tr>
      <w:tr w:rsidR="00527EED" w:rsidRPr="001F4E62" w14:paraId="5D89EFAB" w14:textId="77777777" w:rsidTr="00DA65BC">
        <w:trPr>
          <w:trHeight w:val="153"/>
        </w:trPr>
        <w:tc>
          <w:tcPr>
            <w:tcW w:w="667" w:type="dxa"/>
            <w:vMerge/>
            <w:tcBorders>
              <w:left w:val="single" w:sz="4" w:space="0" w:color="auto"/>
              <w:right w:val="single" w:sz="4" w:space="0" w:color="auto"/>
            </w:tcBorders>
            <w:shd w:val="clear" w:color="auto" w:fill="auto"/>
          </w:tcPr>
          <w:p w14:paraId="0356526D" w14:textId="77777777" w:rsidR="00527EED" w:rsidRDefault="00527EED" w:rsidP="00FB276E">
            <w:pPr>
              <w:spacing w:after="0" w:line="240" w:lineRule="auto"/>
              <w:rPr>
                <w:rFonts w:ascii="Times New Roman" w:hAnsi="Times New Roman"/>
              </w:rPr>
            </w:pPr>
          </w:p>
        </w:tc>
        <w:tc>
          <w:tcPr>
            <w:tcW w:w="5316" w:type="dxa"/>
            <w:gridSpan w:val="4"/>
            <w:tcBorders>
              <w:left w:val="single" w:sz="4" w:space="0" w:color="auto"/>
            </w:tcBorders>
            <w:shd w:val="clear" w:color="auto" w:fill="auto"/>
          </w:tcPr>
          <w:p w14:paraId="21A4C01E" w14:textId="42387DF1" w:rsidR="00527EED" w:rsidRPr="003F2FEB" w:rsidRDefault="00527EED" w:rsidP="00512417">
            <w:pPr>
              <w:pStyle w:val="Default"/>
              <w:jc w:val="both"/>
              <w:rPr>
                <w:sz w:val="22"/>
                <w:szCs w:val="22"/>
              </w:rPr>
            </w:pPr>
            <w:r w:rsidRPr="008547A0">
              <w:rPr>
                <w:sz w:val="22"/>
                <w:szCs w:val="22"/>
              </w:rPr>
              <w:t>3.</w:t>
            </w:r>
            <w:r w:rsidR="005B26B8">
              <w:rPr>
                <w:sz w:val="22"/>
                <w:szCs w:val="22"/>
              </w:rPr>
              <w:t>3</w:t>
            </w:r>
            <w:r w:rsidRPr="008547A0">
              <w:rPr>
                <w:sz w:val="22"/>
                <w:szCs w:val="22"/>
              </w:rPr>
              <w:t xml:space="preserve">.4.1. &lt; </w:t>
            </w:r>
            <w:r w:rsidR="00B71A9F">
              <w:rPr>
                <w:sz w:val="22"/>
                <w:szCs w:val="22"/>
              </w:rPr>
              <w:t>1</w:t>
            </w:r>
            <w:r w:rsidRPr="008547A0">
              <w:rPr>
                <w:sz w:val="22"/>
                <w:szCs w:val="22"/>
              </w:rPr>
              <w:t>5 procenti;</w:t>
            </w:r>
          </w:p>
        </w:tc>
        <w:tc>
          <w:tcPr>
            <w:tcW w:w="1323" w:type="dxa"/>
            <w:tcBorders>
              <w:left w:val="single" w:sz="4" w:space="0" w:color="auto"/>
            </w:tcBorders>
            <w:shd w:val="clear" w:color="auto" w:fill="auto"/>
          </w:tcPr>
          <w:p w14:paraId="486B124B" w14:textId="75B3DAC4" w:rsidR="00527EED" w:rsidDel="00CA6B95" w:rsidRDefault="00527EED" w:rsidP="00FB276E">
            <w:pPr>
              <w:spacing w:after="0" w:line="240" w:lineRule="auto"/>
              <w:jc w:val="center"/>
              <w:rPr>
                <w:rFonts w:ascii="Times New Roman" w:hAnsi="Times New Roman"/>
                <w:bCs/>
                <w:iCs/>
              </w:rPr>
            </w:pPr>
            <w:r>
              <w:rPr>
                <w:rFonts w:ascii="Times New Roman" w:hAnsi="Times New Roman"/>
                <w:bCs/>
                <w:iCs/>
              </w:rPr>
              <w:t>0</w:t>
            </w:r>
          </w:p>
        </w:tc>
        <w:tc>
          <w:tcPr>
            <w:tcW w:w="1372" w:type="dxa"/>
            <w:vMerge/>
            <w:shd w:val="clear" w:color="auto" w:fill="auto"/>
            <w:vAlign w:val="center"/>
          </w:tcPr>
          <w:p w14:paraId="4EA9A774" w14:textId="162D524C" w:rsidR="00527EED" w:rsidRPr="001F4E62" w:rsidRDefault="00527EED" w:rsidP="00A44D09">
            <w:pPr>
              <w:spacing w:after="0" w:line="240" w:lineRule="auto"/>
              <w:jc w:val="center"/>
              <w:rPr>
                <w:rFonts w:ascii="Times New Roman" w:hAnsi="Times New Roman"/>
              </w:rPr>
            </w:pPr>
          </w:p>
        </w:tc>
      </w:tr>
      <w:tr w:rsidR="00527EED" w:rsidRPr="001F4E62" w14:paraId="073ACC63" w14:textId="77777777" w:rsidTr="00DA65BC">
        <w:trPr>
          <w:trHeight w:val="153"/>
        </w:trPr>
        <w:tc>
          <w:tcPr>
            <w:tcW w:w="667" w:type="dxa"/>
            <w:vMerge/>
            <w:tcBorders>
              <w:left w:val="single" w:sz="4" w:space="0" w:color="auto"/>
              <w:right w:val="single" w:sz="4" w:space="0" w:color="auto"/>
            </w:tcBorders>
            <w:shd w:val="clear" w:color="auto" w:fill="auto"/>
          </w:tcPr>
          <w:p w14:paraId="43977086" w14:textId="77777777" w:rsidR="00527EED" w:rsidRDefault="00527EED" w:rsidP="00FB276E">
            <w:pPr>
              <w:spacing w:after="0" w:line="240" w:lineRule="auto"/>
              <w:rPr>
                <w:rFonts w:ascii="Times New Roman" w:hAnsi="Times New Roman"/>
              </w:rPr>
            </w:pPr>
          </w:p>
        </w:tc>
        <w:tc>
          <w:tcPr>
            <w:tcW w:w="5316" w:type="dxa"/>
            <w:gridSpan w:val="4"/>
            <w:tcBorders>
              <w:left w:val="single" w:sz="4" w:space="0" w:color="auto"/>
            </w:tcBorders>
            <w:shd w:val="clear" w:color="auto" w:fill="auto"/>
          </w:tcPr>
          <w:p w14:paraId="23C498AD" w14:textId="0C445275" w:rsidR="00527EED" w:rsidRPr="003F2FEB" w:rsidRDefault="00527EED" w:rsidP="00CB0ADE">
            <w:pPr>
              <w:pStyle w:val="Default"/>
              <w:jc w:val="both"/>
              <w:rPr>
                <w:sz w:val="22"/>
                <w:szCs w:val="22"/>
              </w:rPr>
            </w:pPr>
            <w:r w:rsidRPr="008547A0">
              <w:rPr>
                <w:sz w:val="22"/>
                <w:szCs w:val="22"/>
              </w:rPr>
              <w:t>3.</w:t>
            </w:r>
            <w:r w:rsidR="005B26B8">
              <w:rPr>
                <w:sz w:val="22"/>
                <w:szCs w:val="22"/>
              </w:rPr>
              <w:t>3</w:t>
            </w:r>
            <w:r w:rsidRPr="008547A0">
              <w:rPr>
                <w:sz w:val="22"/>
                <w:szCs w:val="22"/>
              </w:rPr>
              <w:t xml:space="preserve">.4.2. </w:t>
            </w:r>
            <w:r w:rsidR="00B71A9F">
              <w:rPr>
                <w:sz w:val="22"/>
                <w:szCs w:val="22"/>
              </w:rPr>
              <w:t>1</w:t>
            </w:r>
            <w:r w:rsidRPr="008547A0">
              <w:rPr>
                <w:sz w:val="22"/>
                <w:szCs w:val="22"/>
              </w:rPr>
              <w:t xml:space="preserve">5 procenti; </w:t>
            </w:r>
          </w:p>
        </w:tc>
        <w:tc>
          <w:tcPr>
            <w:tcW w:w="1323" w:type="dxa"/>
            <w:tcBorders>
              <w:left w:val="single" w:sz="4" w:space="0" w:color="auto"/>
            </w:tcBorders>
            <w:shd w:val="clear" w:color="auto" w:fill="auto"/>
          </w:tcPr>
          <w:p w14:paraId="4821F013" w14:textId="7AC75E3E" w:rsidR="00527EED" w:rsidDel="00CA6B95" w:rsidRDefault="00527EED" w:rsidP="00FB276E">
            <w:pPr>
              <w:spacing w:after="0" w:line="240" w:lineRule="auto"/>
              <w:jc w:val="center"/>
              <w:rPr>
                <w:rFonts w:ascii="Times New Roman" w:hAnsi="Times New Roman"/>
                <w:bCs/>
                <w:iCs/>
              </w:rPr>
            </w:pPr>
            <w:r>
              <w:rPr>
                <w:rFonts w:ascii="Times New Roman" w:hAnsi="Times New Roman"/>
                <w:bCs/>
                <w:iCs/>
              </w:rPr>
              <w:t>1</w:t>
            </w:r>
          </w:p>
        </w:tc>
        <w:tc>
          <w:tcPr>
            <w:tcW w:w="1372" w:type="dxa"/>
            <w:vMerge/>
            <w:shd w:val="clear" w:color="auto" w:fill="auto"/>
            <w:vAlign w:val="center"/>
          </w:tcPr>
          <w:p w14:paraId="5903F0D4" w14:textId="77777777" w:rsidR="00527EED" w:rsidRPr="001F4E62" w:rsidRDefault="00527EED" w:rsidP="00FB276E">
            <w:pPr>
              <w:spacing w:after="0" w:line="240" w:lineRule="auto"/>
              <w:rPr>
                <w:rFonts w:ascii="Times New Roman" w:hAnsi="Times New Roman"/>
              </w:rPr>
            </w:pPr>
          </w:p>
        </w:tc>
      </w:tr>
      <w:tr w:rsidR="00527EED" w:rsidRPr="001F4E62" w14:paraId="3D33F14B" w14:textId="77777777" w:rsidTr="00DA65BC">
        <w:trPr>
          <w:trHeight w:val="153"/>
        </w:trPr>
        <w:tc>
          <w:tcPr>
            <w:tcW w:w="667" w:type="dxa"/>
            <w:vMerge/>
            <w:tcBorders>
              <w:left w:val="single" w:sz="4" w:space="0" w:color="auto"/>
              <w:right w:val="single" w:sz="4" w:space="0" w:color="auto"/>
            </w:tcBorders>
            <w:shd w:val="clear" w:color="auto" w:fill="auto"/>
          </w:tcPr>
          <w:p w14:paraId="4E48E7C5" w14:textId="77777777" w:rsidR="00527EED" w:rsidRDefault="00527EED" w:rsidP="00FB276E">
            <w:pPr>
              <w:spacing w:after="0" w:line="240" w:lineRule="auto"/>
              <w:rPr>
                <w:rFonts w:ascii="Times New Roman" w:hAnsi="Times New Roman"/>
              </w:rPr>
            </w:pPr>
          </w:p>
        </w:tc>
        <w:tc>
          <w:tcPr>
            <w:tcW w:w="5316" w:type="dxa"/>
            <w:gridSpan w:val="4"/>
            <w:tcBorders>
              <w:left w:val="single" w:sz="4" w:space="0" w:color="auto"/>
            </w:tcBorders>
            <w:shd w:val="clear" w:color="auto" w:fill="auto"/>
          </w:tcPr>
          <w:p w14:paraId="5DF056D8" w14:textId="341C060E" w:rsidR="00527EED" w:rsidRPr="003F2FEB" w:rsidRDefault="00527EED" w:rsidP="00CB0ADE">
            <w:pPr>
              <w:pStyle w:val="Default"/>
              <w:jc w:val="both"/>
              <w:rPr>
                <w:sz w:val="22"/>
                <w:szCs w:val="22"/>
              </w:rPr>
            </w:pPr>
            <w:r w:rsidRPr="008547A0">
              <w:rPr>
                <w:sz w:val="22"/>
                <w:szCs w:val="22"/>
              </w:rPr>
              <w:t>3.</w:t>
            </w:r>
            <w:r w:rsidR="005B26B8">
              <w:rPr>
                <w:sz w:val="22"/>
                <w:szCs w:val="22"/>
              </w:rPr>
              <w:t>3</w:t>
            </w:r>
            <w:r w:rsidRPr="008547A0">
              <w:rPr>
                <w:sz w:val="22"/>
                <w:szCs w:val="22"/>
              </w:rPr>
              <w:t xml:space="preserve">.4.3. </w:t>
            </w:r>
            <w:r w:rsidR="00B71A9F">
              <w:rPr>
                <w:sz w:val="22"/>
                <w:szCs w:val="22"/>
              </w:rPr>
              <w:t>1</w:t>
            </w:r>
            <w:r w:rsidR="00CB0ADE">
              <w:rPr>
                <w:sz w:val="22"/>
                <w:szCs w:val="22"/>
              </w:rPr>
              <w:t>6</w:t>
            </w:r>
            <w:r w:rsidRPr="008547A0">
              <w:rPr>
                <w:sz w:val="22"/>
                <w:szCs w:val="22"/>
              </w:rPr>
              <w:t xml:space="preserve"> procenti</w:t>
            </w:r>
            <w:r w:rsidR="00CB0ADE">
              <w:rPr>
                <w:sz w:val="22"/>
                <w:szCs w:val="22"/>
              </w:rPr>
              <w:t> </w:t>
            </w:r>
            <w:r>
              <w:rPr>
                <w:sz w:val="22"/>
                <w:szCs w:val="22"/>
              </w:rPr>
              <w:t xml:space="preserve">–  </w:t>
            </w:r>
            <w:r w:rsidR="00CB0ADE">
              <w:rPr>
                <w:sz w:val="22"/>
                <w:szCs w:val="22"/>
              </w:rPr>
              <w:t>19</w:t>
            </w:r>
            <w:r>
              <w:rPr>
                <w:sz w:val="22"/>
                <w:szCs w:val="22"/>
              </w:rPr>
              <w:t xml:space="preserve"> procenti;</w:t>
            </w:r>
          </w:p>
        </w:tc>
        <w:tc>
          <w:tcPr>
            <w:tcW w:w="1323" w:type="dxa"/>
            <w:tcBorders>
              <w:left w:val="single" w:sz="4" w:space="0" w:color="auto"/>
            </w:tcBorders>
            <w:shd w:val="clear" w:color="auto" w:fill="auto"/>
          </w:tcPr>
          <w:p w14:paraId="684073FC" w14:textId="521A97B2" w:rsidR="00527EED" w:rsidDel="00CA6B95" w:rsidRDefault="00527EED" w:rsidP="00FB276E">
            <w:pPr>
              <w:spacing w:after="0" w:line="240" w:lineRule="auto"/>
              <w:jc w:val="center"/>
              <w:rPr>
                <w:rFonts w:ascii="Times New Roman" w:hAnsi="Times New Roman"/>
                <w:bCs/>
                <w:iCs/>
              </w:rPr>
            </w:pPr>
            <w:r>
              <w:rPr>
                <w:rFonts w:ascii="Times New Roman" w:hAnsi="Times New Roman"/>
                <w:bCs/>
                <w:iCs/>
              </w:rPr>
              <w:t>2</w:t>
            </w:r>
          </w:p>
        </w:tc>
        <w:tc>
          <w:tcPr>
            <w:tcW w:w="1372" w:type="dxa"/>
            <w:vMerge/>
            <w:shd w:val="clear" w:color="auto" w:fill="auto"/>
            <w:vAlign w:val="center"/>
          </w:tcPr>
          <w:p w14:paraId="0BAE6A62" w14:textId="77777777" w:rsidR="00527EED" w:rsidRPr="001F4E62" w:rsidRDefault="00527EED" w:rsidP="00FB276E">
            <w:pPr>
              <w:spacing w:after="0" w:line="240" w:lineRule="auto"/>
              <w:rPr>
                <w:rFonts w:ascii="Times New Roman" w:hAnsi="Times New Roman"/>
              </w:rPr>
            </w:pPr>
          </w:p>
        </w:tc>
      </w:tr>
      <w:tr w:rsidR="00527EED" w:rsidRPr="001F4E62" w14:paraId="55E51D74" w14:textId="77777777" w:rsidTr="00DA65BC">
        <w:trPr>
          <w:trHeight w:val="153"/>
        </w:trPr>
        <w:tc>
          <w:tcPr>
            <w:tcW w:w="667" w:type="dxa"/>
            <w:vMerge/>
            <w:tcBorders>
              <w:left w:val="single" w:sz="4" w:space="0" w:color="auto"/>
              <w:right w:val="single" w:sz="4" w:space="0" w:color="auto"/>
            </w:tcBorders>
            <w:shd w:val="clear" w:color="auto" w:fill="auto"/>
          </w:tcPr>
          <w:p w14:paraId="09C0CE7D" w14:textId="77777777" w:rsidR="00527EED" w:rsidRDefault="00527EED" w:rsidP="00FB276E">
            <w:pPr>
              <w:spacing w:after="0" w:line="240" w:lineRule="auto"/>
              <w:rPr>
                <w:rFonts w:ascii="Times New Roman" w:hAnsi="Times New Roman"/>
              </w:rPr>
            </w:pPr>
          </w:p>
        </w:tc>
        <w:tc>
          <w:tcPr>
            <w:tcW w:w="5316" w:type="dxa"/>
            <w:gridSpan w:val="4"/>
            <w:tcBorders>
              <w:left w:val="single" w:sz="4" w:space="0" w:color="auto"/>
            </w:tcBorders>
            <w:shd w:val="clear" w:color="auto" w:fill="auto"/>
          </w:tcPr>
          <w:p w14:paraId="44BE4569" w14:textId="32211FBA" w:rsidR="00527EED" w:rsidRPr="003F2FEB" w:rsidRDefault="00527EED" w:rsidP="00CB0ADE">
            <w:pPr>
              <w:pStyle w:val="Default"/>
              <w:jc w:val="both"/>
              <w:rPr>
                <w:sz w:val="22"/>
                <w:szCs w:val="22"/>
              </w:rPr>
            </w:pPr>
            <w:r w:rsidRPr="008547A0">
              <w:rPr>
                <w:sz w:val="22"/>
                <w:szCs w:val="22"/>
              </w:rPr>
              <w:t>3.</w:t>
            </w:r>
            <w:r w:rsidR="005B26B8">
              <w:rPr>
                <w:sz w:val="22"/>
                <w:szCs w:val="22"/>
              </w:rPr>
              <w:t>3</w:t>
            </w:r>
            <w:r w:rsidRPr="008547A0">
              <w:rPr>
                <w:sz w:val="22"/>
                <w:szCs w:val="22"/>
              </w:rPr>
              <w:t xml:space="preserve">.4.4. </w:t>
            </w:r>
            <w:r w:rsidR="00B71A9F">
              <w:rPr>
                <w:sz w:val="22"/>
                <w:szCs w:val="22"/>
              </w:rPr>
              <w:t>20</w:t>
            </w:r>
            <w:r w:rsidR="00B71A9F" w:rsidRPr="008547A0">
              <w:rPr>
                <w:sz w:val="22"/>
                <w:szCs w:val="22"/>
              </w:rPr>
              <w:t xml:space="preserve"> </w:t>
            </w:r>
            <w:r w:rsidRPr="008547A0">
              <w:rPr>
                <w:sz w:val="22"/>
                <w:szCs w:val="22"/>
              </w:rPr>
              <w:t xml:space="preserve">procenti </w:t>
            </w:r>
            <w:r>
              <w:rPr>
                <w:sz w:val="22"/>
                <w:szCs w:val="22"/>
              </w:rPr>
              <w:t xml:space="preserve">- </w:t>
            </w:r>
            <w:r w:rsidR="00B71A9F">
              <w:rPr>
                <w:sz w:val="22"/>
                <w:szCs w:val="22"/>
              </w:rPr>
              <w:t>2</w:t>
            </w:r>
            <w:r w:rsidR="00CB0ADE">
              <w:rPr>
                <w:sz w:val="22"/>
                <w:szCs w:val="22"/>
              </w:rPr>
              <w:t>4</w:t>
            </w:r>
            <w:r>
              <w:rPr>
                <w:sz w:val="22"/>
                <w:szCs w:val="22"/>
              </w:rPr>
              <w:t xml:space="preserve"> procenti;</w:t>
            </w:r>
          </w:p>
        </w:tc>
        <w:tc>
          <w:tcPr>
            <w:tcW w:w="1323" w:type="dxa"/>
            <w:tcBorders>
              <w:left w:val="single" w:sz="4" w:space="0" w:color="auto"/>
            </w:tcBorders>
            <w:shd w:val="clear" w:color="auto" w:fill="auto"/>
          </w:tcPr>
          <w:p w14:paraId="5279A93B" w14:textId="4A4A3340" w:rsidR="00527EED" w:rsidDel="00CA6B95" w:rsidRDefault="00527EED" w:rsidP="00FB276E">
            <w:pPr>
              <w:spacing w:after="0" w:line="240" w:lineRule="auto"/>
              <w:jc w:val="center"/>
              <w:rPr>
                <w:rFonts w:ascii="Times New Roman" w:hAnsi="Times New Roman"/>
                <w:bCs/>
                <w:iCs/>
              </w:rPr>
            </w:pPr>
            <w:r>
              <w:rPr>
                <w:rFonts w:ascii="Times New Roman" w:hAnsi="Times New Roman"/>
                <w:bCs/>
                <w:iCs/>
              </w:rPr>
              <w:t>3</w:t>
            </w:r>
          </w:p>
        </w:tc>
        <w:tc>
          <w:tcPr>
            <w:tcW w:w="1372" w:type="dxa"/>
            <w:vMerge/>
            <w:shd w:val="clear" w:color="auto" w:fill="auto"/>
            <w:vAlign w:val="center"/>
          </w:tcPr>
          <w:p w14:paraId="205E1F57" w14:textId="77777777" w:rsidR="00527EED" w:rsidRPr="001F4E62" w:rsidRDefault="00527EED" w:rsidP="00FB276E">
            <w:pPr>
              <w:spacing w:after="0" w:line="240" w:lineRule="auto"/>
              <w:rPr>
                <w:rFonts w:ascii="Times New Roman" w:hAnsi="Times New Roman"/>
              </w:rPr>
            </w:pPr>
          </w:p>
        </w:tc>
      </w:tr>
      <w:tr w:rsidR="00527EED" w:rsidRPr="001F4E62" w14:paraId="31191960" w14:textId="77777777" w:rsidTr="00DA65BC">
        <w:trPr>
          <w:trHeight w:val="153"/>
        </w:trPr>
        <w:tc>
          <w:tcPr>
            <w:tcW w:w="667" w:type="dxa"/>
            <w:vMerge/>
            <w:tcBorders>
              <w:left w:val="single" w:sz="4" w:space="0" w:color="auto"/>
              <w:right w:val="single" w:sz="4" w:space="0" w:color="auto"/>
            </w:tcBorders>
            <w:shd w:val="clear" w:color="auto" w:fill="auto"/>
          </w:tcPr>
          <w:p w14:paraId="2443E237" w14:textId="77777777" w:rsidR="00527EED" w:rsidRDefault="00527EED" w:rsidP="00FB276E">
            <w:pPr>
              <w:spacing w:after="0" w:line="240" w:lineRule="auto"/>
              <w:rPr>
                <w:rFonts w:ascii="Times New Roman" w:hAnsi="Times New Roman"/>
              </w:rPr>
            </w:pPr>
          </w:p>
        </w:tc>
        <w:tc>
          <w:tcPr>
            <w:tcW w:w="5316" w:type="dxa"/>
            <w:gridSpan w:val="4"/>
            <w:tcBorders>
              <w:left w:val="single" w:sz="4" w:space="0" w:color="auto"/>
            </w:tcBorders>
            <w:shd w:val="clear" w:color="auto" w:fill="auto"/>
          </w:tcPr>
          <w:p w14:paraId="5B4A1D37" w14:textId="3BCAF7D7" w:rsidR="00527EED" w:rsidRPr="003F2FEB" w:rsidRDefault="00527EED" w:rsidP="00CB0ADE">
            <w:pPr>
              <w:pStyle w:val="Default"/>
              <w:jc w:val="both"/>
              <w:rPr>
                <w:sz w:val="22"/>
                <w:szCs w:val="22"/>
              </w:rPr>
            </w:pPr>
            <w:r w:rsidRPr="008547A0">
              <w:rPr>
                <w:sz w:val="22"/>
                <w:szCs w:val="22"/>
              </w:rPr>
              <w:t>3.</w:t>
            </w:r>
            <w:r w:rsidR="005B26B8">
              <w:rPr>
                <w:sz w:val="22"/>
                <w:szCs w:val="22"/>
              </w:rPr>
              <w:t>3</w:t>
            </w:r>
            <w:r w:rsidRPr="008547A0">
              <w:rPr>
                <w:sz w:val="22"/>
                <w:szCs w:val="22"/>
              </w:rPr>
              <w:t xml:space="preserve">.4.5. </w:t>
            </w:r>
            <w:r w:rsidR="00B71A9F">
              <w:rPr>
                <w:sz w:val="22"/>
                <w:szCs w:val="22"/>
              </w:rPr>
              <w:t>2</w:t>
            </w:r>
            <w:r w:rsidRPr="008547A0">
              <w:rPr>
                <w:sz w:val="22"/>
                <w:szCs w:val="22"/>
              </w:rPr>
              <w:t xml:space="preserve">5 procenti - </w:t>
            </w:r>
            <w:r w:rsidR="00B71A9F">
              <w:rPr>
                <w:sz w:val="22"/>
                <w:szCs w:val="22"/>
              </w:rPr>
              <w:t>3</w:t>
            </w:r>
            <w:r w:rsidR="00CB0ADE">
              <w:rPr>
                <w:sz w:val="22"/>
                <w:szCs w:val="22"/>
              </w:rPr>
              <w:t>4</w:t>
            </w:r>
            <w:r w:rsidRPr="008547A0">
              <w:rPr>
                <w:sz w:val="22"/>
                <w:szCs w:val="22"/>
              </w:rPr>
              <w:t xml:space="preserve"> procenti;</w:t>
            </w:r>
          </w:p>
        </w:tc>
        <w:tc>
          <w:tcPr>
            <w:tcW w:w="1323" w:type="dxa"/>
            <w:tcBorders>
              <w:left w:val="single" w:sz="4" w:space="0" w:color="auto"/>
            </w:tcBorders>
            <w:shd w:val="clear" w:color="auto" w:fill="auto"/>
          </w:tcPr>
          <w:p w14:paraId="454FB187" w14:textId="259A5DD7" w:rsidR="00527EED" w:rsidDel="00CA6B95" w:rsidRDefault="00527EED" w:rsidP="00FB276E">
            <w:pPr>
              <w:spacing w:after="0" w:line="240" w:lineRule="auto"/>
              <w:jc w:val="center"/>
              <w:rPr>
                <w:rFonts w:ascii="Times New Roman" w:hAnsi="Times New Roman"/>
                <w:bCs/>
                <w:iCs/>
              </w:rPr>
            </w:pPr>
            <w:r>
              <w:rPr>
                <w:rFonts w:ascii="Times New Roman" w:hAnsi="Times New Roman"/>
                <w:bCs/>
                <w:iCs/>
              </w:rPr>
              <w:t>4</w:t>
            </w:r>
          </w:p>
        </w:tc>
        <w:tc>
          <w:tcPr>
            <w:tcW w:w="1372" w:type="dxa"/>
            <w:vMerge/>
            <w:shd w:val="clear" w:color="auto" w:fill="auto"/>
            <w:vAlign w:val="center"/>
          </w:tcPr>
          <w:p w14:paraId="1D5A6D20" w14:textId="77777777" w:rsidR="00527EED" w:rsidRPr="001F4E62" w:rsidRDefault="00527EED" w:rsidP="00FB276E">
            <w:pPr>
              <w:spacing w:after="0" w:line="240" w:lineRule="auto"/>
              <w:rPr>
                <w:rFonts w:ascii="Times New Roman" w:hAnsi="Times New Roman"/>
              </w:rPr>
            </w:pPr>
          </w:p>
        </w:tc>
      </w:tr>
      <w:tr w:rsidR="00527EED" w:rsidRPr="001F4E62" w14:paraId="79937B90" w14:textId="77777777" w:rsidTr="00DA65BC">
        <w:trPr>
          <w:trHeight w:val="277"/>
        </w:trPr>
        <w:tc>
          <w:tcPr>
            <w:tcW w:w="667" w:type="dxa"/>
            <w:vMerge/>
            <w:tcBorders>
              <w:left w:val="single" w:sz="4" w:space="0" w:color="auto"/>
              <w:right w:val="single" w:sz="4" w:space="0" w:color="auto"/>
            </w:tcBorders>
            <w:shd w:val="clear" w:color="auto" w:fill="auto"/>
          </w:tcPr>
          <w:p w14:paraId="52ED15F7" w14:textId="77777777" w:rsidR="00527EED" w:rsidRDefault="00527EED" w:rsidP="00FB276E">
            <w:pPr>
              <w:spacing w:after="0" w:line="240" w:lineRule="auto"/>
              <w:rPr>
                <w:rFonts w:ascii="Times New Roman" w:hAnsi="Times New Roman"/>
              </w:rPr>
            </w:pPr>
          </w:p>
        </w:tc>
        <w:tc>
          <w:tcPr>
            <w:tcW w:w="5316" w:type="dxa"/>
            <w:gridSpan w:val="4"/>
            <w:tcBorders>
              <w:left w:val="single" w:sz="4" w:space="0" w:color="auto"/>
            </w:tcBorders>
            <w:shd w:val="clear" w:color="auto" w:fill="auto"/>
          </w:tcPr>
          <w:p w14:paraId="6C70871C" w14:textId="7492C1B4" w:rsidR="00527EED" w:rsidRPr="003F2FEB" w:rsidRDefault="00527EED" w:rsidP="00FB276E">
            <w:pPr>
              <w:pStyle w:val="Default"/>
              <w:jc w:val="both"/>
              <w:rPr>
                <w:sz w:val="22"/>
                <w:szCs w:val="22"/>
              </w:rPr>
            </w:pPr>
            <w:r w:rsidRPr="008547A0">
              <w:rPr>
                <w:sz w:val="22"/>
                <w:szCs w:val="22"/>
              </w:rPr>
              <w:t>3</w:t>
            </w:r>
            <w:r>
              <w:rPr>
                <w:sz w:val="22"/>
                <w:szCs w:val="22"/>
              </w:rPr>
              <w:t>.</w:t>
            </w:r>
            <w:r w:rsidR="005B26B8">
              <w:rPr>
                <w:sz w:val="22"/>
                <w:szCs w:val="22"/>
              </w:rPr>
              <w:t>3</w:t>
            </w:r>
            <w:r w:rsidRPr="008547A0">
              <w:rPr>
                <w:sz w:val="22"/>
                <w:szCs w:val="22"/>
              </w:rPr>
              <w:t xml:space="preserve">.4.6. </w:t>
            </w:r>
            <w:r w:rsidR="00CB0ADE">
              <w:rPr>
                <w:szCs w:val="22"/>
              </w:rPr>
              <w:t>≥</w:t>
            </w:r>
            <w:r w:rsidRPr="008547A0">
              <w:rPr>
                <w:sz w:val="22"/>
                <w:szCs w:val="22"/>
              </w:rPr>
              <w:t xml:space="preserve"> </w:t>
            </w:r>
            <w:r w:rsidR="00B71A9F">
              <w:rPr>
                <w:sz w:val="22"/>
                <w:szCs w:val="22"/>
              </w:rPr>
              <w:t>3</w:t>
            </w:r>
            <w:r w:rsidRPr="008547A0">
              <w:rPr>
                <w:sz w:val="22"/>
                <w:szCs w:val="22"/>
              </w:rPr>
              <w:t>5 procenti.</w:t>
            </w:r>
          </w:p>
        </w:tc>
        <w:tc>
          <w:tcPr>
            <w:tcW w:w="1323" w:type="dxa"/>
            <w:tcBorders>
              <w:left w:val="single" w:sz="4" w:space="0" w:color="auto"/>
            </w:tcBorders>
            <w:shd w:val="clear" w:color="auto" w:fill="auto"/>
          </w:tcPr>
          <w:p w14:paraId="33FC29F8" w14:textId="18BFFAC1" w:rsidR="00527EED" w:rsidDel="00CA6B95" w:rsidRDefault="00527EED" w:rsidP="00FB276E">
            <w:pPr>
              <w:spacing w:after="0" w:line="240" w:lineRule="auto"/>
              <w:jc w:val="center"/>
              <w:rPr>
                <w:rFonts w:ascii="Times New Roman" w:hAnsi="Times New Roman"/>
                <w:bCs/>
                <w:iCs/>
              </w:rPr>
            </w:pPr>
            <w:r>
              <w:rPr>
                <w:rFonts w:ascii="Times New Roman" w:hAnsi="Times New Roman"/>
                <w:bCs/>
                <w:iCs/>
              </w:rPr>
              <w:t>5</w:t>
            </w:r>
          </w:p>
        </w:tc>
        <w:tc>
          <w:tcPr>
            <w:tcW w:w="1372" w:type="dxa"/>
            <w:vMerge/>
            <w:shd w:val="clear" w:color="auto" w:fill="auto"/>
            <w:vAlign w:val="center"/>
          </w:tcPr>
          <w:p w14:paraId="6BE2DF0A" w14:textId="77777777" w:rsidR="00527EED" w:rsidRPr="001F4E62" w:rsidRDefault="00527EED" w:rsidP="00FB276E">
            <w:pPr>
              <w:spacing w:after="0" w:line="240" w:lineRule="auto"/>
              <w:rPr>
                <w:rFonts w:ascii="Times New Roman" w:hAnsi="Times New Roman"/>
              </w:rPr>
            </w:pPr>
          </w:p>
        </w:tc>
      </w:tr>
      <w:tr w:rsidR="00BA1213" w:rsidRPr="00984FD8" w14:paraId="2D0CCB39" w14:textId="77777777" w:rsidTr="00BA1213">
        <w:trPr>
          <w:trHeight w:val="557"/>
        </w:trPr>
        <w:tc>
          <w:tcPr>
            <w:tcW w:w="667" w:type="dxa"/>
            <w:tcBorders>
              <w:left w:val="single" w:sz="4" w:space="0" w:color="auto"/>
              <w:right w:val="single" w:sz="4" w:space="0" w:color="auto"/>
            </w:tcBorders>
            <w:shd w:val="clear" w:color="auto" w:fill="auto"/>
          </w:tcPr>
          <w:p w14:paraId="56677EDC" w14:textId="3D1E04FC" w:rsidR="00BA1213" w:rsidRDefault="00BA1213" w:rsidP="005B26B8">
            <w:pPr>
              <w:ind w:left="-9"/>
              <w:jc w:val="both"/>
              <w:rPr>
                <w:rFonts w:ascii="Times New Roman" w:hAnsi="Times New Roman"/>
                <w:sz w:val="24"/>
              </w:rPr>
            </w:pPr>
            <w:r>
              <w:rPr>
                <w:rFonts w:ascii="Times New Roman" w:hAnsi="Times New Roman"/>
                <w:sz w:val="24"/>
              </w:rPr>
              <w:t>3.</w:t>
            </w:r>
            <w:r w:rsidR="005B26B8">
              <w:rPr>
                <w:rFonts w:ascii="Times New Roman" w:hAnsi="Times New Roman"/>
                <w:sz w:val="24"/>
              </w:rPr>
              <w:t>4</w:t>
            </w:r>
            <w:r>
              <w:rPr>
                <w:rFonts w:ascii="Times New Roman" w:hAnsi="Times New Roman"/>
                <w:sz w:val="24"/>
              </w:rPr>
              <w:t>.</w:t>
            </w:r>
          </w:p>
        </w:tc>
        <w:tc>
          <w:tcPr>
            <w:tcW w:w="5316" w:type="dxa"/>
            <w:gridSpan w:val="4"/>
            <w:tcBorders>
              <w:left w:val="single" w:sz="4" w:space="0" w:color="auto"/>
            </w:tcBorders>
            <w:shd w:val="clear" w:color="auto" w:fill="auto"/>
          </w:tcPr>
          <w:p w14:paraId="5B7A980F" w14:textId="6A6FAC69" w:rsidR="00BA1213" w:rsidRPr="00512417" w:rsidRDefault="00BA1213" w:rsidP="00FB276E">
            <w:pPr>
              <w:spacing w:after="0" w:line="240" w:lineRule="auto"/>
              <w:jc w:val="both"/>
              <w:rPr>
                <w:rFonts w:ascii="Times New Roman" w:hAnsi="Times New Roman"/>
                <w:b/>
              </w:rPr>
            </w:pPr>
            <w:r w:rsidRPr="00512417">
              <w:rPr>
                <w:rFonts w:ascii="Times New Roman" w:hAnsi="Times New Roman"/>
                <w:b/>
              </w:rPr>
              <w:t>Projekta ietekme un informētības nodrošināšana par projekta īstenotajiem pasākumiem:</w:t>
            </w:r>
          </w:p>
        </w:tc>
        <w:tc>
          <w:tcPr>
            <w:tcW w:w="1323" w:type="dxa"/>
            <w:vMerge w:val="restart"/>
            <w:shd w:val="clear" w:color="auto" w:fill="auto"/>
          </w:tcPr>
          <w:p w14:paraId="4831A438" w14:textId="77777777" w:rsidR="00BA1213" w:rsidRDefault="00BA1213" w:rsidP="00BA1213">
            <w:pPr>
              <w:spacing w:after="0" w:line="240" w:lineRule="auto"/>
              <w:jc w:val="center"/>
              <w:rPr>
                <w:rFonts w:ascii="Times New Roman" w:hAnsi="Times New Roman"/>
                <w:b/>
                <w:bCs/>
                <w:i/>
                <w:iCs/>
              </w:rPr>
            </w:pPr>
            <w:r w:rsidRPr="00057F68">
              <w:rPr>
                <w:rFonts w:ascii="Times New Roman" w:hAnsi="Times New Roman"/>
                <w:b/>
                <w:bCs/>
                <w:i/>
                <w:iCs/>
              </w:rPr>
              <w:t xml:space="preserve">0 – </w:t>
            </w:r>
            <w:r>
              <w:rPr>
                <w:rFonts w:ascii="Times New Roman" w:hAnsi="Times New Roman"/>
                <w:b/>
                <w:bCs/>
                <w:i/>
                <w:iCs/>
              </w:rPr>
              <w:t>5</w:t>
            </w:r>
          </w:p>
          <w:p w14:paraId="09286500" w14:textId="3375CD04" w:rsidR="00BA1213" w:rsidRPr="00057F68" w:rsidRDefault="00BA1213" w:rsidP="00BA1213">
            <w:pPr>
              <w:spacing w:after="0" w:line="240" w:lineRule="auto"/>
              <w:jc w:val="center"/>
              <w:rPr>
                <w:rFonts w:ascii="Times New Roman" w:hAnsi="Times New Roman"/>
                <w:b/>
                <w:bCs/>
                <w:i/>
                <w:iCs/>
              </w:rPr>
            </w:pPr>
            <w:r w:rsidRPr="005416DF">
              <w:rPr>
                <w:rFonts w:ascii="Times New Roman" w:hAnsi="Times New Roman"/>
                <w:bCs/>
              </w:rPr>
              <w:t xml:space="preserve">(Vērtējuma vienība – 0.5 </w:t>
            </w:r>
            <w:r w:rsidRPr="005477B6">
              <w:rPr>
                <w:rFonts w:ascii="Times New Roman" w:hAnsi="Times New Roman"/>
                <w:bCs/>
              </w:rPr>
              <w:t>punkti)</w:t>
            </w:r>
          </w:p>
        </w:tc>
        <w:tc>
          <w:tcPr>
            <w:tcW w:w="1372" w:type="dxa"/>
            <w:vMerge w:val="restart"/>
            <w:shd w:val="clear" w:color="auto" w:fill="auto"/>
          </w:tcPr>
          <w:p w14:paraId="67372EBE" w14:textId="77777777" w:rsidR="00BA1213" w:rsidRDefault="00BA1213" w:rsidP="00BA1213">
            <w:pPr>
              <w:spacing w:after="0" w:line="240" w:lineRule="auto"/>
              <w:jc w:val="center"/>
              <w:rPr>
                <w:rFonts w:ascii="Times New Roman" w:hAnsi="Times New Roman"/>
              </w:rPr>
            </w:pPr>
            <w:r w:rsidRPr="00984FD8">
              <w:rPr>
                <w:rFonts w:ascii="Times New Roman" w:hAnsi="Times New Roman"/>
              </w:rPr>
              <w:t xml:space="preserve">Jāsasniedz vismaz </w:t>
            </w:r>
            <w:r>
              <w:rPr>
                <w:rFonts w:ascii="Times New Roman" w:hAnsi="Times New Roman"/>
                <w:b/>
                <w:bCs/>
              </w:rPr>
              <w:t xml:space="preserve">3 </w:t>
            </w:r>
            <w:r w:rsidRPr="00984FD8">
              <w:rPr>
                <w:rFonts w:ascii="Times New Roman" w:hAnsi="Times New Roman"/>
              </w:rPr>
              <w:t>punkti</w:t>
            </w:r>
          </w:p>
          <w:p w14:paraId="3F021A0A" w14:textId="77777777" w:rsidR="00BA1213" w:rsidRDefault="00BA1213" w:rsidP="00BA1213">
            <w:pPr>
              <w:spacing w:after="0" w:line="240" w:lineRule="auto"/>
              <w:jc w:val="center"/>
              <w:rPr>
                <w:rFonts w:ascii="Times New Roman" w:hAnsi="Times New Roman"/>
              </w:rPr>
            </w:pPr>
          </w:p>
          <w:p w14:paraId="6DB7538A" w14:textId="43B21548" w:rsidR="00BA1213" w:rsidRDefault="00BA1213" w:rsidP="00462279">
            <w:pPr>
              <w:spacing w:after="0" w:line="240" w:lineRule="auto"/>
              <w:jc w:val="center"/>
              <w:rPr>
                <w:rFonts w:ascii="Times New Roman" w:hAnsi="Times New Roman"/>
              </w:rPr>
            </w:pPr>
            <w:r>
              <w:rPr>
                <w:rFonts w:ascii="Times New Roman" w:hAnsi="Times New Roman"/>
              </w:rPr>
              <w:t xml:space="preserve">Kritērija svars: </w:t>
            </w:r>
            <w:r w:rsidR="00462279">
              <w:rPr>
                <w:rFonts w:ascii="Times New Roman" w:hAnsi="Times New Roman"/>
              </w:rPr>
              <w:t>10</w:t>
            </w:r>
            <w:r>
              <w:rPr>
                <w:rFonts w:ascii="Times New Roman" w:hAnsi="Times New Roman"/>
              </w:rPr>
              <w:t>%</w:t>
            </w:r>
          </w:p>
        </w:tc>
      </w:tr>
      <w:tr w:rsidR="00BA1213" w:rsidRPr="00984FD8" w14:paraId="50C165A0" w14:textId="77777777" w:rsidTr="00DA65BC">
        <w:trPr>
          <w:trHeight w:val="2259"/>
        </w:trPr>
        <w:tc>
          <w:tcPr>
            <w:tcW w:w="667" w:type="dxa"/>
            <w:tcBorders>
              <w:left w:val="single" w:sz="4" w:space="0" w:color="auto"/>
              <w:right w:val="single" w:sz="4" w:space="0" w:color="auto"/>
            </w:tcBorders>
            <w:shd w:val="clear" w:color="auto" w:fill="auto"/>
          </w:tcPr>
          <w:p w14:paraId="5F6F163A" w14:textId="77777777" w:rsidR="00BA1213" w:rsidRPr="00A44D09" w:rsidRDefault="00BA1213" w:rsidP="00FB276E">
            <w:pPr>
              <w:ind w:left="-9"/>
              <w:jc w:val="both"/>
              <w:rPr>
                <w:rFonts w:ascii="Times New Roman" w:hAnsi="Times New Roman"/>
                <w:sz w:val="24"/>
              </w:rPr>
            </w:pPr>
          </w:p>
        </w:tc>
        <w:tc>
          <w:tcPr>
            <w:tcW w:w="5316" w:type="dxa"/>
            <w:gridSpan w:val="4"/>
            <w:tcBorders>
              <w:left w:val="single" w:sz="4" w:space="0" w:color="auto"/>
            </w:tcBorders>
            <w:shd w:val="clear" w:color="auto" w:fill="auto"/>
          </w:tcPr>
          <w:p w14:paraId="30883A6D" w14:textId="21E74DEA" w:rsidR="00BA1213" w:rsidRPr="00C14E7C" w:rsidRDefault="00BA1213" w:rsidP="00FB276E">
            <w:pPr>
              <w:jc w:val="both"/>
              <w:rPr>
                <w:rFonts w:ascii="Times New Roman" w:eastAsia="Times New Roman" w:hAnsi="Times New Roman"/>
                <w:lang w:eastAsia="lv-LV"/>
              </w:rPr>
            </w:pPr>
            <w:r>
              <w:rPr>
                <w:rFonts w:ascii="Times New Roman" w:eastAsia="Times New Roman" w:hAnsi="Times New Roman"/>
                <w:lang w:eastAsia="lv-LV"/>
              </w:rPr>
              <w:t>3.</w:t>
            </w:r>
            <w:r w:rsidR="005B26B8">
              <w:rPr>
                <w:rFonts w:ascii="Times New Roman" w:eastAsia="Times New Roman" w:hAnsi="Times New Roman"/>
                <w:lang w:eastAsia="lv-LV"/>
              </w:rPr>
              <w:t>4</w:t>
            </w:r>
            <w:r>
              <w:rPr>
                <w:rFonts w:ascii="Times New Roman" w:eastAsia="Times New Roman" w:hAnsi="Times New Roman"/>
                <w:lang w:eastAsia="lv-LV"/>
              </w:rPr>
              <w:t xml:space="preserve">.1. </w:t>
            </w:r>
            <w:r w:rsidRPr="00C14E7C">
              <w:rPr>
                <w:rFonts w:ascii="Times New Roman" w:eastAsia="Times New Roman" w:hAnsi="Times New Roman"/>
                <w:lang w:eastAsia="lv-LV"/>
              </w:rPr>
              <w:t>Projekts radīs ietekmi ārpus iesaistītajām organizācijām vietējā, reģionālā, valsts vai starptautiskā līmenī. Tas paredz atbilstošus pasākumus progresa uzraudzībai un paredzamās (īstermiņa un ilgtermiņa) ietekmes novērtēšanai.</w:t>
            </w:r>
          </w:p>
          <w:p w14:paraId="75362530" w14:textId="41A4CCEB" w:rsidR="00BA1213" w:rsidRDefault="00BA1213" w:rsidP="00FB276E">
            <w:pPr>
              <w:jc w:val="both"/>
              <w:rPr>
                <w:rFonts w:ascii="Times New Roman" w:eastAsia="Times New Roman" w:hAnsi="Times New Roman"/>
                <w:lang w:eastAsia="lv-LV"/>
              </w:rPr>
            </w:pPr>
            <w:r>
              <w:rPr>
                <w:rFonts w:ascii="Times New Roman" w:eastAsia="Times New Roman" w:hAnsi="Times New Roman"/>
                <w:lang w:eastAsia="lv-LV"/>
              </w:rPr>
              <w:t>3.</w:t>
            </w:r>
            <w:r w:rsidR="005B26B8">
              <w:rPr>
                <w:rFonts w:ascii="Times New Roman" w:eastAsia="Times New Roman" w:hAnsi="Times New Roman"/>
                <w:lang w:eastAsia="lv-LV"/>
              </w:rPr>
              <w:t>4</w:t>
            </w:r>
            <w:r>
              <w:rPr>
                <w:rFonts w:ascii="Times New Roman" w:eastAsia="Times New Roman" w:hAnsi="Times New Roman"/>
                <w:lang w:eastAsia="lv-LV"/>
              </w:rPr>
              <w:t xml:space="preserve">.2. </w:t>
            </w:r>
            <w:r w:rsidRPr="00234F62">
              <w:rPr>
                <w:rFonts w:ascii="Times New Roman" w:eastAsia="Times New Roman" w:hAnsi="Times New Roman"/>
                <w:lang w:eastAsia="lv-LV"/>
              </w:rPr>
              <w:t xml:space="preserve">Projekts paredz skaidru un efektīvu plānu rezultātu izplatīšanai un ietver attiecīgus pasākumus, rīkus un kanālus, lai nodrošinātu rezultātu  un ieguvumu efektīvu </w:t>
            </w:r>
            <w:r w:rsidRPr="00234F62">
              <w:rPr>
                <w:rFonts w:ascii="Times New Roman" w:eastAsia="Times New Roman" w:hAnsi="Times New Roman"/>
                <w:lang w:eastAsia="lv-LV"/>
              </w:rPr>
              <w:lastRenderedPageBreak/>
              <w:t>izplatīšanu ieinteresētajām personām projek</w:t>
            </w:r>
            <w:r>
              <w:rPr>
                <w:rFonts w:ascii="Times New Roman" w:eastAsia="Times New Roman" w:hAnsi="Times New Roman"/>
                <w:lang w:eastAsia="lv-LV"/>
              </w:rPr>
              <w:t>ta īstenošanas laikā un pēc tam;</w:t>
            </w:r>
          </w:p>
          <w:p w14:paraId="43B48AEF" w14:textId="6A563513" w:rsidR="00BA1213" w:rsidRDefault="00BA1213" w:rsidP="00A44D09">
            <w:pPr>
              <w:jc w:val="both"/>
              <w:rPr>
                <w:rFonts w:ascii="Times New Roman" w:eastAsia="Times New Roman" w:hAnsi="Times New Roman"/>
                <w:lang w:eastAsia="lv-LV"/>
              </w:rPr>
            </w:pPr>
            <w:r>
              <w:rPr>
                <w:rFonts w:ascii="Times New Roman" w:eastAsia="Times New Roman" w:hAnsi="Times New Roman"/>
                <w:lang w:eastAsia="lv-LV"/>
              </w:rPr>
              <w:t>3.</w:t>
            </w:r>
            <w:r w:rsidR="005B26B8">
              <w:rPr>
                <w:rFonts w:ascii="Times New Roman" w:eastAsia="Times New Roman" w:hAnsi="Times New Roman"/>
                <w:lang w:eastAsia="lv-LV"/>
              </w:rPr>
              <w:t>4</w:t>
            </w:r>
            <w:r>
              <w:rPr>
                <w:rFonts w:ascii="Times New Roman" w:eastAsia="Times New Roman" w:hAnsi="Times New Roman"/>
                <w:lang w:eastAsia="lv-LV"/>
              </w:rPr>
              <w:t>.3.</w:t>
            </w:r>
            <w:r>
              <w:t xml:space="preserve"> </w:t>
            </w:r>
            <w:r w:rsidRPr="00783534">
              <w:rPr>
                <w:rFonts w:ascii="Times New Roman" w:eastAsia="Times New Roman" w:hAnsi="Times New Roman"/>
                <w:lang w:eastAsia="lv-LV"/>
              </w:rPr>
              <w:t>Projektā ir ietverti attiecīgi pasākumi un resursi, lai nodrošinātu projekta rezultātu un ieguvumu ilgtspēju pēc projekta pabeigšanas</w:t>
            </w:r>
            <w:r>
              <w:rPr>
                <w:rFonts w:ascii="Times New Roman" w:eastAsia="Times New Roman" w:hAnsi="Times New Roman"/>
                <w:lang w:eastAsia="lv-LV"/>
              </w:rPr>
              <w:t>.</w:t>
            </w:r>
          </w:p>
        </w:tc>
        <w:tc>
          <w:tcPr>
            <w:tcW w:w="1323" w:type="dxa"/>
            <w:vMerge/>
            <w:shd w:val="clear" w:color="auto" w:fill="auto"/>
          </w:tcPr>
          <w:p w14:paraId="0042C0D4" w14:textId="77777777" w:rsidR="00BA1213" w:rsidRPr="00A44D09" w:rsidRDefault="00BA1213" w:rsidP="00FB276E">
            <w:pPr>
              <w:spacing w:after="0" w:line="240" w:lineRule="auto"/>
              <w:jc w:val="center"/>
              <w:rPr>
                <w:rFonts w:ascii="Times New Roman" w:hAnsi="Times New Roman"/>
                <w:b/>
                <w:i/>
              </w:rPr>
            </w:pPr>
          </w:p>
        </w:tc>
        <w:tc>
          <w:tcPr>
            <w:tcW w:w="1372" w:type="dxa"/>
            <w:vMerge/>
            <w:shd w:val="clear" w:color="auto" w:fill="auto"/>
          </w:tcPr>
          <w:p w14:paraId="1BEC3BDE" w14:textId="77777777" w:rsidR="00BA1213" w:rsidRDefault="00BA1213" w:rsidP="00A44D09">
            <w:pPr>
              <w:spacing w:after="0" w:line="240" w:lineRule="auto"/>
              <w:jc w:val="center"/>
              <w:rPr>
                <w:rFonts w:ascii="Times New Roman" w:hAnsi="Times New Roman"/>
              </w:rPr>
            </w:pPr>
          </w:p>
        </w:tc>
      </w:tr>
      <w:tr w:rsidR="0008482C" w:rsidRPr="00984FD8" w14:paraId="32C57892" w14:textId="77777777" w:rsidTr="00BA1213">
        <w:trPr>
          <w:trHeight w:val="1125"/>
        </w:trPr>
        <w:tc>
          <w:tcPr>
            <w:tcW w:w="5983" w:type="dxa"/>
            <w:gridSpan w:val="5"/>
            <w:tcBorders>
              <w:right w:val="single" w:sz="4" w:space="0" w:color="auto"/>
            </w:tcBorders>
            <w:shd w:val="clear" w:color="auto" w:fill="auto"/>
          </w:tcPr>
          <w:p w14:paraId="05C15136" w14:textId="77777777" w:rsidR="00FB276E" w:rsidRDefault="00FB276E" w:rsidP="00FB276E">
            <w:pPr>
              <w:spacing w:after="0" w:line="240" w:lineRule="auto"/>
              <w:jc w:val="center"/>
              <w:rPr>
                <w:rFonts w:ascii="Times New Roman" w:hAnsi="Times New Roman"/>
              </w:rPr>
            </w:pPr>
          </w:p>
          <w:p w14:paraId="40157D47" w14:textId="7A6D8702" w:rsidR="00FB276E" w:rsidRPr="00B944E2" w:rsidRDefault="00FB276E" w:rsidP="00FB276E">
            <w:pPr>
              <w:spacing w:after="0" w:line="240" w:lineRule="auto"/>
              <w:jc w:val="center"/>
              <w:rPr>
                <w:rFonts w:ascii="Times New Roman" w:hAnsi="Times New Roman"/>
                <w:b/>
              </w:rPr>
            </w:pPr>
            <w:r w:rsidRPr="00B944E2">
              <w:rPr>
                <w:rFonts w:ascii="Times New Roman" w:hAnsi="Times New Roman"/>
                <w:b/>
              </w:rPr>
              <w:t>4. KVALITĀTES KRITĒRIJI PAR HORIZONTĀLĀM PRIORITĀTĒM</w:t>
            </w:r>
          </w:p>
        </w:tc>
        <w:tc>
          <w:tcPr>
            <w:tcW w:w="1323" w:type="dxa"/>
            <w:tcBorders>
              <w:top w:val="single" w:sz="4" w:space="0" w:color="auto"/>
              <w:left w:val="single" w:sz="4" w:space="0" w:color="auto"/>
              <w:bottom w:val="single" w:sz="4" w:space="0" w:color="auto"/>
            </w:tcBorders>
            <w:shd w:val="clear" w:color="auto" w:fill="auto"/>
          </w:tcPr>
          <w:p w14:paraId="635D6B05" w14:textId="77777777" w:rsidR="00FB276E" w:rsidRDefault="00FB276E" w:rsidP="00FB276E">
            <w:pPr>
              <w:spacing w:after="0" w:line="240" w:lineRule="auto"/>
              <w:jc w:val="center"/>
              <w:rPr>
                <w:rFonts w:ascii="Times New Roman" w:hAnsi="Times New Roman"/>
                <w:b/>
              </w:rPr>
            </w:pPr>
            <w:r w:rsidRPr="00984FD8">
              <w:rPr>
                <w:rFonts w:ascii="Times New Roman" w:hAnsi="Times New Roman"/>
                <w:b/>
              </w:rPr>
              <w:t>Vērtēšanas sistēma</w:t>
            </w:r>
          </w:p>
          <w:p w14:paraId="1373E908" w14:textId="11DF950E" w:rsidR="00FB276E" w:rsidRPr="00984FD8" w:rsidRDefault="00FB276E" w:rsidP="00FB276E">
            <w:pPr>
              <w:spacing w:after="0" w:line="240" w:lineRule="auto"/>
              <w:jc w:val="center"/>
              <w:rPr>
                <w:rFonts w:ascii="Times New Roman" w:hAnsi="Times New Roman"/>
              </w:rPr>
            </w:pPr>
            <w:r>
              <w:rPr>
                <w:rFonts w:ascii="Times New Roman" w:hAnsi="Times New Roman"/>
                <w:b/>
              </w:rPr>
              <w:t>Punktu skaits</w:t>
            </w:r>
          </w:p>
        </w:tc>
        <w:tc>
          <w:tcPr>
            <w:tcW w:w="1372" w:type="dxa"/>
            <w:shd w:val="clear" w:color="auto" w:fill="auto"/>
          </w:tcPr>
          <w:p w14:paraId="60BFA262" w14:textId="41763BBB" w:rsidR="00FB276E" w:rsidRPr="00BA1213" w:rsidRDefault="00FB276E" w:rsidP="00BA1213">
            <w:pPr>
              <w:spacing w:after="0" w:line="240" w:lineRule="auto"/>
              <w:jc w:val="center"/>
              <w:rPr>
                <w:rFonts w:ascii="Times New Roman" w:hAnsi="Times New Roman"/>
                <w:b/>
                <w:bCs/>
                <w:sz w:val="20"/>
                <w:lang w:eastAsia="lv-LV"/>
              </w:rPr>
            </w:pPr>
            <w:r>
              <w:rPr>
                <w:rFonts w:ascii="Times New Roman" w:hAnsi="Times New Roman"/>
                <w:b/>
                <w:bCs/>
                <w:sz w:val="20"/>
                <w:lang w:eastAsia="lv-LV"/>
              </w:rPr>
              <w:t>Maksim</w:t>
            </w:r>
            <w:r w:rsidR="00604D77">
              <w:rPr>
                <w:rFonts w:ascii="Times New Roman" w:hAnsi="Times New Roman"/>
                <w:b/>
                <w:bCs/>
                <w:sz w:val="20"/>
                <w:lang w:eastAsia="lv-LV"/>
              </w:rPr>
              <w:t>ālais punktu skaits – 1 punkts</w:t>
            </w:r>
          </w:p>
        </w:tc>
      </w:tr>
      <w:tr w:rsidR="000A070E" w:rsidRPr="00984FD8" w14:paraId="35E6104A" w14:textId="77777777" w:rsidTr="00DA65BC">
        <w:trPr>
          <w:trHeight w:val="70"/>
        </w:trPr>
        <w:tc>
          <w:tcPr>
            <w:tcW w:w="667" w:type="dxa"/>
            <w:vMerge w:val="restart"/>
            <w:shd w:val="clear" w:color="auto" w:fill="auto"/>
          </w:tcPr>
          <w:p w14:paraId="5B93B44F" w14:textId="455C3E27" w:rsidR="000A070E" w:rsidRPr="00984FD8" w:rsidRDefault="000A070E" w:rsidP="00FB276E">
            <w:pPr>
              <w:spacing w:after="0" w:line="240" w:lineRule="auto"/>
              <w:ind w:left="-9"/>
              <w:rPr>
                <w:rFonts w:ascii="Times New Roman" w:hAnsi="Times New Roman"/>
              </w:rPr>
            </w:pPr>
            <w:r>
              <w:rPr>
                <w:rFonts w:ascii="Times New Roman" w:hAnsi="Times New Roman"/>
              </w:rPr>
              <w:t>4.1.</w:t>
            </w:r>
          </w:p>
        </w:tc>
        <w:tc>
          <w:tcPr>
            <w:tcW w:w="5316" w:type="dxa"/>
            <w:gridSpan w:val="4"/>
            <w:tcBorders>
              <w:right w:val="single" w:sz="4" w:space="0" w:color="auto"/>
            </w:tcBorders>
            <w:shd w:val="clear" w:color="auto" w:fill="auto"/>
            <w:vAlign w:val="center"/>
          </w:tcPr>
          <w:p w14:paraId="4C7919B5" w14:textId="760ABF21" w:rsidR="000A070E" w:rsidRPr="00984FD8" w:rsidRDefault="000A070E" w:rsidP="00A44D09">
            <w:pPr>
              <w:spacing w:after="0" w:line="240" w:lineRule="auto"/>
              <w:rPr>
                <w:rFonts w:ascii="Times New Roman" w:hAnsi="Times New Roman"/>
              </w:rPr>
            </w:pPr>
            <w:r w:rsidRPr="00F8486B">
              <w:rPr>
                <w:rFonts w:ascii="Times New Roman" w:hAnsi="Times New Roman"/>
              </w:rPr>
              <w:t>Horizontālā prio</w:t>
            </w:r>
            <w:r>
              <w:rPr>
                <w:rFonts w:ascii="Times New Roman" w:hAnsi="Times New Roman"/>
              </w:rPr>
              <w:t>ritāte „Ilgtspējīga attīstība”:</w:t>
            </w:r>
          </w:p>
        </w:tc>
        <w:tc>
          <w:tcPr>
            <w:tcW w:w="1323" w:type="dxa"/>
            <w:tcBorders>
              <w:top w:val="single" w:sz="4" w:space="0" w:color="auto"/>
              <w:left w:val="single" w:sz="4" w:space="0" w:color="auto"/>
              <w:bottom w:val="single" w:sz="4" w:space="0" w:color="auto"/>
            </w:tcBorders>
            <w:shd w:val="clear" w:color="auto" w:fill="auto"/>
            <w:vAlign w:val="center"/>
          </w:tcPr>
          <w:p w14:paraId="5CDC1AE1" w14:textId="29B2E3D5" w:rsidR="000A070E" w:rsidRPr="00A44D09" w:rsidRDefault="000A070E" w:rsidP="00FB276E">
            <w:pPr>
              <w:spacing w:after="0" w:line="240" w:lineRule="auto"/>
              <w:jc w:val="center"/>
              <w:rPr>
                <w:rFonts w:ascii="Times New Roman" w:hAnsi="Times New Roman"/>
                <w:b/>
                <w:i/>
              </w:rPr>
            </w:pPr>
            <w:r w:rsidRPr="00C156F1">
              <w:rPr>
                <w:rFonts w:ascii="Times New Roman" w:hAnsi="Times New Roman"/>
                <w:b/>
                <w:i/>
              </w:rPr>
              <w:t xml:space="preserve">0 – </w:t>
            </w:r>
            <w:r>
              <w:rPr>
                <w:rFonts w:ascii="Times New Roman" w:hAnsi="Times New Roman"/>
                <w:b/>
                <w:i/>
              </w:rPr>
              <w:t>0.5</w:t>
            </w:r>
          </w:p>
        </w:tc>
        <w:tc>
          <w:tcPr>
            <w:tcW w:w="1372" w:type="dxa"/>
            <w:vMerge w:val="restart"/>
            <w:shd w:val="clear" w:color="auto" w:fill="auto"/>
          </w:tcPr>
          <w:p w14:paraId="639DBD51" w14:textId="77777777" w:rsidR="000A070E" w:rsidRDefault="000A070E" w:rsidP="00FB276E">
            <w:pPr>
              <w:spacing w:after="0" w:line="240" w:lineRule="auto"/>
              <w:jc w:val="center"/>
              <w:rPr>
                <w:rFonts w:ascii="Times New Roman" w:hAnsi="Times New Roman"/>
              </w:rPr>
            </w:pPr>
          </w:p>
          <w:p w14:paraId="2EB719DA" w14:textId="0796AFE0" w:rsidR="000A070E" w:rsidRDefault="000A070E" w:rsidP="00FB276E">
            <w:pPr>
              <w:spacing w:after="0" w:line="240" w:lineRule="auto"/>
              <w:jc w:val="center"/>
              <w:rPr>
                <w:rFonts w:ascii="Times New Roman" w:hAnsi="Times New Roman"/>
              </w:rPr>
            </w:pPr>
            <w:r>
              <w:rPr>
                <w:rFonts w:ascii="Times New Roman" w:hAnsi="Times New Roman"/>
              </w:rPr>
              <w:t xml:space="preserve">Kritērijs sniedz papildu </w:t>
            </w:r>
            <w:r w:rsidR="00400B7A">
              <w:rPr>
                <w:rFonts w:ascii="Times New Roman" w:hAnsi="Times New Roman"/>
              </w:rPr>
              <w:t>pus</w:t>
            </w:r>
            <w:r>
              <w:rPr>
                <w:rFonts w:ascii="Times New Roman" w:hAnsi="Times New Roman"/>
              </w:rPr>
              <w:t>punktu</w:t>
            </w:r>
          </w:p>
          <w:p w14:paraId="7363DE7A" w14:textId="77777777" w:rsidR="000A070E" w:rsidRDefault="000A070E" w:rsidP="00FB276E">
            <w:pPr>
              <w:spacing w:after="0" w:line="240" w:lineRule="auto"/>
              <w:jc w:val="center"/>
              <w:rPr>
                <w:rFonts w:ascii="Times New Roman" w:hAnsi="Times New Roman"/>
              </w:rPr>
            </w:pPr>
          </w:p>
          <w:p w14:paraId="030019AF" w14:textId="5FBF33CD" w:rsidR="000A070E" w:rsidRPr="00984FD8" w:rsidRDefault="000A070E" w:rsidP="00FB276E">
            <w:pPr>
              <w:spacing w:after="0" w:line="240" w:lineRule="auto"/>
              <w:jc w:val="center"/>
              <w:rPr>
                <w:rFonts w:ascii="Times New Roman" w:hAnsi="Times New Roman"/>
              </w:rPr>
            </w:pPr>
            <w:r>
              <w:rPr>
                <w:rFonts w:ascii="Times New Roman" w:hAnsi="Times New Roman"/>
              </w:rPr>
              <w:t>Kritērija svars: 5%</w:t>
            </w:r>
          </w:p>
        </w:tc>
      </w:tr>
      <w:tr w:rsidR="000A070E" w:rsidRPr="00984FD8" w14:paraId="5BD7E4B8" w14:textId="77777777" w:rsidTr="000A070E">
        <w:trPr>
          <w:trHeight w:val="861"/>
        </w:trPr>
        <w:tc>
          <w:tcPr>
            <w:tcW w:w="667" w:type="dxa"/>
            <w:vMerge/>
            <w:shd w:val="clear" w:color="auto" w:fill="auto"/>
          </w:tcPr>
          <w:p w14:paraId="06B59794" w14:textId="4A62A4E2" w:rsidR="000A070E" w:rsidRDefault="000A070E" w:rsidP="001457DB">
            <w:pPr>
              <w:spacing w:after="0" w:line="240" w:lineRule="auto"/>
              <w:ind w:left="-9"/>
              <w:rPr>
                <w:rFonts w:ascii="Times New Roman" w:hAnsi="Times New Roman"/>
              </w:rPr>
            </w:pPr>
          </w:p>
        </w:tc>
        <w:tc>
          <w:tcPr>
            <w:tcW w:w="5316" w:type="dxa"/>
            <w:gridSpan w:val="4"/>
            <w:tcBorders>
              <w:right w:val="single" w:sz="4" w:space="0" w:color="auto"/>
            </w:tcBorders>
            <w:shd w:val="clear" w:color="auto" w:fill="auto"/>
            <w:vAlign w:val="center"/>
          </w:tcPr>
          <w:p w14:paraId="7F84C0BC" w14:textId="3C9CE6F5" w:rsidR="000A070E" w:rsidRPr="00C156F1" w:rsidRDefault="000A070E" w:rsidP="00D54640">
            <w:pPr>
              <w:spacing w:after="0" w:line="240" w:lineRule="auto"/>
              <w:rPr>
                <w:rFonts w:ascii="Times New Roman" w:hAnsi="Times New Roman"/>
              </w:rPr>
            </w:pPr>
            <w:r w:rsidRPr="00C156F1">
              <w:rPr>
                <w:rFonts w:ascii="Times New Roman" w:hAnsi="Times New Roman"/>
              </w:rPr>
              <w:t xml:space="preserve">4.1.1. </w:t>
            </w:r>
            <w:r w:rsidR="00D54640" w:rsidRPr="00C156F1">
              <w:rPr>
                <w:rFonts w:ascii="Times New Roman" w:hAnsi="Times New Roman"/>
              </w:rPr>
              <w:t xml:space="preserve">Projekta ietvaros netiks īstenotas mācības </w:t>
            </w:r>
            <w:proofErr w:type="spellStart"/>
            <w:r w:rsidR="00D54640" w:rsidRPr="00C156F1">
              <w:rPr>
                <w:rFonts w:ascii="Times New Roman" w:hAnsi="Times New Roman"/>
              </w:rPr>
              <w:t>eko-inovāciju</w:t>
            </w:r>
            <w:proofErr w:type="spellEnd"/>
            <w:r w:rsidR="00D54640" w:rsidRPr="00C156F1">
              <w:rPr>
                <w:rFonts w:ascii="Times New Roman" w:hAnsi="Times New Roman"/>
              </w:rPr>
              <w:t xml:space="preserve"> jomā (saskaņā ar normatīvajiem aktiem par Latvijas izglītības klasifikāciju: 850 Vides aizsardzība).</w:t>
            </w:r>
          </w:p>
        </w:tc>
        <w:tc>
          <w:tcPr>
            <w:tcW w:w="1323" w:type="dxa"/>
            <w:tcBorders>
              <w:top w:val="single" w:sz="4" w:space="0" w:color="auto"/>
              <w:left w:val="single" w:sz="4" w:space="0" w:color="auto"/>
              <w:bottom w:val="single" w:sz="4" w:space="0" w:color="auto"/>
            </w:tcBorders>
            <w:shd w:val="clear" w:color="auto" w:fill="auto"/>
            <w:vAlign w:val="center"/>
          </w:tcPr>
          <w:p w14:paraId="22E2E070" w14:textId="506F7F85" w:rsidR="000A070E" w:rsidRDefault="00D54640" w:rsidP="000A070E">
            <w:pPr>
              <w:spacing w:after="0" w:line="240" w:lineRule="auto"/>
              <w:jc w:val="center"/>
              <w:rPr>
                <w:rFonts w:ascii="Times New Roman" w:hAnsi="Times New Roman"/>
              </w:rPr>
            </w:pPr>
            <w:r>
              <w:rPr>
                <w:rFonts w:ascii="Times New Roman" w:hAnsi="Times New Roman"/>
              </w:rPr>
              <w:t>0</w:t>
            </w:r>
          </w:p>
        </w:tc>
        <w:tc>
          <w:tcPr>
            <w:tcW w:w="1372" w:type="dxa"/>
            <w:vMerge/>
            <w:shd w:val="clear" w:color="auto" w:fill="auto"/>
          </w:tcPr>
          <w:p w14:paraId="74C8F124" w14:textId="77777777" w:rsidR="000A070E" w:rsidRDefault="000A070E" w:rsidP="001457DB">
            <w:pPr>
              <w:spacing w:after="0" w:line="240" w:lineRule="auto"/>
              <w:jc w:val="center"/>
              <w:rPr>
                <w:rFonts w:ascii="Times New Roman" w:hAnsi="Times New Roman"/>
              </w:rPr>
            </w:pPr>
          </w:p>
        </w:tc>
      </w:tr>
      <w:tr w:rsidR="000A070E" w:rsidRPr="00984FD8" w14:paraId="019FBD01" w14:textId="77777777" w:rsidTr="00DA65BC">
        <w:trPr>
          <w:trHeight w:val="70"/>
        </w:trPr>
        <w:tc>
          <w:tcPr>
            <w:tcW w:w="667" w:type="dxa"/>
            <w:vMerge/>
            <w:shd w:val="clear" w:color="auto" w:fill="auto"/>
          </w:tcPr>
          <w:p w14:paraId="00A1B4D1" w14:textId="77777777" w:rsidR="000A070E" w:rsidRDefault="000A070E" w:rsidP="001457DB">
            <w:pPr>
              <w:spacing w:after="0" w:line="240" w:lineRule="auto"/>
              <w:ind w:left="-9"/>
              <w:rPr>
                <w:rFonts w:ascii="Times New Roman" w:hAnsi="Times New Roman"/>
              </w:rPr>
            </w:pPr>
          </w:p>
        </w:tc>
        <w:tc>
          <w:tcPr>
            <w:tcW w:w="5316" w:type="dxa"/>
            <w:gridSpan w:val="4"/>
            <w:tcBorders>
              <w:right w:val="single" w:sz="4" w:space="0" w:color="auto"/>
            </w:tcBorders>
            <w:shd w:val="clear" w:color="auto" w:fill="auto"/>
            <w:vAlign w:val="center"/>
          </w:tcPr>
          <w:p w14:paraId="56A268BA" w14:textId="39131579" w:rsidR="000A070E" w:rsidRPr="00C156F1" w:rsidRDefault="000A070E" w:rsidP="00D54640">
            <w:pPr>
              <w:spacing w:after="0" w:line="240" w:lineRule="auto"/>
              <w:rPr>
                <w:rFonts w:ascii="Times New Roman" w:hAnsi="Times New Roman"/>
              </w:rPr>
            </w:pPr>
            <w:r w:rsidRPr="00C156F1">
              <w:rPr>
                <w:rFonts w:ascii="Times New Roman" w:hAnsi="Times New Roman"/>
              </w:rPr>
              <w:t xml:space="preserve">4.1.2. </w:t>
            </w:r>
            <w:r w:rsidR="00D54640" w:rsidRPr="00C156F1">
              <w:rPr>
                <w:rFonts w:ascii="Times New Roman" w:hAnsi="Times New Roman"/>
              </w:rPr>
              <w:t xml:space="preserve">Projekta ietvaros tiks īstenotas mācības </w:t>
            </w:r>
            <w:proofErr w:type="spellStart"/>
            <w:r w:rsidR="00D54640" w:rsidRPr="00C156F1">
              <w:rPr>
                <w:rFonts w:ascii="Times New Roman" w:hAnsi="Times New Roman"/>
              </w:rPr>
              <w:t>eko-inovāciju</w:t>
            </w:r>
            <w:proofErr w:type="spellEnd"/>
            <w:r w:rsidR="00D54640" w:rsidRPr="00C156F1">
              <w:rPr>
                <w:rFonts w:ascii="Times New Roman" w:hAnsi="Times New Roman"/>
              </w:rPr>
              <w:t xml:space="preserve"> jomā (saskaņā ar normatīvajiem aktiem par Latvijas izglītības klasif</w:t>
            </w:r>
            <w:r w:rsidR="00D54640">
              <w:rPr>
                <w:rFonts w:ascii="Times New Roman" w:hAnsi="Times New Roman"/>
              </w:rPr>
              <w:t>ikāciju: 850 Vides aizsardzība).</w:t>
            </w:r>
          </w:p>
        </w:tc>
        <w:tc>
          <w:tcPr>
            <w:tcW w:w="1323" w:type="dxa"/>
            <w:tcBorders>
              <w:top w:val="single" w:sz="4" w:space="0" w:color="auto"/>
              <w:left w:val="single" w:sz="4" w:space="0" w:color="auto"/>
              <w:bottom w:val="single" w:sz="4" w:space="0" w:color="auto"/>
            </w:tcBorders>
            <w:shd w:val="clear" w:color="auto" w:fill="auto"/>
            <w:vAlign w:val="center"/>
          </w:tcPr>
          <w:p w14:paraId="2F988742" w14:textId="3FAFA591" w:rsidR="000A070E" w:rsidRDefault="00D54640" w:rsidP="001457DB">
            <w:pPr>
              <w:spacing w:after="0" w:line="240" w:lineRule="auto"/>
              <w:jc w:val="center"/>
              <w:rPr>
                <w:rFonts w:ascii="Times New Roman" w:hAnsi="Times New Roman"/>
              </w:rPr>
            </w:pPr>
            <w:r>
              <w:rPr>
                <w:rFonts w:ascii="Times New Roman" w:hAnsi="Times New Roman"/>
              </w:rPr>
              <w:t>0.5</w:t>
            </w:r>
          </w:p>
        </w:tc>
        <w:tc>
          <w:tcPr>
            <w:tcW w:w="1372" w:type="dxa"/>
            <w:vMerge/>
            <w:shd w:val="clear" w:color="auto" w:fill="auto"/>
          </w:tcPr>
          <w:p w14:paraId="0989AC32" w14:textId="77777777" w:rsidR="000A070E" w:rsidRDefault="000A070E" w:rsidP="001457DB">
            <w:pPr>
              <w:spacing w:after="0" w:line="240" w:lineRule="auto"/>
              <w:jc w:val="center"/>
              <w:rPr>
                <w:rFonts w:ascii="Times New Roman" w:hAnsi="Times New Roman"/>
              </w:rPr>
            </w:pPr>
          </w:p>
        </w:tc>
      </w:tr>
      <w:tr w:rsidR="000A070E" w:rsidRPr="00984FD8" w14:paraId="18E6568C" w14:textId="77777777" w:rsidTr="00DA65BC">
        <w:trPr>
          <w:trHeight w:val="70"/>
        </w:trPr>
        <w:tc>
          <w:tcPr>
            <w:tcW w:w="667" w:type="dxa"/>
            <w:vMerge w:val="restart"/>
            <w:shd w:val="clear" w:color="auto" w:fill="auto"/>
          </w:tcPr>
          <w:p w14:paraId="392DAF17" w14:textId="0A2B58C1" w:rsidR="000A070E" w:rsidRPr="00984FD8" w:rsidRDefault="000A070E" w:rsidP="001457DB">
            <w:pPr>
              <w:spacing w:after="0" w:line="240" w:lineRule="auto"/>
              <w:ind w:left="-9"/>
              <w:rPr>
                <w:rFonts w:ascii="Times New Roman" w:hAnsi="Times New Roman"/>
              </w:rPr>
            </w:pPr>
            <w:r>
              <w:rPr>
                <w:rFonts w:ascii="Times New Roman" w:hAnsi="Times New Roman"/>
              </w:rPr>
              <w:t>4.2.</w:t>
            </w:r>
          </w:p>
        </w:tc>
        <w:tc>
          <w:tcPr>
            <w:tcW w:w="5316" w:type="dxa"/>
            <w:gridSpan w:val="4"/>
            <w:tcBorders>
              <w:right w:val="single" w:sz="4" w:space="0" w:color="auto"/>
            </w:tcBorders>
            <w:shd w:val="clear" w:color="auto" w:fill="auto"/>
            <w:vAlign w:val="center"/>
          </w:tcPr>
          <w:p w14:paraId="28A2D8E7" w14:textId="193B1ABE" w:rsidR="000A070E" w:rsidRPr="00C156F1" w:rsidRDefault="000A070E" w:rsidP="001457DB">
            <w:pPr>
              <w:spacing w:after="0" w:line="240" w:lineRule="auto"/>
              <w:rPr>
                <w:rFonts w:ascii="Times New Roman" w:hAnsi="Times New Roman"/>
              </w:rPr>
            </w:pPr>
            <w:r w:rsidRPr="00F8486B">
              <w:rPr>
                <w:rFonts w:ascii="Times New Roman" w:hAnsi="Times New Roman"/>
              </w:rPr>
              <w:t>Horizontālā prioritāte “Vienlīdzīgas iespējas”</w:t>
            </w:r>
            <w:r>
              <w:rPr>
                <w:rFonts w:ascii="Times New Roman" w:hAnsi="Times New Roman"/>
              </w:rPr>
              <w:t>:</w:t>
            </w:r>
          </w:p>
        </w:tc>
        <w:tc>
          <w:tcPr>
            <w:tcW w:w="1323" w:type="dxa"/>
            <w:tcBorders>
              <w:top w:val="single" w:sz="4" w:space="0" w:color="auto"/>
              <w:left w:val="single" w:sz="4" w:space="0" w:color="auto"/>
              <w:bottom w:val="single" w:sz="4" w:space="0" w:color="auto"/>
            </w:tcBorders>
            <w:shd w:val="clear" w:color="auto" w:fill="auto"/>
            <w:vAlign w:val="center"/>
          </w:tcPr>
          <w:p w14:paraId="0A67DDB4" w14:textId="6E4D39A0" w:rsidR="000A070E" w:rsidRPr="00A44D09" w:rsidRDefault="000A070E" w:rsidP="001457DB">
            <w:pPr>
              <w:spacing w:after="0" w:line="240" w:lineRule="auto"/>
              <w:jc w:val="center"/>
              <w:rPr>
                <w:rFonts w:ascii="Times New Roman" w:hAnsi="Times New Roman"/>
              </w:rPr>
            </w:pPr>
            <w:r w:rsidRPr="00C156F1">
              <w:rPr>
                <w:rFonts w:ascii="Times New Roman" w:hAnsi="Times New Roman"/>
                <w:b/>
                <w:i/>
              </w:rPr>
              <w:t xml:space="preserve">0 – </w:t>
            </w:r>
            <w:r>
              <w:rPr>
                <w:rFonts w:ascii="Times New Roman" w:hAnsi="Times New Roman"/>
                <w:b/>
                <w:i/>
              </w:rPr>
              <w:t xml:space="preserve">0.5 </w:t>
            </w:r>
            <w:r w:rsidRPr="00C156F1">
              <w:rPr>
                <w:rFonts w:ascii="Times New Roman" w:hAnsi="Times New Roman"/>
                <w:b/>
                <w:i/>
              </w:rPr>
              <w:t xml:space="preserve"> </w:t>
            </w:r>
          </w:p>
        </w:tc>
        <w:tc>
          <w:tcPr>
            <w:tcW w:w="1372" w:type="dxa"/>
            <w:shd w:val="clear" w:color="auto" w:fill="auto"/>
          </w:tcPr>
          <w:p w14:paraId="4DB0F651" w14:textId="5CD549A2" w:rsidR="000A070E" w:rsidRPr="00984FD8" w:rsidRDefault="000A070E" w:rsidP="001457DB">
            <w:pPr>
              <w:spacing w:after="0" w:line="240" w:lineRule="auto"/>
              <w:jc w:val="center"/>
              <w:rPr>
                <w:rFonts w:ascii="Times New Roman" w:hAnsi="Times New Roman"/>
              </w:rPr>
            </w:pPr>
          </w:p>
        </w:tc>
      </w:tr>
      <w:tr w:rsidR="000A070E" w:rsidRPr="00984FD8" w14:paraId="70ADF76F" w14:textId="77777777" w:rsidTr="000A070E">
        <w:trPr>
          <w:trHeight w:val="1088"/>
        </w:trPr>
        <w:tc>
          <w:tcPr>
            <w:tcW w:w="667" w:type="dxa"/>
            <w:vMerge/>
            <w:shd w:val="clear" w:color="auto" w:fill="auto"/>
          </w:tcPr>
          <w:p w14:paraId="40D120AE" w14:textId="6E2E882F" w:rsidR="000A070E" w:rsidRPr="00984FD8" w:rsidRDefault="000A070E" w:rsidP="001457DB">
            <w:pPr>
              <w:spacing w:after="0" w:line="240" w:lineRule="auto"/>
              <w:ind w:left="-9"/>
              <w:rPr>
                <w:rFonts w:ascii="Times New Roman" w:hAnsi="Times New Roman"/>
              </w:rPr>
            </w:pPr>
          </w:p>
        </w:tc>
        <w:tc>
          <w:tcPr>
            <w:tcW w:w="5316" w:type="dxa"/>
            <w:gridSpan w:val="4"/>
            <w:tcBorders>
              <w:right w:val="single" w:sz="4" w:space="0" w:color="auto"/>
            </w:tcBorders>
            <w:shd w:val="clear" w:color="auto" w:fill="auto"/>
            <w:vAlign w:val="center"/>
          </w:tcPr>
          <w:p w14:paraId="31DF7C44" w14:textId="3DAC3A14" w:rsidR="000A070E" w:rsidRPr="00984FD8" w:rsidRDefault="000A070E" w:rsidP="00FC778F">
            <w:pPr>
              <w:spacing w:after="0" w:line="240" w:lineRule="auto"/>
              <w:rPr>
                <w:rFonts w:ascii="Times New Roman" w:hAnsi="Times New Roman"/>
              </w:rPr>
            </w:pPr>
            <w:r>
              <w:rPr>
                <w:rFonts w:ascii="Times New Roman" w:hAnsi="Times New Roman"/>
              </w:rPr>
              <w:t xml:space="preserve">4.2.1. </w:t>
            </w:r>
            <w:r w:rsidR="00FC778F" w:rsidRPr="00F8486B">
              <w:rPr>
                <w:rFonts w:ascii="Times New Roman" w:hAnsi="Times New Roman"/>
              </w:rPr>
              <w:t>Projektā nav paredzētas specifiskas darbības, kas veicina horizontālā principa “Vienlīdzīgas iespējas” (dzimumu līdztiesība, invaliditāte, vecums un etniskā piederība) ievērošanu.</w:t>
            </w:r>
          </w:p>
        </w:tc>
        <w:tc>
          <w:tcPr>
            <w:tcW w:w="1323" w:type="dxa"/>
            <w:tcBorders>
              <w:top w:val="single" w:sz="4" w:space="0" w:color="auto"/>
              <w:left w:val="single" w:sz="4" w:space="0" w:color="auto"/>
              <w:bottom w:val="single" w:sz="4" w:space="0" w:color="auto"/>
            </w:tcBorders>
            <w:shd w:val="clear" w:color="auto" w:fill="auto"/>
            <w:vAlign w:val="center"/>
          </w:tcPr>
          <w:p w14:paraId="65AF1A5D" w14:textId="2924282B" w:rsidR="000A070E" w:rsidRPr="00FC778F" w:rsidRDefault="00FC778F" w:rsidP="000A070E">
            <w:pPr>
              <w:spacing w:after="0" w:line="240" w:lineRule="auto"/>
              <w:jc w:val="center"/>
              <w:rPr>
                <w:rFonts w:ascii="Times New Roman" w:hAnsi="Times New Roman"/>
              </w:rPr>
            </w:pPr>
            <w:r w:rsidRPr="00FC778F">
              <w:rPr>
                <w:rFonts w:ascii="Times New Roman" w:hAnsi="Times New Roman"/>
              </w:rPr>
              <w:t>0</w:t>
            </w:r>
          </w:p>
        </w:tc>
        <w:tc>
          <w:tcPr>
            <w:tcW w:w="1372" w:type="dxa"/>
            <w:vMerge w:val="restart"/>
            <w:shd w:val="clear" w:color="auto" w:fill="auto"/>
          </w:tcPr>
          <w:p w14:paraId="3574C669" w14:textId="77777777" w:rsidR="000A070E" w:rsidRDefault="000A070E" w:rsidP="001457DB">
            <w:pPr>
              <w:spacing w:after="0" w:line="240" w:lineRule="auto"/>
              <w:jc w:val="center"/>
              <w:rPr>
                <w:rFonts w:ascii="Times New Roman" w:hAnsi="Times New Roman"/>
              </w:rPr>
            </w:pPr>
          </w:p>
          <w:p w14:paraId="61921D3E" w14:textId="3AE5DEAB" w:rsidR="000A070E" w:rsidRDefault="000A070E" w:rsidP="001457DB">
            <w:pPr>
              <w:spacing w:after="0" w:line="240" w:lineRule="auto"/>
              <w:jc w:val="center"/>
              <w:rPr>
                <w:rFonts w:ascii="Times New Roman" w:hAnsi="Times New Roman"/>
              </w:rPr>
            </w:pPr>
            <w:r>
              <w:rPr>
                <w:rFonts w:ascii="Times New Roman" w:hAnsi="Times New Roman"/>
              </w:rPr>
              <w:t xml:space="preserve">Kritērijs sniedz papildu </w:t>
            </w:r>
            <w:r w:rsidR="00400B7A">
              <w:rPr>
                <w:rFonts w:ascii="Times New Roman" w:hAnsi="Times New Roman"/>
              </w:rPr>
              <w:t>pus</w:t>
            </w:r>
            <w:r>
              <w:rPr>
                <w:rFonts w:ascii="Times New Roman" w:hAnsi="Times New Roman"/>
              </w:rPr>
              <w:t>punktu</w:t>
            </w:r>
          </w:p>
          <w:p w14:paraId="17F13522" w14:textId="77777777" w:rsidR="000A070E" w:rsidRDefault="000A070E" w:rsidP="001457DB">
            <w:pPr>
              <w:spacing w:after="0" w:line="240" w:lineRule="auto"/>
              <w:jc w:val="center"/>
              <w:rPr>
                <w:rFonts w:ascii="Times New Roman" w:hAnsi="Times New Roman"/>
              </w:rPr>
            </w:pPr>
          </w:p>
          <w:p w14:paraId="09933D93" w14:textId="23B0471B" w:rsidR="000A070E" w:rsidRPr="00984FD8" w:rsidRDefault="000A070E" w:rsidP="001457DB">
            <w:pPr>
              <w:spacing w:after="0" w:line="240" w:lineRule="auto"/>
              <w:jc w:val="center"/>
              <w:rPr>
                <w:rFonts w:ascii="Times New Roman" w:hAnsi="Times New Roman"/>
              </w:rPr>
            </w:pPr>
            <w:r>
              <w:rPr>
                <w:rFonts w:ascii="Times New Roman" w:hAnsi="Times New Roman"/>
              </w:rPr>
              <w:t>Kritērija svars: 5%</w:t>
            </w:r>
          </w:p>
        </w:tc>
      </w:tr>
      <w:tr w:rsidR="000A070E" w:rsidRPr="00984FD8" w14:paraId="4588A465" w14:textId="77777777" w:rsidTr="000A070E">
        <w:trPr>
          <w:trHeight w:val="1118"/>
        </w:trPr>
        <w:tc>
          <w:tcPr>
            <w:tcW w:w="667" w:type="dxa"/>
            <w:vMerge/>
            <w:shd w:val="clear" w:color="auto" w:fill="auto"/>
          </w:tcPr>
          <w:p w14:paraId="45BD6EEF" w14:textId="77777777" w:rsidR="000A070E" w:rsidRPr="00984FD8" w:rsidRDefault="000A070E" w:rsidP="001457DB">
            <w:pPr>
              <w:spacing w:after="0" w:line="240" w:lineRule="auto"/>
              <w:ind w:left="-9"/>
              <w:rPr>
                <w:rFonts w:ascii="Times New Roman" w:hAnsi="Times New Roman"/>
              </w:rPr>
            </w:pPr>
          </w:p>
        </w:tc>
        <w:tc>
          <w:tcPr>
            <w:tcW w:w="5316" w:type="dxa"/>
            <w:gridSpan w:val="4"/>
            <w:tcBorders>
              <w:right w:val="single" w:sz="4" w:space="0" w:color="auto"/>
            </w:tcBorders>
            <w:shd w:val="clear" w:color="auto" w:fill="auto"/>
            <w:vAlign w:val="center"/>
          </w:tcPr>
          <w:p w14:paraId="0F55A2B1" w14:textId="7AF71BD1" w:rsidR="000A070E" w:rsidRDefault="000A070E" w:rsidP="00FC778F">
            <w:pPr>
              <w:spacing w:after="0" w:line="240" w:lineRule="auto"/>
              <w:rPr>
                <w:rFonts w:ascii="Times New Roman" w:hAnsi="Times New Roman"/>
              </w:rPr>
            </w:pPr>
            <w:r>
              <w:rPr>
                <w:rFonts w:ascii="Times New Roman" w:hAnsi="Times New Roman"/>
              </w:rPr>
              <w:t xml:space="preserve">4.2.2. </w:t>
            </w:r>
            <w:r w:rsidR="00FC778F" w:rsidRPr="00F8486B">
              <w:rPr>
                <w:rFonts w:ascii="Times New Roman" w:hAnsi="Times New Roman"/>
              </w:rPr>
              <w:t>Projektā paredzētās specifiskās darbības veicina horizontālā principa “Vienlīdzīgas iespējas” (dzimumu līdztiesība, invaliditāte, vecums u</w:t>
            </w:r>
            <w:r w:rsidR="00FC778F">
              <w:rPr>
                <w:rFonts w:ascii="Times New Roman" w:hAnsi="Times New Roman"/>
              </w:rPr>
              <w:t>n etniskā piederība) ievērošanu.</w:t>
            </w:r>
          </w:p>
        </w:tc>
        <w:tc>
          <w:tcPr>
            <w:tcW w:w="1323" w:type="dxa"/>
            <w:tcBorders>
              <w:top w:val="single" w:sz="4" w:space="0" w:color="auto"/>
              <w:left w:val="single" w:sz="4" w:space="0" w:color="auto"/>
            </w:tcBorders>
            <w:shd w:val="clear" w:color="auto" w:fill="auto"/>
            <w:vAlign w:val="center"/>
          </w:tcPr>
          <w:p w14:paraId="634F07F0" w14:textId="604A9ADE" w:rsidR="000A070E" w:rsidRDefault="00FC778F" w:rsidP="001457DB">
            <w:pPr>
              <w:spacing w:after="0" w:line="240" w:lineRule="auto"/>
              <w:jc w:val="center"/>
              <w:rPr>
                <w:rFonts w:ascii="Times New Roman" w:hAnsi="Times New Roman"/>
              </w:rPr>
            </w:pPr>
            <w:r>
              <w:rPr>
                <w:rFonts w:ascii="Times New Roman" w:hAnsi="Times New Roman"/>
              </w:rPr>
              <w:t>0.5</w:t>
            </w:r>
          </w:p>
        </w:tc>
        <w:tc>
          <w:tcPr>
            <w:tcW w:w="1372" w:type="dxa"/>
            <w:vMerge/>
            <w:shd w:val="clear" w:color="auto" w:fill="auto"/>
          </w:tcPr>
          <w:p w14:paraId="69F05F65" w14:textId="77777777" w:rsidR="000A070E" w:rsidRDefault="000A070E" w:rsidP="001457DB">
            <w:pPr>
              <w:spacing w:after="0" w:line="240" w:lineRule="auto"/>
              <w:jc w:val="center"/>
              <w:rPr>
                <w:rFonts w:ascii="Times New Roman" w:hAnsi="Times New Roman"/>
              </w:rPr>
            </w:pPr>
          </w:p>
        </w:tc>
      </w:tr>
    </w:tbl>
    <w:p w14:paraId="5CF72338" w14:textId="77777777" w:rsidR="001A4628" w:rsidRDefault="001A4628" w:rsidP="00343361">
      <w:pPr>
        <w:spacing w:after="0" w:line="240" w:lineRule="auto"/>
        <w:jc w:val="both"/>
        <w:rPr>
          <w:rFonts w:ascii="Times New Roman" w:hAnsi="Times New Roman"/>
          <w:sz w:val="20"/>
          <w:szCs w:val="20"/>
        </w:rPr>
      </w:pPr>
    </w:p>
    <w:p w14:paraId="100F0B37" w14:textId="77777777" w:rsidR="001F50D5" w:rsidRPr="00847BD9" w:rsidRDefault="001F50D5" w:rsidP="00343361">
      <w:pPr>
        <w:spacing w:after="0" w:line="240" w:lineRule="auto"/>
        <w:jc w:val="both"/>
        <w:rPr>
          <w:rFonts w:ascii="Times New Roman" w:hAnsi="Times New Roman"/>
        </w:rPr>
      </w:pPr>
      <w:r w:rsidRPr="00847BD9">
        <w:rPr>
          <w:rFonts w:ascii="Times New Roman" w:hAnsi="Times New Roman"/>
        </w:rPr>
        <w:t xml:space="preserve">Piezīmes. Projekta iesnieguma atbilstību kvalitātes kritērijiem vērtē ar noteikto punktu skaitu. Kritērijos, kur tas ir nepieciešams, norādīts minimālais punktu skaits, kas ir jāsasniedz, lai projekta iesniegumu apstiprinātu. </w:t>
      </w:r>
    </w:p>
    <w:p w14:paraId="2B0CD511" w14:textId="77777777" w:rsidR="009745AF" w:rsidRPr="00847BD9" w:rsidRDefault="009745AF" w:rsidP="00343361">
      <w:pPr>
        <w:spacing w:after="0" w:line="240" w:lineRule="auto"/>
        <w:jc w:val="both"/>
        <w:rPr>
          <w:rFonts w:ascii="Times New Roman" w:hAnsi="Times New Roman"/>
        </w:rPr>
      </w:pPr>
    </w:p>
    <w:p w14:paraId="089C2CA2" w14:textId="217BEB32" w:rsidR="00847BD9" w:rsidRPr="00847BD9" w:rsidRDefault="009745AF" w:rsidP="00275791">
      <w:pPr>
        <w:spacing w:after="0" w:line="240" w:lineRule="auto"/>
        <w:jc w:val="both"/>
        <w:rPr>
          <w:rFonts w:ascii="Times New Roman" w:hAnsi="Times New Roman"/>
        </w:rPr>
      </w:pPr>
      <w:r w:rsidRPr="00847BD9">
        <w:rPr>
          <w:rFonts w:ascii="Times New Roman" w:hAnsi="Times New Roman"/>
        </w:rPr>
        <w:t>Kvali</w:t>
      </w:r>
      <w:r w:rsidR="00A1473C" w:rsidRPr="00847BD9">
        <w:rPr>
          <w:rFonts w:ascii="Times New Roman" w:hAnsi="Times New Roman"/>
        </w:rPr>
        <w:t>tātes kritēriju Nr. 3.1.</w:t>
      </w:r>
      <w:r w:rsidR="00237902" w:rsidRPr="00847BD9">
        <w:rPr>
          <w:rFonts w:ascii="Times New Roman" w:hAnsi="Times New Roman"/>
        </w:rPr>
        <w:t>, 3.2.</w:t>
      </w:r>
      <w:r w:rsidR="00A1473C" w:rsidRPr="00847BD9">
        <w:rPr>
          <w:rFonts w:ascii="Times New Roman" w:hAnsi="Times New Roman"/>
        </w:rPr>
        <w:t xml:space="preserve"> un 3.</w:t>
      </w:r>
      <w:bookmarkStart w:id="0" w:name="_GoBack"/>
      <w:r w:rsidR="00F4211B">
        <w:rPr>
          <w:rFonts w:ascii="Times New Roman" w:hAnsi="Times New Roman"/>
        </w:rPr>
        <w:t>4</w:t>
      </w:r>
      <w:bookmarkEnd w:id="0"/>
      <w:r w:rsidR="00A1473C" w:rsidRPr="00847BD9">
        <w:rPr>
          <w:rFonts w:ascii="Times New Roman" w:hAnsi="Times New Roman"/>
        </w:rPr>
        <w:t xml:space="preserve">. </w:t>
      </w:r>
      <w:r w:rsidRPr="00847BD9">
        <w:rPr>
          <w:rFonts w:ascii="Times New Roman" w:hAnsi="Times New Roman"/>
        </w:rPr>
        <w:t>vērtēšan</w:t>
      </w:r>
      <w:r w:rsidR="00847BD9" w:rsidRPr="00847BD9">
        <w:rPr>
          <w:rFonts w:ascii="Times New Roman" w:hAnsi="Times New Roman"/>
        </w:rPr>
        <w:t>u atbilstoši MKN 45.punktā noteiktajam veic Eiropas Komisijas ekspertu datubāzē iekļautie ārvalsts eksperti (turpmāk – eksperts).</w:t>
      </w:r>
      <w:r w:rsidRPr="00847BD9">
        <w:rPr>
          <w:rFonts w:ascii="Times New Roman" w:hAnsi="Times New Roman"/>
        </w:rPr>
        <w:t xml:space="preserve"> </w:t>
      </w:r>
    </w:p>
    <w:p w14:paraId="07E5A190" w14:textId="77777777" w:rsidR="00847BD9" w:rsidRPr="00847BD9" w:rsidRDefault="00847BD9" w:rsidP="009745AF">
      <w:pPr>
        <w:spacing w:after="0" w:line="240" w:lineRule="auto"/>
        <w:jc w:val="both"/>
        <w:rPr>
          <w:rFonts w:ascii="Times New Roman" w:hAnsi="Times New Roman"/>
        </w:rPr>
      </w:pPr>
    </w:p>
    <w:p w14:paraId="4C5FF25F" w14:textId="2698479B" w:rsidR="009745AF" w:rsidRPr="00847BD9" w:rsidRDefault="00847BD9" w:rsidP="009745AF">
      <w:pPr>
        <w:spacing w:after="0" w:line="240" w:lineRule="auto"/>
        <w:jc w:val="both"/>
        <w:rPr>
          <w:rFonts w:ascii="Times New Roman" w:hAnsi="Times New Roman"/>
        </w:rPr>
      </w:pPr>
      <w:r w:rsidRPr="00847BD9">
        <w:rPr>
          <w:rFonts w:ascii="Times New Roman" w:hAnsi="Times New Roman"/>
        </w:rPr>
        <w:t>E</w:t>
      </w:r>
      <w:r w:rsidR="009745AF" w:rsidRPr="00847BD9">
        <w:rPr>
          <w:rFonts w:ascii="Times New Roman" w:hAnsi="Times New Roman"/>
        </w:rPr>
        <w:t>ksperts piemēro šādu vērtēšanas pieeju:</w:t>
      </w:r>
    </w:p>
    <w:p w14:paraId="17E1FCC2" w14:textId="0423E35A" w:rsidR="009745AF" w:rsidRPr="00847BD9" w:rsidRDefault="009745AF" w:rsidP="009745AF">
      <w:pPr>
        <w:spacing w:after="0" w:line="240" w:lineRule="auto"/>
        <w:jc w:val="both"/>
        <w:rPr>
          <w:rFonts w:ascii="Times New Roman" w:hAnsi="Times New Roman"/>
        </w:rPr>
      </w:pPr>
      <w:r w:rsidRPr="00847BD9">
        <w:rPr>
          <w:rFonts w:ascii="Times New Roman" w:hAnsi="Times New Roman"/>
        </w:rPr>
        <w:t>0 punktu – Priekšlikums neatbilst aplūkotajam kritērijam vai to nevar novērtēt trūkstošas vai nepilnīgas info</w:t>
      </w:r>
      <w:r w:rsidR="00337FB8" w:rsidRPr="00847BD9">
        <w:rPr>
          <w:rFonts w:ascii="Times New Roman" w:hAnsi="Times New Roman"/>
        </w:rPr>
        <w:t xml:space="preserve">rmācijas dēļ (ja vien nav radusies </w:t>
      </w:r>
      <w:r w:rsidRPr="00847BD9">
        <w:rPr>
          <w:rFonts w:ascii="Times New Roman" w:hAnsi="Times New Roman"/>
        </w:rPr>
        <w:t xml:space="preserve">acīmredzama pārrakstīšanās kļūda); </w:t>
      </w:r>
    </w:p>
    <w:p w14:paraId="53AA5493" w14:textId="77777777" w:rsidR="009745AF" w:rsidRPr="00847BD9" w:rsidRDefault="009745AF" w:rsidP="009745AF">
      <w:pPr>
        <w:spacing w:after="0" w:line="240" w:lineRule="auto"/>
        <w:jc w:val="both"/>
        <w:rPr>
          <w:rFonts w:ascii="Times New Roman" w:hAnsi="Times New Roman"/>
        </w:rPr>
      </w:pPr>
      <w:r w:rsidRPr="00847BD9">
        <w:rPr>
          <w:rFonts w:ascii="Times New Roman" w:hAnsi="Times New Roman"/>
        </w:rPr>
        <w:t xml:space="preserve">1 punkts– Vāji: kritērijs tiek nepietiekami risināts vai iesniegumam ir nopietnas nepilnības; </w:t>
      </w:r>
    </w:p>
    <w:p w14:paraId="487B6AC9" w14:textId="77777777" w:rsidR="009745AF" w:rsidRPr="009745AF" w:rsidRDefault="009745AF" w:rsidP="009745AF">
      <w:pPr>
        <w:spacing w:after="0" w:line="240" w:lineRule="auto"/>
        <w:jc w:val="both"/>
        <w:rPr>
          <w:rFonts w:ascii="Times New Roman" w:hAnsi="Times New Roman"/>
        </w:rPr>
      </w:pPr>
      <w:r w:rsidRPr="00847BD9">
        <w:rPr>
          <w:rFonts w:ascii="Times New Roman" w:hAnsi="Times New Roman"/>
        </w:rPr>
        <w:t>2 punkti– Apmierinoši</w:t>
      </w:r>
      <w:r w:rsidRPr="009745AF">
        <w:rPr>
          <w:rFonts w:ascii="Times New Roman" w:hAnsi="Times New Roman"/>
        </w:rPr>
        <w:t xml:space="preserve">: iesniegums visumā atbilst kritērijam, bet tajā ir novērojamas būtiskas nepilnības; </w:t>
      </w:r>
    </w:p>
    <w:p w14:paraId="41BC83A0" w14:textId="77777777" w:rsidR="009745AF" w:rsidRPr="009745AF" w:rsidRDefault="009745AF" w:rsidP="009745AF">
      <w:pPr>
        <w:spacing w:after="0" w:line="240" w:lineRule="auto"/>
        <w:jc w:val="both"/>
        <w:rPr>
          <w:rFonts w:ascii="Times New Roman" w:hAnsi="Times New Roman"/>
        </w:rPr>
      </w:pPr>
      <w:r w:rsidRPr="009745AF">
        <w:rPr>
          <w:rFonts w:ascii="Times New Roman" w:hAnsi="Times New Roman"/>
        </w:rPr>
        <w:t xml:space="preserve">3 punkti– Labi: iesniegums labi atbilst kritērijam, taču ir vēl vairāki trūkumi; </w:t>
      </w:r>
    </w:p>
    <w:p w14:paraId="78126C76" w14:textId="77777777" w:rsidR="009745AF" w:rsidRPr="009745AF" w:rsidRDefault="009745AF" w:rsidP="009745AF">
      <w:pPr>
        <w:spacing w:after="0" w:line="240" w:lineRule="auto"/>
        <w:jc w:val="both"/>
        <w:rPr>
          <w:rFonts w:ascii="Times New Roman" w:hAnsi="Times New Roman"/>
        </w:rPr>
      </w:pPr>
      <w:r w:rsidRPr="009745AF">
        <w:rPr>
          <w:rFonts w:ascii="Times New Roman" w:hAnsi="Times New Roman"/>
        </w:rPr>
        <w:t xml:space="preserve">4 punkti – Ļoti labi: iesniegums ļoti labi atbilst kritērijam, bet vēl ir neliels skaits nepilnību; </w:t>
      </w:r>
    </w:p>
    <w:p w14:paraId="2656C3CB" w14:textId="75D7D4D0" w:rsidR="009745AF" w:rsidRDefault="009745AF" w:rsidP="009745AF">
      <w:pPr>
        <w:spacing w:after="0" w:line="240" w:lineRule="auto"/>
        <w:jc w:val="both"/>
        <w:rPr>
          <w:rFonts w:ascii="Times New Roman" w:hAnsi="Times New Roman"/>
        </w:rPr>
      </w:pPr>
      <w:r w:rsidRPr="009745AF">
        <w:rPr>
          <w:rFonts w:ascii="Times New Roman" w:hAnsi="Times New Roman"/>
        </w:rPr>
        <w:t>5 punkti – Izcili: iesniegums sekmīgi atbilst visiem konkrētā kritērija aspektiem; ja ir nepilnības, tās ir mazsvarīgas.</w:t>
      </w:r>
    </w:p>
    <w:p w14:paraId="2A49A0DA" w14:textId="77777777" w:rsidR="00167B98" w:rsidRDefault="00167B98" w:rsidP="009745AF">
      <w:pPr>
        <w:spacing w:after="0" w:line="240" w:lineRule="auto"/>
        <w:jc w:val="both"/>
        <w:rPr>
          <w:rFonts w:ascii="Times New Roman" w:hAnsi="Times New Roman"/>
        </w:rPr>
      </w:pPr>
    </w:p>
    <w:p w14:paraId="160006B4" w14:textId="77777777" w:rsidR="00167B98" w:rsidRPr="006043B7" w:rsidRDefault="00167B98" w:rsidP="00167B98">
      <w:pPr>
        <w:spacing w:after="0" w:line="240" w:lineRule="auto"/>
        <w:jc w:val="both"/>
        <w:rPr>
          <w:rFonts w:ascii="Times New Roman" w:hAnsi="Times New Roman"/>
        </w:rPr>
      </w:pPr>
      <w:r w:rsidRPr="006043B7">
        <w:rPr>
          <w:rFonts w:ascii="Times New Roman" w:hAnsi="Times New Roman"/>
        </w:rPr>
        <w:t xml:space="preserve">Kritēriju svars: </w:t>
      </w:r>
    </w:p>
    <w:p w14:paraId="6C8E9125" w14:textId="17B2A147" w:rsidR="00167B98" w:rsidRPr="006043B7" w:rsidRDefault="00167B98" w:rsidP="00167B98">
      <w:pPr>
        <w:spacing w:after="0" w:line="240" w:lineRule="auto"/>
        <w:jc w:val="both"/>
        <w:rPr>
          <w:rFonts w:ascii="Times New Roman" w:hAnsi="Times New Roman"/>
        </w:rPr>
      </w:pPr>
      <w:r w:rsidRPr="006043B7">
        <w:rPr>
          <w:rFonts w:ascii="Times New Roman" w:hAnsi="Times New Roman"/>
        </w:rPr>
        <w:t xml:space="preserve">3.1. </w:t>
      </w:r>
      <w:r w:rsidR="00A20E91" w:rsidRPr="006043B7">
        <w:rPr>
          <w:rFonts w:ascii="Times New Roman" w:hAnsi="Times New Roman"/>
        </w:rPr>
        <w:t xml:space="preserve">kritērijs </w:t>
      </w:r>
      <w:r w:rsidRPr="006043B7">
        <w:rPr>
          <w:rFonts w:ascii="Times New Roman" w:hAnsi="Times New Roman"/>
        </w:rPr>
        <w:t xml:space="preserve"> – </w:t>
      </w:r>
      <w:r w:rsidR="0049132E">
        <w:rPr>
          <w:rFonts w:ascii="Times New Roman" w:hAnsi="Times New Roman"/>
        </w:rPr>
        <w:t>3</w:t>
      </w:r>
      <w:r w:rsidR="00CC500B">
        <w:rPr>
          <w:rFonts w:ascii="Times New Roman" w:hAnsi="Times New Roman"/>
        </w:rPr>
        <w:t>5</w:t>
      </w:r>
      <w:r w:rsidRPr="006043B7">
        <w:rPr>
          <w:rFonts w:ascii="Times New Roman" w:hAnsi="Times New Roman"/>
        </w:rPr>
        <w:t>%</w:t>
      </w:r>
    </w:p>
    <w:p w14:paraId="34631EA5" w14:textId="261A4C2D" w:rsidR="00167B98" w:rsidRPr="006043B7" w:rsidRDefault="00167B98" w:rsidP="00167B98">
      <w:pPr>
        <w:spacing w:after="0" w:line="240" w:lineRule="auto"/>
        <w:jc w:val="both"/>
        <w:rPr>
          <w:rFonts w:ascii="Times New Roman" w:hAnsi="Times New Roman"/>
        </w:rPr>
      </w:pPr>
      <w:r w:rsidRPr="006043B7">
        <w:rPr>
          <w:rFonts w:ascii="Times New Roman" w:hAnsi="Times New Roman"/>
        </w:rPr>
        <w:t xml:space="preserve">3.2. </w:t>
      </w:r>
      <w:r w:rsidR="00A20E91" w:rsidRPr="006043B7">
        <w:rPr>
          <w:rFonts w:ascii="Times New Roman" w:hAnsi="Times New Roman"/>
        </w:rPr>
        <w:t xml:space="preserve">kritērijs  </w:t>
      </w:r>
      <w:r w:rsidRPr="006043B7">
        <w:rPr>
          <w:rFonts w:ascii="Times New Roman" w:hAnsi="Times New Roman"/>
        </w:rPr>
        <w:t xml:space="preserve">– </w:t>
      </w:r>
      <w:r w:rsidR="0049132E">
        <w:rPr>
          <w:rFonts w:ascii="Times New Roman" w:hAnsi="Times New Roman"/>
        </w:rPr>
        <w:t>3</w:t>
      </w:r>
      <w:r w:rsidRPr="006043B7">
        <w:rPr>
          <w:rFonts w:ascii="Times New Roman" w:hAnsi="Times New Roman"/>
        </w:rPr>
        <w:t>0 %</w:t>
      </w:r>
    </w:p>
    <w:p w14:paraId="599B707D" w14:textId="59E92533" w:rsidR="00167B98" w:rsidRPr="006043B7" w:rsidRDefault="00167B98" w:rsidP="00167B98">
      <w:pPr>
        <w:spacing w:after="0" w:line="240" w:lineRule="auto"/>
        <w:jc w:val="both"/>
        <w:rPr>
          <w:rFonts w:ascii="Times New Roman" w:hAnsi="Times New Roman"/>
        </w:rPr>
      </w:pPr>
      <w:r w:rsidRPr="006043B7">
        <w:rPr>
          <w:rFonts w:ascii="Times New Roman" w:hAnsi="Times New Roman"/>
        </w:rPr>
        <w:t xml:space="preserve">3.3. </w:t>
      </w:r>
      <w:r w:rsidR="00A20E91" w:rsidRPr="006043B7">
        <w:rPr>
          <w:rFonts w:ascii="Times New Roman" w:hAnsi="Times New Roman"/>
        </w:rPr>
        <w:t xml:space="preserve">kritērijs  </w:t>
      </w:r>
      <w:r w:rsidRPr="006043B7">
        <w:rPr>
          <w:rFonts w:ascii="Times New Roman" w:hAnsi="Times New Roman"/>
        </w:rPr>
        <w:t xml:space="preserve">– </w:t>
      </w:r>
      <w:r w:rsidR="0049132E">
        <w:rPr>
          <w:rFonts w:ascii="Times New Roman" w:hAnsi="Times New Roman"/>
        </w:rPr>
        <w:t>15</w:t>
      </w:r>
      <w:r w:rsidRPr="006043B7">
        <w:rPr>
          <w:rFonts w:ascii="Times New Roman" w:hAnsi="Times New Roman"/>
        </w:rPr>
        <w:t xml:space="preserve"> %</w:t>
      </w:r>
    </w:p>
    <w:p w14:paraId="3B374F5D" w14:textId="604500F9" w:rsidR="00167B98" w:rsidRPr="006043B7" w:rsidRDefault="00167B98" w:rsidP="00167B98">
      <w:pPr>
        <w:spacing w:after="0" w:line="240" w:lineRule="auto"/>
        <w:jc w:val="both"/>
        <w:rPr>
          <w:rFonts w:ascii="Times New Roman" w:hAnsi="Times New Roman"/>
        </w:rPr>
      </w:pPr>
      <w:r w:rsidRPr="006043B7">
        <w:rPr>
          <w:rFonts w:ascii="Times New Roman" w:hAnsi="Times New Roman"/>
        </w:rPr>
        <w:lastRenderedPageBreak/>
        <w:t xml:space="preserve">3.4. </w:t>
      </w:r>
      <w:r w:rsidR="00A20E91" w:rsidRPr="006043B7">
        <w:rPr>
          <w:rFonts w:ascii="Times New Roman" w:hAnsi="Times New Roman"/>
        </w:rPr>
        <w:t xml:space="preserve">kritērijs  </w:t>
      </w:r>
      <w:r w:rsidRPr="006043B7">
        <w:rPr>
          <w:rFonts w:ascii="Times New Roman" w:hAnsi="Times New Roman"/>
        </w:rPr>
        <w:t xml:space="preserve">– </w:t>
      </w:r>
      <w:r w:rsidR="0049132E">
        <w:rPr>
          <w:rFonts w:ascii="Times New Roman" w:hAnsi="Times New Roman"/>
        </w:rPr>
        <w:t>10</w:t>
      </w:r>
      <w:r w:rsidRPr="006043B7">
        <w:rPr>
          <w:rFonts w:ascii="Times New Roman" w:hAnsi="Times New Roman"/>
        </w:rPr>
        <w:t>%</w:t>
      </w:r>
    </w:p>
    <w:p w14:paraId="09877A94" w14:textId="517DC76F" w:rsidR="0049132E" w:rsidRDefault="0049132E" w:rsidP="00167B98">
      <w:pPr>
        <w:spacing w:after="0" w:line="240" w:lineRule="auto"/>
        <w:jc w:val="both"/>
        <w:rPr>
          <w:rFonts w:ascii="Times New Roman" w:hAnsi="Times New Roman"/>
        </w:rPr>
      </w:pPr>
      <w:r>
        <w:rPr>
          <w:rFonts w:ascii="Times New Roman" w:hAnsi="Times New Roman"/>
        </w:rPr>
        <w:t>4.1.kritērij</w:t>
      </w:r>
      <w:r w:rsidR="0096284C">
        <w:rPr>
          <w:rFonts w:ascii="Times New Roman" w:hAnsi="Times New Roman"/>
        </w:rPr>
        <w:t>s</w:t>
      </w:r>
      <w:r>
        <w:rPr>
          <w:rFonts w:ascii="Times New Roman" w:hAnsi="Times New Roman"/>
        </w:rPr>
        <w:t xml:space="preserve"> – 5%</w:t>
      </w:r>
    </w:p>
    <w:p w14:paraId="64E44241" w14:textId="3D44A88A" w:rsidR="00167B98" w:rsidRPr="009745AF" w:rsidRDefault="0049132E" w:rsidP="00167B98">
      <w:pPr>
        <w:spacing w:after="0" w:line="240" w:lineRule="auto"/>
        <w:jc w:val="both"/>
        <w:rPr>
          <w:rFonts w:ascii="Times New Roman" w:hAnsi="Times New Roman"/>
        </w:rPr>
      </w:pPr>
      <w:r>
        <w:rPr>
          <w:rFonts w:ascii="Times New Roman" w:hAnsi="Times New Roman"/>
        </w:rPr>
        <w:t>4.2.kritērijs – 5%</w:t>
      </w:r>
      <w:r w:rsidR="00167B98">
        <w:rPr>
          <w:rFonts w:ascii="Times New Roman" w:hAnsi="Times New Roman"/>
        </w:rPr>
        <w:t xml:space="preserve"> </w:t>
      </w:r>
    </w:p>
    <w:sectPr w:rsidR="00167B98" w:rsidRPr="009745AF" w:rsidSect="007E35E1">
      <w:headerReference w:type="default" r:id="rId11"/>
      <w:footerReference w:type="default" r:id="rId1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A9679A" w14:textId="77777777" w:rsidR="00807024" w:rsidRDefault="00807024" w:rsidP="001F50D5">
      <w:pPr>
        <w:spacing w:after="0" w:line="240" w:lineRule="auto"/>
      </w:pPr>
      <w:r>
        <w:separator/>
      </w:r>
    </w:p>
  </w:endnote>
  <w:endnote w:type="continuationSeparator" w:id="0">
    <w:p w14:paraId="0AFC3486" w14:textId="77777777" w:rsidR="00807024" w:rsidRDefault="00807024" w:rsidP="001F50D5">
      <w:pPr>
        <w:spacing w:after="0" w:line="240" w:lineRule="auto"/>
      </w:pPr>
      <w:r>
        <w:continuationSeparator/>
      </w:r>
    </w:p>
  </w:endnote>
  <w:endnote w:type="continuationNotice" w:id="1">
    <w:p w14:paraId="70C3FB55" w14:textId="77777777" w:rsidR="00807024" w:rsidRDefault="008070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EEEEE" w14:textId="77777777" w:rsidR="00807024" w:rsidRDefault="008070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687C0" w14:textId="77777777" w:rsidR="00807024" w:rsidRDefault="00807024" w:rsidP="001F50D5">
      <w:pPr>
        <w:spacing w:after="0" w:line="240" w:lineRule="auto"/>
      </w:pPr>
      <w:r>
        <w:separator/>
      </w:r>
    </w:p>
  </w:footnote>
  <w:footnote w:type="continuationSeparator" w:id="0">
    <w:p w14:paraId="75EBAEE4" w14:textId="77777777" w:rsidR="00807024" w:rsidRDefault="00807024" w:rsidP="001F50D5">
      <w:pPr>
        <w:spacing w:after="0" w:line="240" w:lineRule="auto"/>
      </w:pPr>
      <w:r>
        <w:continuationSeparator/>
      </w:r>
    </w:p>
  </w:footnote>
  <w:footnote w:type="continuationNotice" w:id="1">
    <w:p w14:paraId="6184BF17" w14:textId="77777777" w:rsidR="00807024" w:rsidRDefault="00807024">
      <w:pPr>
        <w:spacing w:after="0" w:line="240" w:lineRule="auto"/>
      </w:pPr>
    </w:p>
  </w:footnote>
  <w:footnote w:id="2">
    <w:p w14:paraId="6F771DFA" w14:textId="77777777" w:rsidR="00807024" w:rsidRDefault="00807024" w:rsidP="007326C9">
      <w:pPr>
        <w:pStyle w:val="FootnoteText"/>
        <w:jc w:val="both"/>
      </w:pPr>
      <w:r>
        <w:rPr>
          <w:rStyle w:val="FootnoteReference"/>
        </w:rPr>
        <w:footnoteRef/>
      </w:r>
      <w:r>
        <w:t xml:space="preserve"> Kritērija neatbilstības gadījumā sadarbības iestāde pieņem lēmumu par projekta iesnieguma noraidīšanu;</w:t>
      </w:r>
    </w:p>
  </w:footnote>
  <w:footnote w:id="3">
    <w:p w14:paraId="47C5ED11" w14:textId="77777777" w:rsidR="00807024" w:rsidRDefault="00807024" w:rsidP="007326C9">
      <w:pPr>
        <w:pStyle w:val="FootnoteText"/>
        <w:jc w:val="both"/>
      </w:pPr>
      <w:r>
        <w:rPr>
          <w:rStyle w:val="FootnoteReference"/>
        </w:rPr>
        <w:footnoteRef/>
      </w:r>
      <w:r>
        <w:t xml:space="preserve"> Kritērija neatbilstības gadījumā sadarbības iestāde pieņem lēmumu par projekta iesnieguma apstiprināšanu ar nosacījumu, ievērojot specifikā atbalsta mērķa projektu atlases nolikumā noteikto;</w:t>
      </w:r>
    </w:p>
  </w:footnote>
  <w:footnote w:id="4">
    <w:p w14:paraId="0F2478B9" w14:textId="3AFFC90B" w:rsidR="00807024" w:rsidRDefault="00807024" w:rsidP="007326C9">
      <w:pPr>
        <w:pStyle w:val="FootnoteText"/>
        <w:jc w:val="both"/>
      </w:pPr>
      <w:r>
        <w:rPr>
          <w:rStyle w:val="FootnoteReference"/>
        </w:rPr>
        <w:footnoteRef/>
      </w:r>
      <w:r>
        <w:t xml:space="preserve"> Kritērija ietvaros tiek pārbaudīta projekta iesniedzēja un sadarbības partnera atbilstība</w:t>
      </w:r>
      <w:sdt>
        <w:sdtPr>
          <w:id w:val="-1654983188"/>
          <w:docPartObj>
            <w:docPartGallery w:val="Page Numbers (Bottom of Page)"/>
            <w:docPartUnique/>
          </w:docPartObj>
        </w:sdtPr>
        <w:sdtEndPr/>
        <w:sdtContent>
          <w:r>
            <w:t xml:space="preserve"> </w:t>
          </w:r>
          <w:r w:rsidRPr="006B0FF5">
            <w:t xml:space="preserve">noteiktajam finansējuma saņēmēju un sadarbības partneru </w:t>
          </w:r>
          <w:r>
            <w:t>lokam.</w:t>
          </w:r>
        </w:sdtContent>
      </w:sdt>
    </w:p>
  </w:footnote>
  <w:footnote w:id="5">
    <w:p w14:paraId="7D44DC35" w14:textId="0F173B9D" w:rsidR="00807024" w:rsidRDefault="00807024" w:rsidP="007326C9">
      <w:pPr>
        <w:pStyle w:val="FootnoteText"/>
        <w:jc w:val="both"/>
      </w:pPr>
      <w:r>
        <w:rPr>
          <w:rStyle w:val="FootnoteReference"/>
        </w:rPr>
        <w:footnoteRef/>
      </w:r>
      <w:r>
        <w:t xml:space="preserve"> </w:t>
      </w:r>
      <w:r w:rsidRPr="00A32816">
        <w:t>Nodokļu parādu neesamības pārbaudi veic uz projekta iesnieguma iesniegšanas dienu</w:t>
      </w:r>
      <w:r>
        <w:t xml:space="preserve"> </w:t>
      </w:r>
      <w:r w:rsidRPr="00A32816">
        <w:t>un to atkāroti pārbauda uz precizētā projekta iesnieguma iesniegšanas</w:t>
      </w:r>
      <w:r>
        <w:t xml:space="preserve"> </w:t>
      </w:r>
      <w:r w:rsidRPr="00A32816">
        <w:t>dienu, ja ir bijis pieņemts lēmums par projekta iesnieguma apstiprināšanu ar nosacījumu neatkarīgi no tā, vai nosacījums ir saistīts ar šī kritērija izpildi. Vērtēšanā nodokļu parāds VID datu bāzē tiek pārbaudīts VID noteiktajā publicēšanas dienā (7. vai 26. mēneša datumā), kas ir tuvākais datums</w:t>
      </w:r>
      <w:r>
        <w:t xml:space="preserve"> </w:t>
      </w:r>
      <w:r w:rsidRPr="00A32816">
        <w:t>pirms</w:t>
      </w:r>
      <w:r>
        <w:t xml:space="preserve"> </w:t>
      </w:r>
      <w:r w:rsidRPr="00A32816">
        <w:t>projekta</w:t>
      </w:r>
      <w:r>
        <w:t xml:space="preserve"> </w:t>
      </w:r>
      <w:r w:rsidRPr="00A32816">
        <w:t>iesnieguma</w:t>
      </w:r>
      <w:r>
        <w:t xml:space="preserve"> </w:t>
      </w:r>
      <w:r w:rsidRPr="00A32816">
        <w:t>vai precizētā projekta iesniegšanas termiņa</w:t>
      </w:r>
      <w:r>
        <w:t>.</w:t>
      </w:r>
    </w:p>
  </w:footnote>
  <w:footnote w:id="6">
    <w:p w14:paraId="38497CDB" w14:textId="77777777" w:rsidR="00807024" w:rsidRDefault="00807024" w:rsidP="00947E95">
      <w:pPr>
        <w:pStyle w:val="FootnoteText"/>
        <w:jc w:val="both"/>
      </w:pPr>
      <w:r>
        <w:rPr>
          <w:rStyle w:val="FootnoteReference"/>
        </w:rPr>
        <w:footnoteRef/>
      </w:r>
      <w:r>
        <w:t xml:space="preserve"> </w:t>
      </w:r>
      <w:r w:rsidRPr="00947E95">
        <w:t>Finansējuma saņēmēja un projekta sadarbības partnera</w:t>
      </w:r>
      <w:r>
        <w:t xml:space="preserve"> </w:t>
      </w:r>
      <w:r w:rsidRPr="00947E95">
        <w:t>rīcībā esošie līdzekļi no viņu saimnieciskās darbības, kredītresursi vai citi finanšu resursi, par kuriem nav saņemts nekāds publisks atbalsts, tai skaitā finansējums, par kuru nav saņemts nekāds valsts vai pašvaldības galvojums, vai valsts vai pašvaldības kredīts uz atvieglotiem nosacījumiem.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0255296"/>
      <w:docPartObj>
        <w:docPartGallery w:val="Page Numbers (Top of Page)"/>
        <w:docPartUnique/>
      </w:docPartObj>
    </w:sdtPr>
    <w:sdtEndPr>
      <w:rPr>
        <w:noProof/>
      </w:rPr>
    </w:sdtEndPr>
    <w:sdtContent>
      <w:p w14:paraId="0CF50400" w14:textId="72EC8E5C" w:rsidR="00807024" w:rsidRDefault="00807024">
        <w:pPr>
          <w:pStyle w:val="Header"/>
          <w:jc w:val="center"/>
        </w:pPr>
        <w:r>
          <w:fldChar w:fldCharType="begin"/>
        </w:r>
        <w:r>
          <w:instrText xml:space="preserve"> PAGE   \* MERGEFORMAT </w:instrText>
        </w:r>
        <w:r>
          <w:fldChar w:fldCharType="separate"/>
        </w:r>
        <w:r w:rsidR="0089792A">
          <w:rPr>
            <w:noProof/>
          </w:rPr>
          <w:t>9</w:t>
        </w:r>
        <w:r>
          <w:rPr>
            <w:noProof/>
          </w:rPr>
          <w:fldChar w:fldCharType="end"/>
        </w:r>
      </w:p>
    </w:sdtContent>
  </w:sdt>
  <w:p w14:paraId="2EA73231" w14:textId="77777777" w:rsidR="00807024" w:rsidRDefault="008070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75A77"/>
    <w:multiLevelType w:val="hybridMultilevel"/>
    <w:tmpl w:val="B67898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926581A"/>
    <w:multiLevelType w:val="hybridMultilevel"/>
    <w:tmpl w:val="6862D8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8B0282"/>
    <w:multiLevelType w:val="hybridMultilevel"/>
    <w:tmpl w:val="AA9E095A"/>
    <w:lvl w:ilvl="0" w:tplc="040C9B5C">
      <w:start w:val="1"/>
      <w:numFmt w:val="bullet"/>
      <w:lvlText w:val=""/>
      <w:lvlJc w:val="left"/>
      <w:pPr>
        <w:tabs>
          <w:tab w:val="num" w:pos="720"/>
        </w:tabs>
        <w:ind w:left="720" w:hanging="360"/>
      </w:pPr>
      <w:rPr>
        <w:rFonts w:ascii="Wingdings" w:hAnsi="Wingdings" w:hint="default"/>
      </w:rPr>
    </w:lvl>
    <w:lvl w:ilvl="1" w:tplc="8214DEC4" w:tentative="1">
      <w:start w:val="1"/>
      <w:numFmt w:val="bullet"/>
      <w:lvlText w:val=""/>
      <w:lvlJc w:val="left"/>
      <w:pPr>
        <w:tabs>
          <w:tab w:val="num" w:pos="1440"/>
        </w:tabs>
        <w:ind w:left="1440" w:hanging="360"/>
      </w:pPr>
      <w:rPr>
        <w:rFonts w:ascii="Wingdings" w:hAnsi="Wingdings" w:hint="default"/>
      </w:rPr>
    </w:lvl>
    <w:lvl w:ilvl="2" w:tplc="A32449D6" w:tentative="1">
      <w:start w:val="1"/>
      <w:numFmt w:val="bullet"/>
      <w:lvlText w:val=""/>
      <w:lvlJc w:val="left"/>
      <w:pPr>
        <w:tabs>
          <w:tab w:val="num" w:pos="2160"/>
        </w:tabs>
        <w:ind w:left="2160" w:hanging="360"/>
      </w:pPr>
      <w:rPr>
        <w:rFonts w:ascii="Wingdings" w:hAnsi="Wingdings" w:hint="default"/>
      </w:rPr>
    </w:lvl>
    <w:lvl w:ilvl="3" w:tplc="FA4831E0" w:tentative="1">
      <w:start w:val="1"/>
      <w:numFmt w:val="bullet"/>
      <w:lvlText w:val=""/>
      <w:lvlJc w:val="left"/>
      <w:pPr>
        <w:tabs>
          <w:tab w:val="num" w:pos="2880"/>
        </w:tabs>
        <w:ind w:left="2880" w:hanging="360"/>
      </w:pPr>
      <w:rPr>
        <w:rFonts w:ascii="Wingdings" w:hAnsi="Wingdings" w:hint="default"/>
      </w:rPr>
    </w:lvl>
    <w:lvl w:ilvl="4" w:tplc="CA0600D6" w:tentative="1">
      <w:start w:val="1"/>
      <w:numFmt w:val="bullet"/>
      <w:lvlText w:val=""/>
      <w:lvlJc w:val="left"/>
      <w:pPr>
        <w:tabs>
          <w:tab w:val="num" w:pos="3600"/>
        </w:tabs>
        <w:ind w:left="3600" w:hanging="360"/>
      </w:pPr>
      <w:rPr>
        <w:rFonts w:ascii="Wingdings" w:hAnsi="Wingdings" w:hint="default"/>
      </w:rPr>
    </w:lvl>
    <w:lvl w:ilvl="5" w:tplc="91084E4A" w:tentative="1">
      <w:start w:val="1"/>
      <w:numFmt w:val="bullet"/>
      <w:lvlText w:val=""/>
      <w:lvlJc w:val="left"/>
      <w:pPr>
        <w:tabs>
          <w:tab w:val="num" w:pos="4320"/>
        </w:tabs>
        <w:ind w:left="4320" w:hanging="360"/>
      </w:pPr>
      <w:rPr>
        <w:rFonts w:ascii="Wingdings" w:hAnsi="Wingdings" w:hint="default"/>
      </w:rPr>
    </w:lvl>
    <w:lvl w:ilvl="6" w:tplc="00C8369C" w:tentative="1">
      <w:start w:val="1"/>
      <w:numFmt w:val="bullet"/>
      <w:lvlText w:val=""/>
      <w:lvlJc w:val="left"/>
      <w:pPr>
        <w:tabs>
          <w:tab w:val="num" w:pos="5040"/>
        </w:tabs>
        <w:ind w:left="5040" w:hanging="360"/>
      </w:pPr>
      <w:rPr>
        <w:rFonts w:ascii="Wingdings" w:hAnsi="Wingdings" w:hint="default"/>
      </w:rPr>
    </w:lvl>
    <w:lvl w:ilvl="7" w:tplc="6F2EDB06" w:tentative="1">
      <w:start w:val="1"/>
      <w:numFmt w:val="bullet"/>
      <w:lvlText w:val=""/>
      <w:lvlJc w:val="left"/>
      <w:pPr>
        <w:tabs>
          <w:tab w:val="num" w:pos="5760"/>
        </w:tabs>
        <w:ind w:left="5760" w:hanging="360"/>
      </w:pPr>
      <w:rPr>
        <w:rFonts w:ascii="Wingdings" w:hAnsi="Wingdings" w:hint="default"/>
      </w:rPr>
    </w:lvl>
    <w:lvl w:ilvl="8" w:tplc="FB8A8F6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CD717B"/>
    <w:multiLevelType w:val="hybridMultilevel"/>
    <w:tmpl w:val="9048B9FC"/>
    <w:lvl w:ilvl="0" w:tplc="04090005">
      <w:start w:val="1"/>
      <w:numFmt w:val="bullet"/>
      <w:lvlText w:val=""/>
      <w:lvlJc w:val="left"/>
      <w:pPr>
        <w:ind w:left="781" w:hanging="360"/>
      </w:pPr>
      <w:rPr>
        <w:rFonts w:ascii="Wingdings" w:hAnsi="Wingdings"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0D5"/>
    <w:rsid w:val="00001D25"/>
    <w:rsid w:val="000030A6"/>
    <w:rsid w:val="000031BF"/>
    <w:rsid w:val="00003B4A"/>
    <w:rsid w:val="00004AE4"/>
    <w:rsid w:val="00012616"/>
    <w:rsid w:val="000129E3"/>
    <w:rsid w:val="00012F89"/>
    <w:rsid w:val="00013E6F"/>
    <w:rsid w:val="00017214"/>
    <w:rsid w:val="0002021D"/>
    <w:rsid w:val="00020E99"/>
    <w:rsid w:val="00025527"/>
    <w:rsid w:val="0003170F"/>
    <w:rsid w:val="00031D8F"/>
    <w:rsid w:val="000327C3"/>
    <w:rsid w:val="00032BDF"/>
    <w:rsid w:val="000367C4"/>
    <w:rsid w:val="000449C7"/>
    <w:rsid w:val="00045625"/>
    <w:rsid w:val="00045CB3"/>
    <w:rsid w:val="0004764B"/>
    <w:rsid w:val="00047B52"/>
    <w:rsid w:val="00050184"/>
    <w:rsid w:val="00050F97"/>
    <w:rsid w:val="00051369"/>
    <w:rsid w:val="00051F99"/>
    <w:rsid w:val="00052D4E"/>
    <w:rsid w:val="00054BB2"/>
    <w:rsid w:val="00055CFA"/>
    <w:rsid w:val="000567A7"/>
    <w:rsid w:val="00056A89"/>
    <w:rsid w:val="00057F68"/>
    <w:rsid w:val="00062E27"/>
    <w:rsid w:val="000652F2"/>
    <w:rsid w:val="000667D4"/>
    <w:rsid w:val="00073591"/>
    <w:rsid w:val="0007568B"/>
    <w:rsid w:val="000758FF"/>
    <w:rsid w:val="000768C8"/>
    <w:rsid w:val="00081CB0"/>
    <w:rsid w:val="000835B5"/>
    <w:rsid w:val="0008482C"/>
    <w:rsid w:val="0008597E"/>
    <w:rsid w:val="00086EA0"/>
    <w:rsid w:val="0009499F"/>
    <w:rsid w:val="00094B44"/>
    <w:rsid w:val="000A070E"/>
    <w:rsid w:val="000A355D"/>
    <w:rsid w:val="000A3BFD"/>
    <w:rsid w:val="000A5D33"/>
    <w:rsid w:val="000A77CF"/>
    <w:rsid w:val="000B0A6F"/>
    <w:rsid w:val="000B1C9F"/>
    <w:rsid w:val="000B7BC5"/>
    <w:rsid w:val="000C15EF"/>
    <w:rsid w:val="000C3146"/>
    <w:rsid w:val="000C5384"/>
    <w:rsid w:val="000C549D"/>
    <w:rsid w:val="000D3645"/>
    <w:rsid w:val="000D3E20"/>
    <w:rsid w:val="000D498C"/>
    <w:rsid w:val="000E1513"/>
    <w:rsid w:val="000E1EF1"/>
    <w:rsid w:val="000E2F1C"/>
    <w:rsid w:val="000E301B"/>
    <w:rsid w:val="000E5650"/>
    <w:rsid w:val="000E6530"/>
    <w:rsid w:val="000E75B6"/>
    <w:rsid w:val="000F136F"/>
    <w:rsid w:val="000F37D2"/>
    <w:rsid w:val="000F4421"/>
    <w:rsid w:val="000F66B4"/>
    <w:rsid w:val="001013E4"/>
    <w:rsid w:val="0010582F"/>
    <w:rsid w:val="00106CCE"/>
    <w:rsid w:val="001114A3"/>
    <w:rsid w:val="00111863"/>
    <w:rsid w:val="001169FE"/>
    <w:rsid w:val="00117486"/>
    <w:rsid w:val="0012160A"/>
    <w:rsid w:val="00122901"/>
    <w:rsid w:val="00122EB0"/>
    <w:rsid w:val="001239E8"/>
    <w:rsid w:val="001264B2"/>
    <w:rsid w:val="00130C25"/>
    <w:rsid w:val="001311B1"/>
    <w:rsid w:val="001316C1"/>
    <w:rsid w:val="00135723"/>
    <w:rsid w:val="0014365C"/>
    <w:rsid w:val="00143D7B"/>
    <w:rsid w:val="001457DB"/>
    <w:rsid w:val="00146838"/>
    <w:rsid w:val="001475D4"/>
    <w:rsid w:val="0015208F"/>
    <w:rsid w:val="001529DB"/>
    <w:rsid w:val="00154707"/>
    <w:rsid w:val="0015516C"/>
    <w:rsid w:val="00155862"/>
    <w:rsid w:val="00155BCD"/>
    <w:rsid w:val="001564E9"/>
    <w:rsid w:val="00157C89"/>
    <w:rsid w:val="00161200"/>
    <w:rsid w:val="00164D16"/>
    <w:rsid w:val="00167B98"/>
    <w:rsid w:val="00171FF2"/>
    <w:rsid w:val="001721C2"/>
    <w:rsid w:val="001735BA"/>
    <w:rsid w:val="00175413"/>
    <w:rsid w:val="00176490"/>
    <w:rsid w:val="00177BDF"/>
    <w:rsid w:val="001801BB"/>
    <w:rsid w:val="0018164F"/>
    <w:rsid w:val="001949C1"/>
    <w:rsid w:val="0019688A"/>
    <w:rsid w:val="001A0D06"/>
    <w:rsid w:val="001A2061"/>
    <w:rsid w:val="001A27B8"/>
    <w:rsid w:val="001A4178"/>
    <w:rsid w:val="001A4628"/>
    <w:rsid w:val="001A6F56"/>
    <w:rsid w:val="001A7465"/>
    <w:rsid w:val="001A7784"/>
    <w:rsid w:val="001B01F9"/>
    <w:rsid w:val="001B06FA"/>
    <w:rsid w:val="001B0D5C"/>
    <w:rsid w:val="001B454C"/>
    <w:rsid w:val="001C3F00"/>
    <w:rsid w:val="001C706F"/>
    <w:rsid w:val="001C70BF"/>
    <w:rsid w:val="001D03B2"/>
    <w:rsid w:val="001D1877"/>
    <w:rsid w:val="001F26D9"/>
    <w:rsid w:val="001F4E62"/>
    <w:rsid w:val="001F50D5"/>
    <w:rsid w:val="001F563B"/>
    <w:rsid w:val="001F66E8"/>
    <w:rsid w:val="001F6C79"/>
    <w:rsid w:val="001F7D05"/>
    <w:rsid w:val="00203A4D"/>
    <w:rsid w:val="00205F3A"/>
    <w:rsid w:val="00207532"/>
    <w:rsid w:val="002107A6"/>
    <w:rsid w:val="002109CA"/>
    <w:rsid w:val="00211B71"/>
    <w:rsid w:val="00212295"/>
    <w:rsid w:val="00213CA2"/>
    <w:rsid w:val="00214B2D"/>
    <w:rsid w:val="002175F6"/>
    <w:rsid w:val="00217718"/>
    <w:rsid w:val="00221010"/>
    <w:rsid w:val="00223C57"/>
    <w:rsid w:val="00225143"/>
    <w:rsid w:val="0022593A"/>
    <w:rsid w:val="00226F04"/>
    <w:rsid w:val="002316C9"/>
    <w:rsid w:val="00233859"/>
    <w:rsid w:val="00234D8B"/>
    <w:rsid w:val="00237296"/>
    <w:rsid w:val="00237902"/>
    <w:rsid w:val="00240280"/>
    <w:rsid w:val="00241703"/>
    <w:rsid w:val="00241F7C"/>
    <w:rsid w:val="002430E7"/>
    <w:rsid w:val="00243D17"/>
    <w:rsid w:val="00246E3B"/>
    <w:rsid w:val="00246E41"/>
    <w:rsid w:val="00247450"/>
    <w:rsid w:val="00247AD1"/>
    <w:rsid w:val="002528B6"/>
    <w:rsid w:val="002530AF"/>
    <w:rsid w:val="002565E9"/>
    <w:rsid w:val="00256BD1"/>
    <w:rsid w:val="00257AB3"/>
    <w:rsid w:val="002602C6"/>
    <w:rsid w:val="002604F9"/>
    <w:rsid w:val="002622A8"/>
    <w:rsid w:val="00264A4B"/>
    <w:rsid w:val="0027200A"/>
    <w:rsid w:val="00273F28"/>
    <w:rsid w:val="00275447"/>
    <w:rsid w:val="00275791"/>
    <w:rsid w:val="0027731B"/>
    <w:rsid w:val="00280895"/>
    <w:rsid w:val="002808F2"/>
    <w:rsid w:val="00280C5E"/>
    <w:rsid w:val="00282DD5"/>
    <w:rsid w:val="002865D7"/>
    <w:rsid w:val="002903F9"/>
    <w:rsid w:val="002908FA"/>
    <w:rsid w:val="00290BCC"/>
    <w:rsid w:val="00291606"/>
    <w:rsid w:val="00294D8B"/>
    <w:rsid w:val="002950B7"/>
    <w:rsid w:val="002A0A16"/>
    <w:rsid w:val="002A1629"/>
    <w:rsid w:val="002A3741"/>
    <w:rsid w:val="002A5C29"/>
    <w:rsid w:val="002B0CD3"/>
    <w:rsid w:val="002C0196"/>
    <w:rsid w:val="002C3071"/>
    <w:rsid w:val="002C3A5A"/>
    <w:rsid w:val="002C4351"/>
    <w:rsid w:val="002C4442"/>
    <w:rsid w:val="002C44D1"/>
    <w:rsid w:val="002C78A4"/>
    <w:rsid w:val="002D0103"/>
    <w:rsid w:val="002D14FB"/>
    <w:rsid w:val="002E0F7E"/>
    <w:rsid w:val="002E1F82"/>
    <w:rsid w:val="002E45E9"/>
    <w:rsid w:val="002E75D2"/>
    <w:rsid w:val="002F0CF0"/>
    <w:rsid w:val="002F2679"/>
    <w:rsid w:val="002F28E8"/>
    <w:rsid w:val="002F2FD7"/>
    <w:rsid w:val="002F35BF"/>
    <w:rsid w:val="002F3B49"/>
    <w:rsid w:val="002F6044"/>
    <w:rsid w:val="00301FAF"/>
    <w:rsid w:val="0030386D"/>
    <w:rsid w:val="00306C7E"/>
    <w:rsid w:val="003111B7"/>
    <w:rsid w:val="003131DC"/>
    <w:rsid w:val="00313C26"/>
    <w:rsid w:val="00315622"/>
    <w:rsid w:val="00317F06"/>
    <w:rsid w:val="00326515"/>
    <w:rsid w:val="00327312"/>
    <w:rsid w:val="00327F7E"/>
    <w:rsid w:val="00331155"/>
    <w:rsid w:val="003336B5"/>
    <w:rsid w:val="00337FB8"/>
    <w:rsid w:val="0034253A"/>
    <w:rsid w:val="00343361"/>
    <w:rsid w:val="0034727D"/>
    <w:rsid w:val="00347EC0"/>
    <w:rsid w:val="00350401"/>
    <w:rsid w:val="00354BA8"/>
    <w:rsid w:val="00355E77"/>
    <w:rsid w:val="003572B0"/>
    <w:rsid w:val="003578BE"/>
    <w:rsid w:val="0036367E"/>
    <w:rsid w:val="00365172"/>
    <w:rsid w:val="00365A4B"/>
    <w:rsid w:val="00366248"/>
    <w:rsid w:val="00366295"/>
    <w:rsid w:val="003677D4"/>
    <w:rsid w:val="00367EC3"/>
    <w:rsid w:val="00370666"/>
    <w:rsid w:val="003721F4"/>
    <w:rsid w:val="003814D8"/>
    <w:rsid w:val="003843AA"/>
    <w:rsid w:val="0038624E"/>
    <w:rsid w:val="003869F9"/>
    <w:rsid w:val="003908C8"/>
    <w:rsid w:val="003929FD"/>
    <w:rsid w:val="00395AB8"/>
    <w:rsid w:val="003A5564"/>
    <w:rsid w:val="003A61BB"/>
    <w:rsid w:val="003A6835"/>
    <w:rsid w:val="003A7952"/>
    <w:rsid w:val="003B0260"/>
    <w:rsid w:val="003B1931"/>
    <w:rsid w:val="003B2BA3"/>
    <w:rsid w:val="003B33FF"/>
    <w:rsid w:val="003B3981"/>
    <w:rsid w:val="003C084A"/>
    <w:rsid w:val="003C2726"/>
    <w:rsid w:val="003C3663"/>
    <w:rsid w:val="003C5269"/>
    <w:rsid w:val="003C5DCD"/>
    <w:rsid w:val="003C6027"/>
    <w:rsid w:val="003C6413"/>
    <w:rsid w:val="003C6986"/>
    <w:rsid w:val="003D2B97"/>
    <w:rsid w:val="003D3061"/>
    <w:rsid w:val="003D479F"/>
    <w:rsid w:val="003D5746"/>
    <w:rsid w:val="003D60E9"/>
    <w:rsid w:val="003E0A4A"/>
    <w:rsid w:val="003E502D"/>
    <w:rsid w:val="003E6B3F"/>
    <w:rsid w:val="003E78A3"/>
    <w:rsid w:val="003E7A55"/>
    <w:rsid w:val="003F051D"/>
    <w:rsid w:val="003F2669"/>
    <w:rsid w:val="003F2FEB"/>
    <w:rsid w:val="003F60F7"/>
    <w:rsid w:val="00400A50"/>
    <w:rsid w:val="00400B7A"/>
    <w:rsid w:val="004010D8"/>
    <w:rsid w:val="0040250E"/>
    <w:rsid w:val="004042A3"/>
    <w:rsid w:val="004048A1"/>
    <w:rsid w:val="0041060F"/>
    <w:rsid w:val="00414F97"/>
    <w:rsid w:val="00416A6F"/>
    <w:rsid w:val="0041706E"/>
    <w:rsid w:val="00417DDC"/>
    <w:rsid w:val="004209D9"/>
    <w:rsid w:val="00421038"/>
    <w:rsid w:val="004239B3"/>
    <w:rsid w:val="00424077"/>
    <w:rsid w:val="004244B9"/>
    <w:rsid w:val="0042540E"/>
    <w:rsid w:val="004261C1"/>
    <w:rsid w:val="004262B6"/>
    <w:rsid w:val="0042640B"/>
    <w:rsid w:val="0042698A"/>
    <w:rsid w:val="00434198"/>
    <w:rsid w:val="00435178"/>
    <w:rsid w:val="00441556"/>
    <w:rsid w:val="00444A66"/>
    <w:rsid w:val="00447B0E"/>
    <w:rsid w:val="00453547"/>
    <w:rsid w:val="00460A37"/>
    <w:rsid w:val="00461F04"/>
    <w:rsid w:val="00462279"/>
    <w:rsid w:val="004662C0"/>
    <w:rsid w:val="0047012B"/>
    <w:rsid w:val="004738C3"/>
    <w:rsid w:val="00474793"/>
    <w:rsid w:val="004752AB"/>
    <w:rsid w:val="00475DD6"/>
    <w:rsid w:val="00477A79"/>
    <w:rsid w:val="0048074A"/>
    <w:rsid w:val="004835F9"/>
    <w:rsid w:val="00483826"/>
    <w:rsid w:val="0049132E"/>
    <w:rsid w:val="004A072C"/>
    <w:rsid w:val="004A09DD"/>
    <w:rsid w:val="004A208C"/>
    <w:rsid w:val="004A59F3"/>
    <w:rsid w:val="004A5B2F"/>
    <w:rsid w:val="004A6DF1"/>
    <w:rsid w:val="004B70CE"/>
    <w:rsid w:val="004C0121"/>
    <w:rsid w:val="004C297D"/>
    <w:rsid w:val="004D2CBE"/>
    <w:rsid w:val="004D3D81"/>
    <w:rsid w:val="004D77B3"/>
    <w:rsid w:val="004E005F"/>
    <w:rsid w:val="004E175C"/>
    <w:rsid w:val="004E2508"/>
    <w:rsid w:val="004E3FC7"/>
    <w:rsid w:val="004F046F"/>
    <w:rsid w:val="004F0B06"/>
    <w:rsid w:val="004F0FAE"/>
    <w:rsid w:val="004F6BEA"/>
    <w:rsid w:val="00500F8A"/>
    <w:rsid w:val="0050131B"/>
    <w:rsid w:val="005025FB"/>
    <w:rsid w:val="005040DF"/>
    <w:rsid w:val="00506ADB"/>
    <w:rsid w:val="00507BC6"/>
    <w:rsid w:val="00507CE7"/>
    <w:rsid w:val="00511B98"/>
    <w:rsid w:val="00512417"/>
    <w:rsid w:val="00512E30"/>
    <w:rsid w:val="00516B29"/>
    <w:rsid w:val="00516C72"/>
    <w:rsid w:val="00522A88"/>
    <w:rsid w:val="005245E3"/>
    <w:rsid w:val="005248E5"/>
    <w:rsid w:val="00526588"/>
    <w:rsid w:val="005279BB"/>
    <w:rsid w:val="00527EED"/>
    <w:rsid w:val="005358D7"/>
    <w:rsid w:val="00537917"/>
    <w:rsid w:val="00541179"/>
    <w:rsid w:val="00541301"/>
    <w:rsid w:val="00544371"/>
    <w:rsid w:val="0055086F"/>
    <w:rsid w:val="0055317B"/>
    <w:rsid w:val="00556B28"/>
    <w:rsid w:val="00556C49"/>
    <w:rsid w:val="00556E2F"/>
    <w:rsid w:val="00557515"/>
    <w:rsid w:val="00557637"/>
    <w:rsid w:val="00561D6E"/>
    <w:rsid w:val="0056241C"/>
    <w:rsid w:val="0056447E"/>
    <w:rsid w:val="00565E72"/>
    <w:rsid w:val="00567DF1"/>
    <w:rsid w:val="00570BC5"/>
    <w:rsid w:val="00571FA9"/>
    <w:rsid w:val="00573CA1"/>
    <w:rsid w:val="00576C27"/>
    <w:rsid w:val="00577962"/>
    <w:rsid w:val="00582653"/>
    <w:rsid w:val="0058370F"/>
    <w:rsid w:val="00583785"/>
    <w:rsid w:val="005879B8"/>
    <w:rsid w:val="00593FD1"/>
    <w:rsid w:val="00594F45"/>
    <w:rsid w:val="005954B8"/>
    <w:rsid w:val="00595658"/>
    <w:rsid w:val="00596CB8"/>
    <w:rsid w:val="0059705F"/>
    <w:rsid w:val="00597712"/>
    <w:rsid w:val="005A0337"/>
    <w:rsid w:val="005A0C79"/>
    <w:rsid w:val="005A14AE"/>
    <w:rsid w:val="005B19E3"/>
    <w:rsid w:val="005B1A65"/>
    <w:rsid w:val="005B26B8"/>
    <w:rsid w:val="005B4A73"/>
    <w:rsid w:val="005B4C03"/>
    <w:rsid w:val="005B6100"/>
    <w:rsid w:val="005C0DBA"/>
    <w:rsid w:val="005C7488"/>
    <w:rsid w:val="005D0C04"/>
    <w:rsid w:val="005D18F4"/>
    <w:rsid w:val="005E790D"/>
    <w:rsid w:val="005F6112"/>
    <w:rsid w:val="00603D6D"/>
    <w:rsid w:val="006043B7"/>
    <w:rsid w:val="00604D77"/>
    <w:rsid w:val="00615109"/>
    <w:rsid w:val="00615D55"/>
    <w:rsid w:val="00620394"/>
    <w:rsid w:val="006255B8"/>
    <w:rsid w:val="00633FB3"/>
    <w:rsid w:val="00637353"/>
    <w:rsid w:val="00643F7E"/>
    <w:rsid w:val="006459C0"/>
    <w:rsid w:val="00650EFF"/>
    <w:rsid w:val="006516AF"/>
    <w:rsid w:val="00651AC5"/>
    <w:rsid w:val="00652EE7"/>
    <w:rsid w:val="00654558"/>
    <w:rsid w:val="00663198"/>
    <w:rsid w:val="006658E2"/>
    <w:rsid w:val="00672241"/>
    <w:rsid w:val="00677DEB"/>
    <w:rsid w:val="00681202"/>
    <w:rsid w:val="00681D4C"/>
    <w:rsid w:val="00682115"/>
    <w:rsid w:val="00684B94"/>
    <w:rsid w:val="00686FD0"/>
    <w:rsid w:val="006909CE"/>
    <w:rsid w:val="0069123E"/>
    <w:rsid w:val="00692108"/>
    <w:rsid w:val="006928AC"/>
    <w:rsid w:val="00694393"/>
    <w:rsid w:val="006975BD"/>
    <w:rsid w:val="006A5A42"/>
    <w:rsid w:val="006A7B0A"/>
    <w:rsid w:val="006B0FF5"/>
    <w:rsid w:val="006B1093"/>
    <w:rsid w:val="006B2708"/>
    <w:rsid w:val="006B291B"/>
    <w:rsid w:val="006B34C8"/>
    <w:rsid w:val="006B3EDB"/>
    <w:rsid w:val="006B4431"/>
    <w:rsid w:val="006B4DEC"/>
    <w:rsid w:val="006B528C"/>
    <w:rsid w:val="006B5317"/>
    <w:rsid w:val="006B56D6"/>
    <w:rsid w:val="006B7836"/>
    <w:rsid w:val="006C054C"/>
    <w:rsid w:val="006C11C2"/>
    <w:rsid w:val="006C1FC2"/>
    <w:rsid w:val="006C23B9"/>
    <w:rsid w:val="006C4E35"/>
    <w:rsid w:val="006C4EA5"/>
    <w:rsid w:val="006C62C5"/>
    <w:rsid w:val="006C63C7"/>
    <w:rsid w:val="006D20A9"/>
    <w:rsid w:val="006D366D"/>
    <w:rsid w:val="006E0E19"/>
    <w:rsid w:val="006E4657"/>
    <w:rsid w:val="006E633A"/>
    <w:rsid w:val="006E72F0"/>
    <w:rsid w:val="006F08B6"/>
    <w:rsid w:val="006F1FC8"/>
    <w:rsid w:val="006F2C2A"/>
    <w:rsid w:val="006F45CC"/>
    <w:rsid w:val="006F5E23"/>
    <w:rsid w:val="006F6A3F"/>
    <w:rsid w:val="006F7BB5"/>
    <w:rsid w:val="00700843"/>
    <w:rsid w:val="007011A3"/>
    <w:rsid w:val="00703054"/>
    <w:rsid w:val="00707776"/>
    <w:rsid w:val="0071171F"/>
    <w:rsid w:val="00713713"/>
    <w:rsid w:val="00713ECF"/>
    <w:rsid w:val="0071692B"/>
    <w:rsid w:val="00716EF4"/>
    <w:rsid w:val="00717ABA"/>
    <w:rsid w:val="0072721A"/>
    <w:rsid w:val="00730F8C"/>
    <w:rsid w:val="007326C9"/>
    <w:rsid w:val="00733A18"/>
    <w:rsid w:val="007357C9"/>
    <w:rsid w:val="00740FC4"/>
    <w:rsid w:val="00741987"/>
    <w:rsid w:val="007423E0"/>
    <w:rsid w:val="00742CE3"/>
    <w:rsid w:val="00743199"/>
    <w:rsid w:val="00745E52"/>
    <w:rsid w:val="00747AD8"/>
    <w:rsid w:val="00751E1A"/>
    <w:rsid w:val="007711C5"/>
    <w:rsid w:val="007719DA"/>
    <w:rsid w:val="00771F31"/>
    <w:rsid w:val="0077365D"/>
    <w:rsid w:val="00774059"/>
    <w:rsid w:val="00775DB0"/>
    <w:rsid w:val="00777ABA"/>
    <w:rsid w:val="00777B98"/>
    <w:rsid w:val="0078495B"/>
    <w:rsid w:val="00786D6C"/>
    <w:rsid w:val="00787D75"/>
    <w:rsid w:val="00787F87"/>
    <w:rsid w:val="0079314E"/>
    <w:rsid w:val="00796DEA"/>
    <w:rsid w:val="00797015"/>
    <w:rsid w:val="007A01D4"/>
    <w:rsid w:val="007A14AF"/>
    <w:rsid w:val="007A6BBA"/>
    <w:rsid w:val="007A7222"/>
    <w:rsid w:val="007B0496"/>
    <w:rsid w:val="007B438E"/>
    <w:rsid w:val="007B6479"/>
    <w:rsid w:val="007B6649"/>
    <w:rsid w:val="007B66B1"/>
    <w:rsid w:val="007B6BD4"/>
    <w:rsid w:val="007C2101"/>
    <w:rsid w:val="007C35F5"/>
    <w:rsid w:val="007C5953"/>
    <w:rsid w:val="007D035E"/>
    <w:rsid w:val="007D03B1"/>
    <w:rsid w:val="007D2176"/>
    <w:rsid w:val="007D6D33"/>
    <w:rsid w:val="007D731D"/>
    <w:rsid w:val="007D7C5B"/>
    <w:rsid w:val="007E1685"/>
    <w:rsid w:val="007E35E1"/>
    <w:rsid w:val="007E55D0"/>
    <w:rsid w:val="007E7C85"/>
    <w:rsid w:val="007F040C"/>
    <w:rsid w:val="007F04B7"/>
    <w:rsid w:val="007F144D"/>
    <w:rsid w:val="007F1B40"/>
    <w:rsid w:val="007F2E2C"/>
    <w:rsid w:val="007F4BA5"/>
    <w:rsid w:val="007F55A3"/>
    <w:rsid w:val="007F6566"/>
    <w:rsid w:val="00803AC6"/>
    <w:rsid w:val="008049B5"/>
    <w:rsid w:val="008049F2"/>
    <w:rsid w:val="00804BF8"/>
    <w:rsid w:val="00807024"/>
    <w:rsid w:val="00810D63"/>
    <w:rsid w:val="00811E38"/>
    <w:rsid w:val="00814491"/>
    <w:rsid w:val="008172FF"/>
    <w:rsid w:val="00817761"/>
    <w:rsid w:val="008229E0"/>
    <w:rsid w:val="00822DBF"/>
    <w:rsid w:val="008241F8"/>
    <w:rsid w:val="008319DB"/>
    <w:rsid w:val="00835175"/>
    <w:rsid w:val="0083524F"/>
    <w:rsid w:val="00836E52"/>
    <w:rsid w:val="008370D2"/>
    <w:rsid w:val="0083778B"/>
    <w:rsid w:val="008416C9"/>
    <w:rsid w:val="008416DA"/>
    <w:rsid w:val="00843F46"/>
    <w:rsid w:val="0084732B"/>
    <w:rsid w:val="00847BD9"/>
    <w:rsid w:val="00850EE7"/>
    <w:rsid w:val="008547A0"/>
    <w:rsid w:val="00856558"/>
    <w:rsid w:val="008601C0"/>
    <w:rsid w:val="008606B9"/>
    <w:rsid w:val="008607BB"/>
    <w:rsid w:val="00861F92"/>
    <w:rsid w:val="00874128"/>
    <w:rsid w:val="00875198"/>
    <w:rsid w:val="00875BB8"/>
    <w:rsid w:val="008772CD"/>
    <w:rsid w:val="00877B7A"/>
    <w:rsid w:val="008819BA"/>
    <w:rsid w:val="0088240A"/>
    <w:rsid w:val="0089792A"/>
    <w:rsid w:val="008A080A"/>
    <w:rsid w:val="008A2539"/>
    <w:rsid w:val="008A6BF4"/>
    <w:rsid w:val="008B0CDB"/>
    <w:rsid w:val="008B5FE0"/>
    <w:rsid w:val="008B6C55"/>
    <w:rsid w:val="008C1C73"/>
    <w:rsid w:val="008C3A86"/>
    <w:rsid w:val="008C412F"/>
    <w:rsid w:val="008C4B65"/>
    <w:rsid w:val="008C5593"/>
    <w:rsid w:val="008C7DDA"/>
    <w:rsid w:val="008D1EBA"/>
    <w:rsid w:val="008E07FD"/>
    <w:rsid w:val="008E0D73"/>
    <w:rsid w:val="008E2F3E"/>
    <w:rsid w:val="008E2FD0"/>
    <w:rsid w:val="008E43D4"/>
    <w:rsid w:val="008E5BB6"/>
    <w:rsid w:val="008E7249"/>
    <w:rsid w:val="008F0DBC"/>
    <w:rsid w:val="00900A68"/>
    <w:rsid w:val="009048F1"/>
    <w:rsid w:val="00910E19"/>
    <w:rsid w:val="00910F56"/>
    <w:rsid w:val="00915825"/>
    <w:rsid w:val="00921758"/>
    <w:rsid w:val="00921A9C"/>
    <w:rsid w:val="00922E9F"/>
    <w:rsid w:val="00923CA9"/>
    <w:rsid w:val="00926326"/>
    <w:rsid w:val="0092785D"/>
    <w:rsid w:val="00927927"/>
    <w:rsid w:val="00932979"/>
    <w:rsid w:val="009332F2"/>
    <w:rsid w:val="00933DFC"/>
    <w:rsid w:val="0093611C"/>
    <w:rsid w:val="0093769F"/>
    <w:rsid w:val="00940A1E"/>
    <w:rsid w:val="0094244F"/>
    <w:rsid w:val="0094362A"/>
    <w:rsid w:val="00947E95"/>
    <w:rsid w:val="00950813"/>
    <w:rsid w:val="00952C95"/>
    <w:rsid w:val="0096284C"/>
    <w:rsid w:val="00963472"/>
    <w:rsid w:val="00963C45"/>
    <w:rsid w:val="00966A63"/>
    <w:rsid w:val="00966F12"/>
    <w:rsid w:val="00970C3E"/>
    <w:rsid w:val="00972A2B"/>
    <w:rsid w:val="009745AF"/>
    <w:rsid w:val="00974774"/>
    <w:rsid w:val="009773AC"/>
    <w:rsid w:val="00983FA1"/>
    <w:rsid w:val="00985793"/>
    <w:rsid w:val="00986EE3"/>
    <w:rsid w:val="00991E83"/>
    <w:rsid w:val="00992BF9"/>
    <w:rsid w:val="009945A4"/>
    <w:rsid w:val="00996CE4"/>
    <w:rsid w:val="009975CD"/>
    <w:rsid w:val="009977A8"/>
    <w:rsid w:val="009A06E7"/>
    <w:rsid w:val="009A25E5"/>
    <w:rsid w:val="009A2C7B"/>
    <w:rsid w:val="009A35A5"/>
    <w:rsid w:val="009A3A93"/>
    <w:rsid w:val="009A4C29"/>
    <w:rsid w:val="009B0580"/>
    <w:rsid w:val="009B178A"/>
    <w:rsid w:val="009B2749"/>
    <w:rsid w:val="009B2E35"/>
    <w:rsid w:val="009C0F58"/>
    <w:rsid w:val="009C1843"/>
    <w:rsid w:val="009C45BE"/>
    <w:rsid w:val="009C502F"/>
    <w:rsid w:val="009C7156"/>
    <w:rsid w:val="009C798C"/>
    <w:rsid w:val="009D356F"/>
    <w:rsid w:val="009D466B"/>
    <w:rsid w:val="009D7661"/>
    <w:rsid w:val="009E25CF"/>
    <w:rsid w:val="009E326A"/>
    <w:rsid w:val="009E3AAF"/>
    <w:rsid w:val="009E53FF"/>
    <w:rsid w:val="009E79A6"/>
    <w:rsid w:val="009F0539"/>
    <w:rsid w:val="009F3DEE"/>
    <w:rsid w:val="009F5135"/>
    <w:rsid w:val="009F5F7D"/>
    <w:rsid w:val="009F799B"/>
    <w:rsid w:val="00A13C0A"/>
    <w:rsid w:val="00A13C76"/>
    <w:rsid w:val="00A1473C"/>
    <w:rsid w:val="00A15617"/>
    <w:rsid w:val="00A16CC1"/>
    <w:rsid w:val="00A17D1B"/>
    <w:rsid w:val="00A20E91"/>
    <w:rsid w:val="00A236FB"/>
    <w:rsid w:val="00A30041"/>
    <w:rsid w:val="00A32816"/>
    <w:rsid w:val="00A37407"/>
    <w:rsid w:val="00A403FD"/>
    <w:rsid w:val="00A40F75"/>
    <w:rsid w:val="00A42AEA"/>
    <w:rsid w:val="00A44D09"/>
    <w:rsid w:val="00A45B93"/>
    <w:rsid w:val="00A461C3"/>
    <w:rsid w:val="00A47367"/>
    <w:rsid w:val="00A50695"/>
    <w:rsid w:val="00A526E4"/>
    <w:rsid w:val="00A61758"/>
    <w:rsid w:val="00A62CD9"/>
    <w:rsid w:val="00A641CB"/>
    <w:rsid w:val="00A709ED"/>
    <w:rsid w:val="00A70D12"/>
    <w:rsid w:val="00A7225F"/>
    <w:rsid w:val="00A72F58"/>
    <w:rsid w:val="00A74407"/>
    <w:rsid w:val="00A80BE3"/>
    <w:rsid w:val="00A823D0"/>
    <w:rsid w:val="00A824D4"/>
    <w:rsid w:val="00A8494A"/>
    <w:rsid w:val="00A8499F"/>
    <w:rsid w:val="00A861E3"/>
    <w:rsid w:val="00A86D70"/>
    <w:rsid w:val="00A9079F"/>
    <w:rsid w:val="00A92531"/>
    <w:rsid w:val="00A9268D"/>
    <w:rsid w:val="00A92CFF"/>
    <w:rsid w:val="00A93856"/>
    <w:rsid w:val="00A93E27"/>
    <w:rsid w:val="00A94FFB"/>
    <w:rsid w:val="00AA0270"/>
    <w:rsid w:val="00AA1816"/>
    <w:rsid w:val="00AA252E"/>
    <w:rsid w:val="00AA2D40"/>
    <w:rsid w:val="00AA37F1"/>
    <w:rsid w:val="00AA521A"/>
    <w:rsid w:val="00AB06F2"/>
    <w:rsid w:val="00AB09C4"/>
    <w:rsid w:val="00AB4259"/>
    <w:rsid w:val="00AB63BF"/>
    <w:rsid w:val="00AB7401"/>
    <w:rsid w:val="00AB7788"/>
    <w:rsid w:val="00AC18A3"/>
    <w:rsid w:val="00AC2F77"/>
    <w:rsid w:val="00AC2FB2"/>
    <w:rsid w:val="00AC358C"/>
    <w:rsid w:val="00AC3832"/>
    <w:rsid w:val="00AC503B"/>
    <w:rsid w:val="00AC68EF"/>
    <w:rsid w:val="00AC76D1"/>
    <w:rsid w:val="00AD0736"/>
    <w:rsid w:val="00AD2C42"/>
    <w:rsid w:val="00AD2E2A"/>
    <w:rsid w:val="00AD73A4"/>
    <w:rsid w:val="00AD772F"/>
    <w:rsid w:val="00AE11E5"/>
    <w:rsid w:val="00AE2BD0"/>
    <w:rsid w:val="00AE3913"/>
    <w:rsid w:val="00AE4621"/>
    <w:rsid w:val="00AE5295"/>
    <w:rsid w:val="00AF1645"/>
    <w:rsid w:val="00AF1BA7"/>
    <w:rsid w:val="00AF2EEB"/>
    <w:rsid w:val="00AF38B0"/>
    <w:rsid w:val="00B041D1"/>
    <w:rsid w:val="00B04C77"/>
    <w:rsid w:val="00B0504E"/>
    <w:rsid w:val="00B07B08"/>
    <w:rsid w:val="00B10D34"/>
    <w:rsid w:val="00B118F4"/>
    <w:rsid w:val="00B12759"/>
    <w:rsid w:val="00B1366D"/>
    <w:rsid w:val="00B13A6A"/>
    <w:rsid w:val="00B1595F"/>
    <w:rsid w:val="00B171BA"/>
    <w:rsid w:val="00B1764E"/>
    <w:rsid w:val="00B217EE"/>
    <w:rsid w:val="00B21A19"/>
    <w:rsid w:val="00B2797C"/>
    <w:rsid w:val="00B30DE4"/>
    <w:rsid w:val="00B3162C"/>
    <w:rsid w:val="00B32971"/>
    <w:rsid w:val="00B32A53"/>
    <w:rsid w:val="00B404F4"/>
    <w:rsid w:val="00B409E8"/>
    <w:rsid w:val="00B43CCB"/>
    <w:rsid w:val="00B4553F"/>
    <w:rsid w:val="00B45C9F"/>
    <w:rsid w:val="00B50E44"/>
    <w:rsid w:val="00B52BE6"/>
    <w:rsid w:val="00B57F62"/>
    <w:rsid w:val="00B6117D"/>
    <w:rsid w:val="00B6456B"/>
    <w:rsid w:val="00B64797"/>
    <w:rsid w:val="00B651A6"/>
    <w:rsid w:val="00B71A9F"/>
    <w:rsid w:val="00B74D41"/>
    <w:rsid w:val="00B76558"/>
    <w:rsid w:val="00B777FA"/>
    <w:rsid w:val="00B8555A"/>
    <w:rsid w:val="00B87443"/>
    <w:rsid w:val="00B919D4"/>
    <w:rsid w:val="00B944E2"/>
    <w:rsid w:val="00B95118"/>
    <w:rsid w:val="00B968AD"/>
    <w:rsid w:val="00B978A2"/>
    <w:rsid w:val="00BA0599"/>
    <w:rsid w:val="00BA1213"/>
    <w:rsid w:val="00BB367C"/>
    <w:rsid w:val="00BB5297"/>
    <w:rsid w:val="00BC3FFD"/>
    <w:rsid w:val="00BC60EF"/>
    <w:rsid w:val="00BC7CD3"/>
    <w:rsid w:val="00BD086E"/>
    <w:rsid w:val="00BD3F1A"/>
    <w:rsid w:val="00BE7DAC"/>
    <w:rsid w:val="00BF0F0F"/>
    <w:rsid w:val="00BF2712"/>
    <w:rsid w:val="00BF6E31"/>
    <w:rsid w:val="00BF7AC1"/>
    <w:rsid w:val="00C00435"/>
    <w:rsid w:val="00C04F51"/>
    <w:rsid w:val="00C07272"/>
    <w:rsid w:val="00C11613"/>
    <w:rsid w:val="00C1218A"/>
    <w:rsid w:val="00C13E36"/>
    <w:rsid w:val="00C14EB4"/>
    <w:rsid w:val="00C14F61"/>
    <w:rsid w:val="00C15143"/>
    <w:rsid w:val="00C156F1"/>
    <w:rsid w:val="00C17CAA"/>
    <w:rsid w:val="00C20E21"/>
    <w:rsid w:val="00C2491E"/>
    <w:rsid w:val="00C24DC5"/>
    <w:rsid w:val="00C27241"/>
    <w:rsid w:val="00C30792"/>
    <w:rsid w:val="00C3261C"/>
    <w:rsid w:val="00C34388"/>
    <w:rsid w:val="00C36826"/>
    <w:rsid w:val="00C41C40"/>
    <w:rsid w:val="00C41D50"/>
    <w:rsid w:val="00C41E8D"/>
    <w:rsid w:val="00C41FDB"/>
    <w:rsid w:val="00C42A25"/>
    <w:rsid w:val="00C51B68"/>
    <w:rsid w:val="00C53900"/>
    <w:rsid w:val="00C55403"/>
    <w:rsid w:val="00C57991"/>
    <w:rsid w:val="00C665A7"/>
    <w:rsid w:val="00C66BDA"/>
    <w:rsid w:val="00C66FA3"/>
    <w:rsid w:val="00C67987"/>
    <w:rsid w:val="00C70858"/>
    <w:rsid w:val="00C74FE0"/>
    <w:rsid w:val="00C754C7"/>
    <w:rsid w:val="00C76152"/>
    <w:rsid w:val="00C82C9C"/>
    <w:rsid w:val="00C83ECC"/>
    <w:rsid w:val="00C91319"/>
    <w:rsid w:val="00CA387B"/>
    <w:rsid w:val="00CA3EF4"/>
    <w:rsid w:val="00CA40D0"/>
    <w:rsid w:val="00CA482E"/>
    <w:rsid w:val="00CA6900"/>
    <w:rsid w:val="00CA6B45"/>
    <w:rsid w:val="00CA6B95"/>
    <w:rsid w:val="00CA7CF2"/>
    <w:rsid w:val="00CB0ADE"/>
    <w:rsid w:val="00CB60DE"/>
    <w:rsid w:val="00CB699E"/>
    <w:rsid w:val="00CB6B9B"/>
    <w:rsid w:val="00CC1452"/>
    <w:rsid w:val="00CC36F7"/>
    <w:rsid w:val="00CC500B"/>
    <w:rsid w:val="00CC62EB"/>
    <w:rsid w:val="00CD335D"/>
    <w:rsid w:val="00CE1610"/>
    <w:rsid w:val="00CE3753"/>
    <w:rsid w:val="00CE455D"/>
    <w:rsid w:val="00CE4799"/>
    <w:rsid w:val="00CE59B0"/>
    <w:rsid w:val="00CE6180"/>
    <w:rsid w:val="00CE7859"/>
    <w:rsid w:val="00CF0104"/>
    <w:rsid w:val="00CF3AA3"/>
    <w:rsid w:val="00CF46C3"/>
    <w:rsid w:val="00CF6241"/>
    <w:rsid w:val="00D01AC8"/>
    <w:rsid w:val="00D0227A"/>
    <w:rsid w:val="00D02B75"/>
    <w:rsid w:val="00D0350C"/>
    <w:rsid w:val="00D0367A"/>
    <w:rsid w:val="00D04123"/>
    <w:rsid w:val="00D055B4"/>
    <w:rsid w:val="00D12D34"/>
    <w:rsid w:val="00D13675"/>
    <w:rsid w:val="00D14312"/>
    <w:rsid w:val="00D16BF2"/>
    <w:rsid w:val="00D2201C"/>
    <w:rsid w:val="00D222B3"/>
    <w:rsid w:val="00D22845"/>
    <w:rsid w:val="00D257BD"/>
    <w:rsid w:val="00D31353"/>
    <w:rsid w:val="00D32303"/>
    <w:rsid w:val="00D35528"/>
    <w:rsid w:val="00D42A22"/>
    <w:rsid w:val="00D47639"/>
    <w:rsid w:val="00D501B1"/>
    <w:rsid w:val="00D51004"/>
    <w:rsid w:val="00D52A0D"/>
    <w:rsid w:val="00D52F11"/>
    <w:rsid w:val="00D54640"/>
    <w:rsid w:val="00D548E9"/>
    <w:rsid w:val="00D54BED"/>
    <w:rsid w:val="00D57FDD"/>
    <w:rsid w:val="00D61364"/>
    <w:rsid w:val="00D63227"/>
    <w:rsid w:val="00D63999"/>
    <w:rsid w:val="00D63A2B"/>
    <w:rsid w:val="00D703C1"/>
    <w:rsid w:val="00D7413C"/>
    <w:rsid w:val="00D76722"/>
    <w:rsid w:val="00D773FB"/>
    <w:rsid w:val="00D77A0C"/>
    <w:rsid w:val="00D80B63"/>
    <w:rsid w:val="00D80FA6"/>
    <w:rsid w:val="00D814E9"/>
    <w:rsid w:val="00D84A19"/>
    <w:rsid w:val="00D961AA"/>
    <w:rsid w:val="00D97457"/>
    <w:rsid w:val="00DA65BC"/>
    <w:rsid w:val="00DB14A7"/>
    <w:rsid w:val="00DB20C0"/>
    <w:rsid w:val="00DB2DD5"/>
    <w:rsid w:val="00DB31CA"/>
    <w:rsid w:val="00DB55E2"/>
    <w:rsid w:val="00DB70A0"/>
    <w:rsid w:val="00DB7AC4"/>
    <w:rsid w:val="00DC460B"/>
    <w:rsid w:val="00DD0EA5"/>
    <w:rsid w:val="00DD2A3E"/>
    <w:rsid w:val="00DD4610"/>
    <w:rsid w:val="00DD7D0C"/>
    <w:rsid w:val="00DE3430"/>
    <w:rsid w:val="00DE4125"/>
    <w:rsid w:val="00DE499F"/>
    <w:rsid w:val="00DE6F1F"/>
    <w:rsid w:val="00DE7294"/>
    <w:rsid w:val="00DF25A3"/>
    <w:rsid w:val="00DF496D"/>
    <w:rsid w:val="00DF5CAC"/>
    <w:rsid w:val="00DF5E28"/>
    <w:rsid w:val="00E00E68"/>
    <w:rsid w:val="00E04454"/>
    <w:rsid w:val="00E053DE"/>
    <w:rsid w:val="00E13934"/>
    <w:rsid w:val="00E158C3"/>
    <w:rsid w:val="00E208BE"/>
    <w:rsid w:val="00E21C4B"/>
    <w:rsid w:val="00E221BC"/>
    <w:rsid w:val="00E27F32"/>
    <w:rsid w:val="00E3002C"/>
    <w:rsid w:val="00E334AB"/>
    <w:rsid w:val="00E341C0"/>
    <w:rsid w:val="00E36E47"/>
    <w:rsid w:val="00E42F40"/>
    <w:rsid w:val="00E43BB1"/>
    <w:rsid w:val="00E452F3"/>
    <w:rsid w:val="00E45C4B"/>
    <w:rsid w:val="00E45E28"/>
    <w:rsid w:val="00E52A0A"/>
    <w:rsid w:val="00E5322C"/>
    <w:rsid w:val="00E53E60"/>
    <w:rsid w:val="00E54AC2"/>
    <w:rsid w:val="00E606C7"/>
    <w:rsid w:val="00E62E5A"/>
    <w:rsid w:val="00E64DD8"/>
    <w:rsid w:val="00E7076D"/>
    <w:rsid w:val="00E71DA9"/>
    <w:rsid w:val="00E73CA2"/>
    <w:rsid w:val="00E7620D"/>
    <w:rsid w:val="00E76487"/>
    <w:rsid w:val="00E764DC"/>
    <w:rsid w:val="00E772F4"/>
    <w:rsid w:val="00E776DA"/>
    <w:rsid w:val="00E808C3"/>
    <w:rsid w:val="00E8591E"/>
    <w:rsid w:val="00E86842"/>
    <w:rsid w:val="00E9542B"/>
    <w:rsid w:val="00E95B3C"/>
    <w:rsid w:val="00E97C1E"/>
    <w:rsid w:val="00EA1140"/>
    <w:rsid w:val="00EA3196"/>
    <w:rsid w:val="00EA3D5D"/>
    <w:rsid w:val="00EA5704"/>
    <w:rsid w:val="00EA5A60"/>
    <w:rsid w:val="00EA79EA"/>
    <w:rsid w:val="00EA7C1B"/>
    <w:rsid w:val="00EB0396"/>
    <w:rsid w:val="00EB0412"/>
    <w:rsid w:val="00EB0D3C"/>
    <w:rsid w:val="00EB1066"/>
    <w:rsid w:val="00EB2B2B"/>
    <w:rsid w:val="00EB58B9"/>
    <w:rsid w:val="00EB779F"/>
    <w:rsid w:val="00EC1671"/>
    <w:rsid w:val="00EC19EE"/>
    <w:rsid w:val="00EC3EC4"/>
    <w:rsid w:val="00EC5507"/>
    <w:rsid w:val="00ED24F2"/>
    <w:rsid w:val="00ED4C57"/>
    <w:rsid w:val="00ED55C1"/>
    <w:rsid w:val="00ED7D6B"/>
    <w:rsid w:val="00EE1BB6"/>
    <w:rsid w:val="00EE2510"/>
    <w:rsid w:val="00EE267D"/>
    <w:rsid w:val="00EE37EE"/>
    <w:rsid w:val="00EE4F9D"/>
    <w:rsid w:val="00EE531F"/>
    <w:rsid w:val="00EF10FC"/>
    <w:rsid w:val="00EF19D2"/>
    <w:rsid w:val="00EF71E1"/>
    <w:rsid w:val="00F00E7E"/>
    <w:rsid w:val="00F041A8"/>
    <w:rsid w:val="00F049BE"/>
    <w:rsid w:val="00F05297"/>
    <w:rsid w:val="00F06474"/>
    <w:rsid w:val="00F06BA7"/>
    <w:rsid w:val="00F07F81"/>
    <w:rsid w:val="00F13B7E"/>
    <w:rsid w:val="00F174D9"/>
    <w:rsid w:val="00F22CA6"/>
    <w:rsid w:val="00F23558"/>
    <w:rsid w:val="00F2453D"/>
    <w:rsid w:val="00F2754B"/>
    <w:rsid w:val="00F27945"/>
    <w:rsid w:val="00F2798B"/>
    <w:rsid w:val="00F30B69"/>
    <w:rsid w:val="00F32324"/>
    <w:rsid w:val="00F40131"/>
    <w:rsid w:val="00F40451"/>
    <w:rsid w:val="00F4211B"/>
    <w:rsid w:val="00F43DFD"/>
    <w:rsid w:val="00F4555F"/>
    <w:rsid w:val="00F51558"/>
    <w:rsid w:val="00F523D5"/>
    <w:rsid w:val="00F546E9"/>
    <w:rsid w:val="00F54AB5"/>
    <w:rsid w:val="00F551E4"/>
    <w:rsid w:val="00F5595A"/>
    <w:rsid w:val="00F56C62"/>
    <w:rsid w:val="00F6130D"/>
    <w:rsid w:val="00F70B33"/>
    <w:rsid w:val="00F75FCB"/>
    <w:rsid w:val="00F80CA7"/>
    <w:rsid w:val="00F84393"/>
    <w:rsid w:val="00F8486B"/>
    <w:rsid w:val="00F84C57"/>
    <w:rsid w:val="00F94FF4"/>
    <w:rsid w:val="00FA1550"/>
    <w:rsid w:val="00FA29BB"/>
    <w:rsid w:val="00FA447E"/>
    <w:rsid w:val="00FA5414"/>
    <w:rsid w:val="00FA5602"/>
    <w:rsid w:val="00FA5837"/>
    <w:rsid w:val="00FA71FF"/>
    <w:rsid w:val="00FB23C1"/>
    <w:rsid w:val="00FB25FE"/>
    <w:rsid w:val="00FB276E"/>
    <w:rsid w:val="00FB7057"/>
    <w:rsid w:val="00FC0482"/>
    <w:rsid w:val="00FC2566"/>
    <w:rsid w:val="00FC4DDC"/>
    <w:rsid w:val="00FC5E1C"/>
    <w:rsid w:val="00FC778F"/>
    <w:rsid w:val="00FD0839"/>
    <w:rsid w:val="00FD0A8C"/>
    <w:rsid w:val="00FD15B6"/>
    <w:rsid w:val="00FD423D"/>
    <w:rsid w:val="00FD505E"/>
    <w:rsid w:val="00FD5BCC"/>
    <w:rsid w:val="00FD6535"/>
    <w:rsid w:val="00FE4D2A"/>
    <w:rsid w:val="00FE5F7B"/>
    <w:rsid w:val="00FE61FF"/>
    <w:rsid w:val="00FF010D"/>
    <w:rsid w:val="00FF6896"/>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F3F1F8"/>
  <w15:docId w15:val="{EECD4B7E-2AC1-4E6B-BFC1-19D08F647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0D5"/>
    <w:pPr>
      <w:spacing w:after="200" w:line="276" w:lineRule="auto"/>
    </w:pPr>
    <w:rPr>
      <w:rFonts w:ascii="Calibri" w:eastAsia="Calibri" w:hAnsi="Calibri" w:cs="Times New Roman"/>
    </w:rPr>
  </w:style>
  <w:style w:type="paragraph" w:styleId="Heading2">
    <w:name w:val="heading 2"/>
    <w:next w:val="Normal"/>
    <w:link w:val="Heading2Char"/>
    <w:qFormat/>
    <w:rsid w:val="001F50D5"/>
    <w:pPr>
      <w:keepNext/>
      <w:spacing w:after="0" w:line="240" w:lineRule="auto"/>
      <w:outlineLvl w:val="1"/>
    </w:pPr>
    <w:rPr>
      <w:rFonts w:ascii="Helvetica" w:eastAsia="ヒラギノ角ゴ Pro W3" w:hAnsi="Helvetica" w:cs="Times New Roman"/>
      <w:b/>
      <w:color w:val="000000"/>
      <w:sz w:val="24"/>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F50D5"/>
    <w:rPr>
      <w:rFonts w:ascii="Helvetica" w:eastAsia="ヒラギノ角ゴ Pro W3" w:hAnsi="Helvetica" w:cs="Times New Roman"/>
      <w:b/>
      <w:color w:val="000000"/>
      <w:sz w:val="24"/>
      <w:szCs w:val="20"/>
      <w:lang w:val="en-US" w:eastAsia="lv-LV"/>
    </w:rPr>
  </w:style>
  <w:style w:type="character" w:styleId="BookTitle">
    <w:name w:val="Book Title"/>
    <w:qFormat/>
    <w:rsid w:val="001F50D5"/>
    <w:rPr>
      <w:b/>
      <w:bCs/>
      <w:smallCaps/>
      <w:spacing w:val="5"/>
    </w:rPr>
  </w:style>
  <w:style w:type="character" w:customStyle="1" w:styleId="tvhtml">
    <w:name w:val="tv_html"/>
    <w:basedOn w:val="DefaultParagraphFont"/>
    <w:rsid w:val="001F50D5"/>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rsid w:val="001F50D5"/>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1F50D5"/>
    <w:rPr>
      <w:rFonts w:ascii="Times New Roman" w:eastAsia="Times New Roman" w:hAnsi="Times New Roman" w:cs="Times New Roman"/>
      <w:sz w:val="20"/>
      <w:szCs w:val="20"/>
    </w:rPr>
  </w:style>
  <w:style w:type="character" w:styleId="FootnoteReference">
    <w:name w:val="footnote reference"/>
    <w:uiPriority w:val="99"/>
    <w:rsid w:val="001F50D5"/>
    <w:rPr>
      <w:vertAlign w:val="superscript"/>
    </w:rPr>
  </w:style>
  <w:style w:type="paragraph" w:customStyle="1" w:styleId="Default">
    <w:name w:val="Default"/>
    <w:rsid w:val="001F50D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F50D5"/>
    <w:rPr>
      <w:color w:val="0563C1" w:themeColor="hyperlink"/>
      <w:u w:val="single"/>
    </w:rPr>
  </w:style>
  <w:style w:type="paragraph" w:styleId="BalloonText">
    <w:name w:val="Balloon Text"/>
    <w:basedOn w:val="Normal"/>
    <w:link w:val="BalloonTextChar"/>
    <w:uiPriority w:val="99"/>
    <w:semiHidden/>
    <w:unhideWhenUsed/>
    <w:rsid w:val="00F843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393"/>
    <w:rPr>
      <w:rFonts w:ascii="Segoe UI" w:eastAsia="Calibri" w:hAnsi="Segoe UI" w:cs="Segoe UI"/>
      <w:sz w:val="18"/>
      <w:szCs w:val="18"/>
    </w:rPr>
  </w:style>
  <w:style w:type="paragraph" w:styleId="Header">
    <w:name w:val="header"/>
    <w:basedOn w:val="Normal"/>
    <w:link w:val="HeaderChar"/>
    <w:uiPriority w:val="99"/>
    <w:unhideWhenUsed/>
    <w:rsid w:val="007E35E1"/>
    <w:pPr>
      <w:tabs>
        <w:tab w:val="center" w:pos="4153"/>
        <w:tab w:val="right" w:pos="8306"/>
      </w:tabs>
      <w:spacing w:after="0" w:line="240" w:lineRule="auto"/>
    </w:pPr>
  </w:style>
  <w:style w:type="character" w:customStyle="1" w:styleId="HeaderChar">
    <w:name w:val="Header Char"/>
    <w:basedOn w:val="DefaultParagraphFont"/>
    <w:link w:val="Header"/>
    <w:uiPriority w:val="99"/>
    <w:rsid w:val="007E35E1"/>
    <w:rPr>
      <w:rFonts w:ascii="Calibri" w:eastAsia="Calibri" w:hAnsi="Calibri" w:cs="Times New Roman"/>
    </w:rPr>
  </w:style>
  <w:style w:type="paragraph" w:styleId="Footer">
    <w:name w:val="footer"/>
    <w:basedOn w:val="Normal"/>
    <w:link w:val="FooterChar"/>
    <w:uiPriority w:val="99"/>
    <w:unhideWhenUsed/>
    <w:rsid w:val="007E35E1"/>
    <w:pPr>
      <w:tabs>
        <w:tab w:val="center" w:pos="4153"/>
        <w:tab w:val="right" w:pos="8306"/>
      </w:tabs>
      <w:spacing w:after="0" w:line="240" w:lineRule="auto"/>
    </w:pPr>
  </w:style>
  <w:style w:type="character" w:customStyle="1" w:styleId="FooterChar">
    <w:name w:val="Footer Char"/>
    <w:basedOn w:val="DefaultParagraphFont"/>
    <w:link w:val="Footer"/>
    <w:uiPriority w:val="99"/>
    <w:rsid w:val="007E35E1"/>
    <w:rPr>
      <w:rFonts w:ascii="Calibri" w:eastAsia="Calibri" w:hAnsi="Calibri" w:cs="Times New Roman"/>
    </w:rPr>
  </w:style>
  <w:style w:type="character" w:styleId="CommentReference">
    <w:name w:val="annotation reference"/>
    <w:basedOn w:val="DefaultParagraphFont"/>
    <w:uiPriority w:val="99"/>
    <w:semiHidden/>
    <w:unhideWhenUsed/>
    <w:rsid w:val="00983FA1"/>
    <w:rPr>
      <w:sz w:val="16"/>
      <w:szCs w:val="16"/>
    </w:rPr>
  </w:style>
  <w:style w:type="paragraph" w:styleId="CommentText">
    <w:name w:val="annotation text"/>
    <w:basedOn w:val="Normal"/>
    <w:link w:val="CommentTextChar"/>
    <w:uiPriority w:val="99"/>
    <w:semiHidden/>
    <w:unhideWhenUsed/>
    <w:rsid w:val="00983FA1"/>
    <w:pPr>
      <w:spacing w:line="240" w:lineRule="auto"/>
    </w:pPr>
    <w:rPr>
      <w:sz w:val="20"/>
      <w:szCs w:val="20"/>
    </w:rPr>
  </w:style>
  <w:style w:type="character" w:customStyle="1" w:styleId="CommentTextChar">
    <w:name w:val="Comment Text Char"/>
    <w:basedOn w:val="DefaultParagraphFont"/>
    <w:link w:val="CommentText"/>
    <w:uiPriority w:val="99"/>
    <w:semiHidden/>
    <w:rsid w:val="00983FA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83FA1"/>
    <w:rPr>
      <w:b/>
      <w:bCs/>
    </w:rPr>
  </w:style>
  <w:style w:type="character" w:customStyle="1" w:styleId="CommentSubjectChar">
    <w:name w:val="Comment Subject Char"/>
    <w:basedOn w:val="CommentTextChar"/>
    <w:link w:val="CommentSubject"/>
    <w:uiPriority w:val="99"/>
    <w:semiHidden/>
    <w:rsid w:val="00983FA1"/>
    <w:rPr>
      <w:rFonts w:ascii="Calibri" w:eastAsia="Calibri" w:hAnsi="Calibri" w:cs="Times New Roman"/>
      <w:b/>
      <w:bCs/>
      <w:sz w:val="20"/>
      <w:szCs w:val="20"/>
    </w:rPr>
  </w:style>
  <w:style w:type="paragraph" w:styleId="ListParagraph">
    <w:name w:val="List Paragraph"/>
    <w:basedOn w:val="Normal"/>
    <w:uiPriority w:val="34"/>
    <w:qFormat/>
    <w:rsid w:val="00966A63"/>
    <w:pPr>
      <w:ind w:left="720"/>
      <w:contextualSpacing/>
    </w:pPr>
  </w:style>
  <w:style w:type="paragraph" w:styleId="Revision">
    <w:name w:val="Revision"/>
    <w:hidden/>
    <w:uiPriority w:val="99"/>
    <w:semiHidden/>
    <w:rsid w:val="00EF71E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310007">
      <w:bodyDiv w:val="1"/>
      <w:marLeft w:val="0"/>
      <w:marRight w:val="0"/>
      <w:marTop w:val="0"/>
      <w:marBottom w:val="0"/>
      <w:divBdr>
        <w:top w:val="none" w:sz="0" w:space="0" w:color="auto"/>
        <w:left w:val="none" w:sz="0" w:space="0" w:color="auto"/>
        <w:bottom w:val="none" w:sz="0" w:space="0" w:color="auto"/>
        <w:right w:val="none" w:sz="0" w:space="0" w:color="auto"/>
      </w:divBdr>
    </w:div>
    <w:div w:id="1532299064">
      <w:bodyDiv w:val="1"/>
      <w:marLeft w:val="0"/>
      <w:marRight w:val="0"/>
      <w:marTop w:val="0"/>
      <w:marBottom w:val="0"/>
      <w:divBdr>
        <w:top w:val="none" w:sz="0" w:space="0" w:color="auto"/>
        <w:left w:val="none" w:sz="0" w:space="0" w:color="auto"/>
        <w:bottom w:val="none" w:sz="0" w:space="0" w:color="auto"/>
        <w:right w:val="none" w:sz="0" w:space="0" w:color="auto"/>
      </w:divBdr>
      <w:divsChild>
        <w:div w:id="14111851">
          <w:marLeft w:val="0"/>
          <w:marRight w:val="0"/>
          <w:marTop w:val="77"/>
          <w:marBottom w:val="0"/>
          <w:divBdr>
            <w:top w:val="none" w:sz="0" w:space="0" w:color="auto"/>
            <w:left w:val="none" w:sz="0" w:space="0" w:color="auto"/>
            <w:bottom w:val="none" w:sz="0" w:space="0" w:color="auto"/>
            <w:right w:val="none" w:sz="0" w:space="0" w:color="auto"/>
          </w:divBdr>
        </w:div>
        <w:div w:id="27266066">
          <w:marLeft w:val="0"/>
          <w:marRight w:val="0"/>
          <w:marTop w:val="77"/>
          <w:marBottom w:val="0"/>
          <w:divBdr>
            <w:top w:val="none" w:sz="0" w:space="0" w:color="auto"/>
            <w:left w:val="none" w:sz="0" w:space="0" w:color="auto"/>
            <w:bottom w:val="none" w:sz="0" w:space="0" w:color="auto"/>
            <w:right w:val="none" w:sz="0" w:space="0" w:color="auto"/>
          </w:divBdr>
        </w:div>
        <w:div w:id="329794745">
          <w:marLeft w:val="0"/>
          <w:marRight w:val="0"/>
          <w:marTop w:val="77"/>
          <w:marBottom w:val="0"/>
          <w:divBdr>
            <w:top w:val="none" w:sz="0" w:space="0" w:color="auto"/>
            <w:left w:val="none" w:sz="0" w:space="0" w:color="auto"/>
            <w:bottom w:val="none" w:sz="0" w:space="0" w:color="auto"/>
            <w:right w:val="none" w:sz="0" w:space="0" w:color="auto"/>
          </w:divBdr>
        </w:div>
        <w:div w:id="640111607">
          <w:marLeft w:val="0"/>
          <w:marRight w:val="0"/>
          <w:marTop w:val="77"/>
          <w:marBottom w:val="0"/>
          <w:divBdr>
            <w:top w:val="none" w:sz="0" w:space="0" w:color="auto"/>
            <w:left w:val="none" w:sz="0" w:space="0" w:color="auto"/>
            <w:bottom w:val="none" w:sz="0" w:space="0" w:color="auto"/>
            <w:right w:val="none" w:sz="0" w:space="0" w:color="auto"/>
          </w:divBdr>
        </w:div>
        <w:div w:id="999583621">
          <w:marLeft w:val="0"/>
          <w:marRight w:val="0"/>
          <w:marTop w:val="77"/>
          <w:marBottom w:val="0"/>
          <w:divBdr>
            <w:top w:val="none" w:sz="0" w:space="0" w:color="auto"/>
            <w:left w:val="none" w:sz="0" w:space="0" w:color="auto"/>
            <w:bottom w:val="none" w:sz="0" w:space="0" w:color="auto"/>
            <w:right w:val="none" w:sz="0" w:space="0" w:color="auto"/>
          </w:divBdr>
        </w:div>
        <w:div w:id="1346323055">
          <w:marLeft w:val="0"/>
          <w:marRight w:val="0"/>
          <w:marTop w:val="77"/>
          <w:marBottom w:val="0"/>
          <w:divBdr>
            <w:top w:val="none" w:sz="0" w:space="0" w:color="auto"/>
            <w:left w:val="none" w:sz="0" w:space="0" w:color="auto"/>
            <w:bottom w:val="none" w:sz="0" w:space="0" w:color="auto"/>
            <w:right w:val="none" w:sz="0" w:space="0" w:color="auto"/>
          </w:divBdr>
        </w:div>
        <w:div w:id="1808236195">
          <w:marLeft w:val="0"/>
          <w:marRight w:val="0"/>
          <w:marTop w:val="77"/>
          <w:marBottom w:val="0"/>
          <w:divBdr>
            <w:top w:val="none" w:sz="0" w:space="0" w:color="auto"/>
            <w:left w:val="none" w:sz="0" w:space="0" w:color="auto"/>
            <w:bottom w:val="none" w:sz="0" w:space="0" w:color="auto"/>
            <w:right w:val="none" w:sz="0" w:space="0" w:color="auto"/>
          </w:divBdr>
        </w:div>
        <w:div w:id="2070418075">
          <w:marLeft w:val="0"/>
          <w:marRight w:val="0"/>
          <w:marTop w:val="77"/>
          <w:marBottom w:val="0"/>
          <w:divBdr>
            <w:top w:val="none" w:sz="0" w:space="0" w:color="auto"/>
            <w:left w:val="none" w:sz="0" w:space="0" w:color="auto"/>
            <w:bottom w:val="none" w:sz="0" w:space="0" w:color="auto"/>
            <w:right w:val="none" w:sz="0" w:space="0" w:color="auto"/>
          </w:divBdr>
        </w:div>
      </w:divsChild>
    </w:div>
    <w:div w:id="168731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de xmlns="0403aeb7-10dd-41a9-8f8e-1fc0ec5546a5">28.11.2017_UK_14-20_sede</Sede>
    <Kom xmlns="0403aeb7-10dd-41a9-8f8e-1fc0ec5546a5">UK 2014-2020</Kom>
    <kartiba xmlns="0403aeb7-10dd-41a9-8f8e-1fc0ec5546a5">295</kartiba>
    <Apraksts xmlns="0403aeb7-10dd-41a9-8f8e-1fc0ec5546a5">IZM 1113 kritēriji</Aprakst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F769CB3625653B469456ADAF54D4F4F2" ma:contentTypeVersion="18" ma:contentTypeDescription="Izveidot jaunu dokumentu." ma:contentTypeScope="" ma:versionID="e06384fd50a500a872840aef6003b52d">
  <xsd:schema xmlns:xsd="http://www.w3.org/2001/XMLSchema" xmlns:xs="http://www.w3.org/2001/XMLSchema" xmlns:p="http://schemas.microsoft.com/office/2006/metadata/properties" xmlns:ns2="0403aeb7-10dd-41a9-8f8e-1fc0ec5546a5" targetNamespace="http://schemas.microsoft.com/office/2006/metadata/properties" ma:root="true" ma:fieldsID="753abc82a1afd51520ba218459619623"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Dokumenta apraksts" ma:internalName="Apraksts">
      <xsd:simpleType>
        <xsd:restriction base="dms:Note">
          <xsd:maxLength value="255"/>
        </xsd:restriction>
      </xsd:simpleType>
    </xsd:element>
    <xsd:element name="Kom" ma:index="10" nillable="true" ma:displayName="Komiteja vai apakškomiteja" ma:hidden="true" ma:internalName="Kom" ma:readOnly="false">
      <xsd:simpleType>
        <xsd:restriction base="dms:Text">
          <xsd:maxLength value="255"/>
        </xsd:restriction>
      </xsd:simpleType>
    </xsd:element>
    <xsd:element name="Sede" ma:index="11" nillable="true" ma:displayName="Sēdes nosaukums"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E7DC0-ECDA-4F0E-AA44-7AFA9895E612}">
  <ds:schemaRefs>
    <ds:schemaRef ds:uri="http://schemas.microsoft.com/office/infopath/2007/PartnerControls"/>
    <ds:schemaRef ds:uri="http://purl.org/dc/elements/1.1/"/>
    <ds:schemaRef ds:uri="http://schemas.microsoft.com/office/2006/metadata/properties"/>
    <ds:schemaRef ds:uri="0403aeb7-10dd-41a9-8f8e-1fc0ec5546a5"/>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109E1D1F-F118-40CE-8082-3AF751B64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3aeb7-10dd-41a9-8f8e-1fc0ec554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69931A-8CF2-4E1F-A5C5-9CB223391FF2}">
  <ds:schemaRefs>
    <ds:schemaRef ds:uri="http://schemas.microsoft.com/sharepoint/v3/contenttype/forms"/>
  </ds:schemaRefs>
</ds:datastoreItem>
</file>

<file path=customXml/itemProps4.xml><?xml version="1.0" encoding="utf-8"?>
<ds:datastoreItem xmlns:ds="http://schemas.openxmlformats.org/officeDocument/2006/customXml" ds:itemID="{525542C0-A04C-4607-8128-539F2EFAB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2739</Words>
  <Characters>15615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Agija Bistere</dc:creator>
  <cp:keywords/>
  <dc:description/>
  <cp:lastModifiedBy>Inese Kašurina</cp:lastModifiedBy>
  <cp:revision>3</cp:revision>
  <cp:lastPrinted>2017-11-09T14:33:00Z</cp:lastPrinted>
  <dcterms:created xsi:type="dcterms:W3CDTF">2020-11-30T08:30:00Z</dcterms:created>
  <dcterms:modified xsi:type="dcterms:W3CDTF">2020-12-01T07:39:00Z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0x010100F769CB3625653B469456ADAF54D4F4F2</vt:lpwstr>
  </property>
  <property fmtid="{D5CDD505-2E9C-101B-9397-08002B2CF9AE}" pid="3" name="WorkflowChangePath">
    <vt:lpwstr>62de6b22-8c5c-435a-b322-e6d4ca62170b,3;62de6b22-8c5c-435a-b322-e6d4ca62170b,3;</vt:lpwstr>
  </property>
</Properties>
</file>