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C9E81" w14:textId="44A8C22C" w:rsidR="004879F0" w:rsidRPr="004879F0" w:rsidRDefault="004879F0" w:rsidP="004879F0">
      <w:pPr>
        <w:jc w:val="right"/>
        <w:rPr>
          <w:b/>
          <w:sz w:val="20"/>
          <w:szCs w:val="20"/>
        </w:rPr>
      </w:pPr>
      <w:bookmarkStart w:id="0" w:name="_GoBack"/>
      <w:r w:rsidRPr="004879F0">
        <w:rPr>
          <w:b/>
          <w:sz w:val="20"/>
          <w:szCs w:val="20"/>
        </w:rPr>
        <w:t>1. pielikums</w:t>
      </w:r>
    </w:p>
    <w:p w14:paraId="497E8B45" w14:textId="77777777" w:rsidR="004879F0" w:rsidRPr="004879F0" w:rsidRDefault="004879F0" w:rsidP="004879F0">
      <w:pPr>
        <w:jc w:val="right"/>
        <w:rPr>
          <w:sz w:val="20"/>
          <w:szCs w:val="20"/>
        </w:rPr>
      </w:pPr>
      <w:r>
        <w:rPr>
          <w:sz w:val="20"/>
          <w:szCs w:val="20"/>
        </w:rPr>
        <w:t xml:space="preserve">Cenu aptaujas </w:t>
      </w:r>
      <w:r>
        <w:rPr>
          <w:sz w:val="20"/>
          <w:szCs w:val="20"/>
        </w:rPr>
        <w:t>noteikumiem</w:t>
      </w:r>
    </w:p>
    <w:p w14:paraId="379AC238" w14:textId="77777777" w:rsidR="004879F0" w:rsidRDefault="004879F0" w:rsidP="004879F0">
      <w:pPr>
        <w:jc w:val="right"/>
        <w:rPr>
          <w:sz w:val="20"/>
          <w:szCs w:val="20"/>
        </w:rPr>
      </w:pPr>
      <w:r>
        <w:rPr>
          <w:sz w:val="20"/>
          <w:szCs w:val="20"/>
        </w:rPr>
        <w:t>“</w:t>
      </w:r>
      <w:r w:rsidRPr="004879F0">
        <w:rPr>
          <w:sz w:val="20"/>
          <w:szCs w:val="20"/>
        </w:rPr>
        <w:t xml:space="preserve">Informatīvu mācību video materiālu izstrāde par </w:t>
      </w:r>
    </w:p>
    <w:p w14:paraId="60A112B4" w14:textId="4719BDBA" w:rsidR="004879F0" w:rsidRDefault="004879F0" w:rsidP="004879F0">
      <w:pPr>
        <w:jc w:val="right"/>
        <w:rPr>
          <w:sz w:val="20"/>
          <w:szCs w:val="20"/>
        </w:rPr>
      </w:pPr>
      <w:r w:rsidRPr="004879F0">
        <w:rPr>
          <w:sz w:val="20"/>
          <w:szCs w:val="20"/>
        </w:rPr>
        <w:t>Latvijas zinātniekiem un viņu sasniegumiem</w:t>
      </w:r>
      <w:r>
        <w:rPr>
          <w:sz w:val="20"/>
          <w:szCs w:val="20"/>
        </w:rPr>
        <w:t>”</w:t>
      </w:r>
    </w:p>
    <w:bookmarkEnd w:id="0"/>
    <w:p w14:paraId="68BA2DDE" w14:textId="77777777" w:rsidR="004879F0" w:rsidRDefault="004879F0" w:rsidP="002C2FD4">
      <w:pPr>
        <w:spacing w:line="276" w:lineRule="auto"/>
        <w:contextualSpacing/>
        <w:jc w:val="center"/>
        <w:rPr>
          <w:b/>
        </w:rPr>
      </w:pPr>
    </w:p>
    <w:p w14:paraId="4A860168" w14:textId="48435A59" w:rsidR="00CB384A" w:rsidRPr="002C2FD4" w:rsidRDefault="002452D3" w:rsidP="002C2FD4">
      <w:pPr>
        <w:spacing w:line="276" w:lineRule="auto"/>
        <w:contextualSpacing/>
        <w:jc w:val="center"/>
        <w:rPr>
          <w:b/>
        </w:rPr>
      </w:pPr>
      <w:r>
        <w:rPr>
          <w:b/>
        </w:rPr>
        <w:t>TEHNISKĀ</w:t>
      </w:r>
      <w:r w:rsidR="00CB384A" w:rsidRPr="002C2FD4">
        <w:rPr>
          <w:b/>
        </w:rPr>
        <w:t xml:space="preserve"> </w:t>
      </w:r>
      <w:r>
        <w:rPr>
          <w:b/>
        </w:rPr>
        <w:t>SPECIFIKĀCIJA</w:t>
      </w:r>
    </w:p>
    <w:p w14:paraId="7C3500CB" w14:textId="77777777" w:rsidR="002C2FD4" w:rsidRPr="006E0F78" w:rsidRDefault="00E87BDC" w:rsidP="002C2FD4">
      <w:pPr>
        <w:pBdr>
          <w:top w:val="nil"/>
          <w:left w:val="nil"/>
          <w:bottom w:val="nil"/>
          <w:right w:val="nil"/>
          <w:between w:val="nil"/>
          <w:bar w:val="nil"/>
        </w:pBdr>
        <w:tabs>
          <w:tab w:val="left" w:pos="284"/>
        </w:tabs>
        <w:spacing w:line="276" w:lineRule="auto"/>
        <w:jc w:val="center"/>
        <w:rPr>
          <w:rFonts w:eastAsia="Arial Unicode MS"/>
          <w:bCs/>
          <w:i/>
          <w:iCs/>
          <w:color w:val="000000"/>
          <w:u w:color="000000"/>
          <w:bdr w:val="nil"/>
        </w:rPr>
      </w:pPr>
      <w:bookmarkStart w:id="1" w:name="_Hlk60146711"/>
      <w:r w:rsidRPr="006E0F78">
        <w:rPr>
          <w:rFonts w:eastAsia="Arial Unicode MS"/>
          <w:bCs/>
          <w:i/>
          <w:iCs/>
          <w:color w:val="000000"/>
          <w:u w:color="000000"/>
          <w:bdr w:val="nil"/>
        </w:rPr>
        <w:t xml:space="preserve">Informatīvu mācību video materiālu izstrāde par Latvijas zinātniekiem </w:t>
      </w:r>
    </w:p>
    <w:p w14:paraId="01935E52" w14:textId="39869CAA" w:rsidR="00E87BDC" w:rsidRPr="006E0F78" w:rsidRDefault="00E87BDC" w:rsidP="002C2FD4">
      <w:pPr>
        <w:pBdr>
          <w:top w:val="nil"/>
          <w:left w:val="nil"/>
          <w:bottom w:val="nil"/>
          <w:right w:val="nil"/>
          <w:between w:val="nil"/>
          <w:bar w:val="nil"/>
        </w:pBdr>
        <w:tabs>
          <w:tab w:val="left" w:pos="284"/>
        </w:tabs>
        <w:spacing w:line="276" w:lineRule="auto"/>
        <w:jc w:val="center"/>
        <w:rPr>
          <w:rFonts w:eastAsia="Arial Unicode MS"/>
          <w:bCs/>
          <w:i/>
          <w:iCs/>
          <w:color w:val="000000"/>
          <w:u w:color="000000"/>
          <w:bdr w:val="nil"/>
        </w:rPr>
      </w:pPr>
      <w:r w:rsidRPr="006E0F78">
        <w:rPr>
          <w:rFonts w:eastAsia="Arial Unicode MS"/>
          <w:bCs/>
          <w:i/>
          <w:iCs/>
          <w:color w:val="000000"/>
          <w:u w:color="000000"/>
          <w:bdr w:val="nil"/>
        </w:rPr>
        <w:t xml:space="preserve">un viņu sasniegumiem </w:t>
      </w:r>
    </w:p>
    <w:bookmarkEnd w:id="1"/>
    <w:p w14:paraId="5834975D" w14:textId="77777777" w:rsidR="0049662A" w:rsidRPr="00C942FD" w:rsidRDefault="0049662A" w:rsidP="0049662A">
      <w:pPr>
        <w:pStyle w:val="Header"/>
        <w:tabs>
          <w:tab w:val="clear" w:pos="4153"/>
          <w:tab w:val="clear" w:pos="8306"/>
          <w:tab w:val="left" w:pos="284"/>
        </w:tabs>
        <w:ind w:left="-426" w:hanging="425"/>
        <w:jc w:val="center"/>
        <w:rPr>
          <w:b/>
        </w:rPr>
      </w:pPr>
    </w:p>
    <w:p w14:paraId="749FA718" w14:textId="77777777" w:rsidR="0049662A" w:rsidRPr="00C942FD" w:rsidRDefault="0049662A" w:rsidP="0049662A">
      <w:pPr>
        <w:pStyle w:val="Header"/>
        <w:numPr>
          <w:ilvl w:val="0"/>
          <w:numId w:val="29"/>
        </w:numPr>
        <w:tabs>
          <w:tab w:val="left" w:pos="284"/>
        </w:tabs>
        <w:ind w:left="-284" w:firstLine="0"/>
        <w:rPr>
          <w:b/>
        </w:rPr>
      </w:pPr>
      <w:r w:rsidRPr="00C942FD">
        <w:rPr>
          <w:b/>
        </w:rPr>
        <w:t>Vispārīga informācija:</w:t>
      </w:r>
    </w:p>
    <w:p w14:paraId="6E2A94F7" w14:textId="77777777" w:rsidR="0049662A" w:rsidRPr="00C942FD" w:rsidRDefault="0049662A" w:rsidP="0049662A">
      <w:pPr>
        <w:pStyle w:val="Header"/>
        <w:numPr>
          <w:ilvl w:val="1"/>
          <w:numId w:val="29"/>
        </w:numPr>
        <w:tabs>
          <w:tab w:val="left" w:pos="284"/>
        </w:tabs>
        <w:ind w:left="-284" w:firstLine="0"/>
        <w:jc w:val="both"/>
      </w:pPr>
      <w:r w:rsidRPr="00C942FD">
        <w:t>Lai veicinātu Latvijas zinātnieku atpazīstamību un Latvijas zinātnieku sasniegumu popularizēšanu, nepieciešams izstrādāt informatīv</w:t>
      </w:r>
      <w:r>
        <w:t>as</w:t>
      </w:r>
      <w:r w:rsidRPr="00C942FD">
        <w:t xml:space="preserve"> mācību video</w:t>
      </w:r>
      <w:r>
        <w:t>filmas</w:t>
      </w:r>
      <w:r w:rsidRPr="00C942FD">
        <w:t xml:space="preserve"> par Latvijas zinātniekiem un viņu sasniegumiem (turpmāk – </w:t>
      </w:r>
      <w:r>
        <w:t xml:space="preserve">videofilmas </w:t>
      </w:r>
      <w:r w:rsidRPr="00C942FD">
        <w:t xml:space="preserve">). </w:t>
      </w:r>
    </w:p>
    <w:p w14:paraId="72A1A949" w14:textId="77777777" w:rsidR="0049662A" w:rsidRPr="00C942FD" w:rsidRDefault="0049662A" w:rsidP="0049662A">
      <w:pPr>
        <w:pStyle w:val="Header"/>
        <w:numPr>
          <w:ilvl w:val="1"/>
          <w:numId w:val="29"/>
        </w:numPr>
        <w:tabs>
          <w:tab w:val="left" w:pos="284"/>
        </w:tabs>
        <w:ind w:left="-284" w:firstLine="0"/>
        <w:jc w:val="both"/>
      </w:pPr>
      <w:r>
        <w:t>Videofilmu</w:t>
      </w:r>
      <w:r w:rsidRPr="00C942FD">
        <w:t xml:space="preserve"> mērķis ir veidot jauniešu (skolēnu) priekšstatu </w:t>
      </w:r>
      <w:r w:rsidRPr="00C942FD">
        <w:rPr>
          <w:bCs/>
        </w:rPr>
        <w:t xml:space="preserve">par zinātnes nozīmi un daudzveidību, Latvijas zinātnieku sasniegumiem, veicināt interesi </w:t>
      </w:r>
      <w:r w:rsidRPr="00C942FD">
        <w:t>par zinātni un pētniecību kā par iespējamo karjeru un rosināt savlaicīgi uzsākt darbu pie kvalitatīvām studijām nepieciešamo zināšanu, prasmju un iemaņu apgūšanas, radot estētiski baudāmu, inovatīvu, mūsdienīgu un funkcionālu informatīvo materiālu.</w:t>
      </w:r>
    </w:p>
    <w:p w14:paraId="3EE8428A" w14:textId="77777777" w:rsidR="0049662A" w:rsidRDefault="0049662A" w:rsidP="0049662A">
      <w:pPr>
        <w:pStyle w:val="Header"/>
        <w:numPr>
          <w:ilvl w:val="1"/>
          <w:numId w:val="29"/>
        </w:numPr>
        <w:tabs>
          <w:tab w:val="left" w:pos="284"/>
        </w:tabs>
        <w:ind w:left="-284" w:firstLine="0"/>
        <w:jc w:val="both"/>
      </w:pPr>
      <w:r>
        <w:t>Videofilmu</w:t>
      </w:r>
      <w:r w:rsidRPr="00C942FD">
        <w:t xml:space="preserve"> prioritārā mērķauditorija ir 9.-12. klašu skolēni un skolotāji, vispārējā mērķa auditorij</w:t>
      </w:r>
      <w:r>
        <w:t>a – Latvijas sabiedrība kopumā.</w:t>
      </w:r>
    </w:p>
    <w:p w14:paraId="0D296BFE" w14:textId="77777777" w:rsidR="0049662A" w:rsidRPr="00C942FD" w:rsidRDefault="0049662A" w:rsidP="0049662A">
      <w:pPr>
        <w:pStyle w:val="Header"/>
        <w:numPr>
          <w:ilvl w:val="1"/>
          <w:numId w:val="29"/>
        </w:numPr>
        <w:tabs>
          <w:tab w:val="left" w:pos="284"/>
        </w:tabs>
        <w:ind w:left="-284" w:firstLine="0"/>
        <w:jc w:val="both"/>
      </w:pPr>
      <w:r>
        <w:t>Videofilmu</w:t>
      </w:r>
      <w:r w:rsidRPr="00C942FD">
        <w:t xml:space="preserve"> izveide tiek realizēta ERAF projekta “Integrētie nacionālā līmeņa pasākumi Latvijas pētniecības un attīstības interešu pārstāvības stiprināšanai Eiropas pētniecības telpā”, Nr. 1.1.1.5/17/I/002  ietvaros. </w:t>
      </w:r>
    </w:p>
    <w:p w14:paraId="0920A659" w14:textId="77777777" w:rsidR="0049662A" w:rsidRPr="00C942FD" w:rsidRDefault="0049662A" w:rsidP="0049662A">
      <w:pPr>
        <w:pStyle w:val="Header"/>
        <w:tabs>
          <w:tab w:val="left" w:pos="284"/>
        </w:tabs>
        <w:ind w:left="-284"/>
        <w:rPr>
          <w:b/>
        </w:rPr>
      </w:pPr>
    </w:p>
    <w:p w14:paraId="449A6B37" w14:textId="77777777" w:rsidR="0049662A" w:rsidRPr="00C942FD" w:rsidRDefault="0049662A" w:rsidP="0049662A">
      <w:pPr>
        <w:pStyle w:val="Header"/>
        <w:numPr>
          <w:ilvl w:val="0"/>
          <w:numId w:val="29"/>
        </w:numPr>
        <w:tabs>
          <w:tab w:val="left" w:pos="284"/>
        </w:tabs>
        <w:ind w:left="-284" w:firstLine="0"/>
        <w:rPr>
          <w:b/>
        </w:rPr>
      </w:pPr>
      <w:r w:rsidRPr="00C942FD">
        <w:rPr>
          <w:b/>
        </w:rPr>
        <w:t>Darba uzdevums:</w:t>
      </w:r>
    </w:p>
    <w:p w14:paraId="730FF05F" w14:textId="77777777" w:rsidR="0049662A" w:rsidRPr="00C942FD" w:rsidRDefault="0049662A" w:rsidP="0049662A">
      <w:pPr>
        <w:pStyle w:val="Header"/>
        <w:numPr>
          <w:ilvl w:val="1"/>
          <w:numId w:val="29"/>
        </w:numPr>
        <w:tabs>
          <w:tab w:val="left" w:pos="284"/>
        </w:tabs>
        <w:ind w:left="-284" w:firstLine="0"/>
        <w:jc w:val="both"/>
        <w:rPr>
          <w:b/>
        </w:rPr>
      </w:pPr>
      <w:r w:rsidRPr="00C942FD">
        <w:t>Izstrādāt informatīv</w:t>
      </w:r>
      <w:r>
        <w:t>as</w:t>
      </w:r>
      <w:r w:rsidRPr="00C942FD">
        <w:t xml:space="preserve"> </w:t>
      </w:r>
      <w:r>
        <w:t xml:space="preserve">mācību </w:t>
      </w:r>
      <w:r w:rsidRPr="00C942FD">
        <w:t>video</w:t>
      </w:r>
      <w:r>
        <w:t>filmas</w:t>
      </w:r>
      <w:r w:rsidRPr="00C942FD">
        <w:t>, veicot šādus uzdevumus:</w:t>
      </w:r>
    </w:p>
    <w:p w14:paraId="45857315" w14:textId="77777777" w:rsidR="0049662A" w:rsidRPr="00C942FD" w:rsidRDefault="0049662A" w:rsidP="0049662A">
      <w:pPr>
        <w:pStyle w:val="Header"/>
        <w:numPr>
          <w:ilvl w:val="2"/>
          <w:numId w:val="29"/>
        </w:numPr>
        <w:tabs>
          <w:tab w:val="clear" w:pos="4153"/>
          <w:tab w:val="clear" w:pos="8306"/>
        </w:tabs>
        <w:ind w:left="851" w:hanging="568"/>
        <w:jc w:val="both"/>
        <w:rPr>
          <w:b/>
        </w:rPr>
      </w:pPr>
      <w:r w:rsidRPr="00C942FD">
        <w:t>Izpildītājam tiek dotas četras video</w:t>
      </w:r>
      <w:r>
        <w:t>filmu</w:t>
      </w:r>
      <w:r w:rsidRPr="00C942FD">
        <w:t xml:space="preserve"> tēmas, kurās katrā jāatklāj dažādu zinātnes nozaru un </w:t>
      </w:r>
      <w:proofErr w:type="spellStart"/>
      <w:r w:rsidRPr="00C942FD">
        <w:t>apakšnozaru</w:t>
      </w:r>
      <w:proofErr w:type="spellEnd"/>
      <w:r w:rsidRPr="00C942FD">
        <w:t xml:space="preserve"> pienesums un ietekme video</w:t>
      </w:r>
      <w:r>
        <w:t>filmā</w:t>
      </w:r>
      <w:r w:rsidRPr="00C942FD">
        <w:t xml:space="preserve"> atspoguļotajā tēmā, izmantojot interesantu Latvijas zinātnieku personības un piemērus no zinātnes atklājumiem Latvijā un pasaulē. </w:t>
      </w:r>
    </w:p>
    <w:p w14:paraId="2B9CCF29" w14:textId="77777777" w:rsidR="0049662A" w:rsidRPr="00C942FD" w:rsidRDefault="0049662A" w:rsidP="0049662A">
      <w:pPr>
        <w:pStyle w:val="Header"/>
        <w:numPr>
          <w:ilvl w:val="2"/>
          <w:numId w:val="29"/>
        </w:numPr>
        <w:tabs>
          <w:tab w:val="clear" w:pos="4153"/>
          <w:tab w:val="clear" w:pos="8306"/>
        </w:tabs>
        <w:ind w:left="851" w:hanging="568"/>
        <w:jc w:val="both"/>
      </w:pPr>
      <w:r w:rsidRPr="00C942FD">
        <w:t>Izpildītājs izstrādā video</w:t>
      </w:r>
      <w:r>
        <w:t>filmas</w:t>
      </w:r>
      <w:r w:rsidRPr="00C942FD">
        <w:t xml:space="preserve"> satura scenāriju atbilstoši </w:t>
      </w:r>
      <w:r>
        <w:t>videofilmas</w:t>
      </w:r>
      <w:r w:rsidRPr="00C942FD">
        <w:t xml:space="preserve"> tēmai, mērķim, formātam, mērķauditorijai</w:t>
      </w:r>
      <w:r>
        <w:t>, tostarp Izpildītājs</w:t>
      </w:r>
      <w:r w:rsidRPr="00C942FD">
        <w:t xml:space="preserve"> scenāriju saskaņo ar Pasūtītāju.</w:t>
      </w:r>
    </w:p>
    <w:p w14:paraId="39C42C44" w14:textId="77777777" w:rsidR="0049662A" w:rsidRDefault="0049662A" w:rsidP="0049662A">
      <w:pPr>
        <w:pStyle w:val="Header"/>
        <w:numPr>
          <w:ilvl w:val="2"/>
          <w:numId w:val="29"/>
        </w:numPr>
        <w:tabs>
          <w:tab w:val="clear" w:pos="4153"/>
          <w:tab w:val="clear" w:pos="8306"/>
        </w:tabs>
        <w:ind w:left="851" w:hanging="568"/>
        <w:jc w:val="both"/>
      </w:pPr>
      <w:r w:rsidRPr="00C942FD">
        <w:t xml:space="preserve">Izpildītājs veic </w:t>
      </w:r>
      <w:r>
        <w:t>videofilmu</w:t>
      </w:r>
      <w:r w:rsidRPr="00C942FD">
        <w:t xml:space="preserve"> izstrādi (</w:t>
      </w:r>
      <w:r>
        <w:t xml:space="preserve">t.i. </w:t>
      </w:r>
      <w:r w:rsidRPr="00C942FD">
        <w:t xml:space="preserve">filmēšanas sagatavošanu, </w:t>
      </w:r>
      <w:r>
        <w:t xml:space="preserve">koordinēšanu, </w:t>
      </w:r>
      <w:r w:rsidRPr="00C942FD">
        <w:t>izstrādi, apstrādi, montāžu, titrēšanu, u.c.). Vienas tēmas video</w:t>
      </w:r>
      <w:r>
        <w:t>filmā</w:t>
      </w:r>
      <w:r w:rsidRPr="00C942FD">
        <w:t xml:space="preserve"> jāintegrē vismaz 2 grafiski attēli</w:t>
      </w:r>
      <w:r>
        <w:t>.</w:t>
      </w:r>
    </w:p>
    <w:p w14:paraId="35E2F469" w14:textId="77777777" w:rsidR="0049662A" w:rsidRPr="00F12528" w:rsidRDefault="0049662A" w:rsidP="0049662A">
      <w:pPr>
        <w:pStyle w:val="Header"/>
        <w:numPr>
          <w:ilvl w:val="2"/>
          <w:numId w:val="29"/>
        </w:numPr>
        <w:tabs>
          <w:tab w:val="clear" w:pos="4153"/>
          <w:tab w:val="clear" w:pos="8306"/>
        </w:tabs>
        <w:ind w:left="851" w:hanging="568"/>
        <w:jc w:val="both"/>
      </w:pPr>
      <w:r w:rsidRPr="00F12528">
        <w:t>Izpildītājs</w:t>
      </w:r>
      <w:r>
        <w:t xml:space="preserve"> </w:t>
      </w:r>
      <w:r w:rsidRPr="00F12528">
        <w:t>pēc nepieciešamības iekļauj fona mūziku un muzikālo pavadījumu, nodrošinot autortiesības.</w:t>
      </w:r>
    </w:p>
    <w:p w14:paraId="5EC73377" w14:textId="77777777" w:rsidR="0049662A" w:rsidRPr="00C942FD" w:rsidRDefault="0049662A" w:rsidP="0049662A">
      <w:pPr>
        <w:pStyle w:val="Header"/>
        <w:numPr>
          <w:ilvl w:val="2"/>
          <w:numId w:val="29"/>
        </w:numPr>
        <w:tabs>
          <w:tab w:val="clear" w:pos="4153"/>
          <w:tab w:val="clear" w:pos="8306"/>
        </w:tabs>
        <w:ind w:left="851" w:hanging="568"/>
        <w:jc w:val="both"/>
      </w:pPr>
      <w:r>
        <w:t>Videofilmas izstrādē</w:t>
      </w:r>
      <w:r w:rsidRPr="00C942FD">
        <w:t xml:space="preserve"> jāpiesaista </w:t>
      </w:r>
      <w:r>
        <w:t xml:space="preserve">latviešu valodas </w:t>
      </w:r>
      <w:r w:rsidRPr="00C942FD">
        <w:t>teksta redaktors</w:t>
      </w:r>
      <w:r>
        <w:t xml:space="preserve"> un angļu valodas tulks</w:t>
      </w:r>
      <w:r w:rsidRPr="00C942FD">
        <w:t xml:space="preserve">. </w:t>
      </w:r>
    </w:p>
    <w:p w14:paraId="1B0E3579" w14:textId="77777777" w:rsidR="0049662A" w:rsidRPr="00C942FD" w:rsidRDefault="0049662A" w:rsidP="0049662A">
      <w:pPr>
        <w:pStyle w:val="Header"/>
        <w:tabs>
          <w:tab w:val="left" w:pos="284"/>
        </w:tabs>
        <w:ind w:left="-284"/>
        <w:jc w:val="both"/>
      </w:pPr>
    </w:p>
    <w:p w14:paraId="0B262340" w14:textId="77777777" w:rsidR="0049662A" w:rsidRPr="00C942FD" w:rsidRDefault="0049662A" w:rsidP="0049662A">
      <w:pPr>
        <w:pStyle w:val="Header"/>
        <w:numPr>
          <w:ilvl w:val="0"/>
          <w:numId w:val="29"/>
        </w:numPr>
        <w:tabs>
          <w:tab w:val="left" w:pos="284"/>
        </w:tabs>
        <w:ind w:left="-284" w:firstLine="0"/>
        <w:jc w:val="both"/>
      </w:pPr>
      <w:r w:rsidRPr="00C942FD">
        <w:rPr>
          <w:b/>
        </w:rPr>
        <w:t xml:space="preserve">Īpašie nosacījumi </w:t>
      </w:r>
    </w:p>
    <w:p w14:paraId="5122FBE1" w14:textId="77777777" w:rsidR="0049662A" w:rsidRPr="00C942FD" w:rsidRDefault="0049662A" w:rsidP="0049662A">
      <w:pPr>
        <w:pStyle w:val="Header"/>
        <w:numPr>
          <w:ilvl w:val="1"/>
          <w:numId w:val="29"/>
        </w:numPr>
        <w:tabs>
          <w:tab w:val="left" w:pos="284"/>
        </w:tabs>
        <w:ind w:left="-284" w:firstLine="0"/>
        <w:jc w:val="both"/>
      </w:pPr>
      <w:r>
        <w:t>Videofilmu</w:t>
      </w:r>
      <w:r w:rsidRPr="00C942FD">
        <w:t xml:space="preserve"> izstrādes gaitā Izpildītājs katrā izpildes posmā saskaņo nodevumu (t.sk. video scenāriju) ar Pasūtītāju un, ja nepieciešams, veic Pasūtītāja norādītās izmaiņas. Izpildītājam ir saistoši Pasūtītāja norādījumi.</w:t>
      </w:r>
    </w:p>
    <w:p w14:paraId="4625D854" w14:textId="77777777" w:rsidR="0049662A" w:rsidRPr="00C942FD" w:rsidRDefault="0049662A" w:rsidP="0049662A">
      <w:pPr>
        <w:pStyle w:val="Header"/>
        <w:numPr>
          <w:ilvl w:val="1"/>
          <w:numId w:val="29"/>
        </w:numPr>
        <w:tabs>
          <w:tab w:val="left" w:pos="284"/>
        </w:tabs>
        <w:ind w:left="-284" w:firstLine="0"/>
        <w:jc w:val="both"/>
      </w:pPr>
      <w:r>
        <w:t>Videofilmu</w:t>
      </w:r>
      <w:r w:rsidRPr="00C942FD">
        <w:t xml:space="preserve"> izstrādes gaitā Izpildītājs komunicē ar zinātniekiem, zinātniskajām institūcijām jautājumā par iespēju izmantot iepriekš notikušo pasākumu filmētos materiālus </w:t>
      </w:r>
      <w:r>
        <w:t>vai par iespēju</w:t>
      </w:r>
      <w:r w:rsidRPr="00C942FD">
        <w:t xml:space="preserve"> piedalīties plānotajos pasākumos vai apmeklēt objektus/cilvēkus/notikumus </w:t>
      </w:r>
      <w:proofErr w:type="spellStart"/>
      <w:r w:rsidRPr="00C942FD">
        <w:t>utml</w:t>
      </w:r>
      <w:proofErr w:type="spellEnd"/>
      <w:r w:rsidRPr="00C942FD">
        <w:t xml:space="preserve">. </w:t>
      </w:r>
    </w:p>
    <w:p w14:paraId="34E8F671" w14:textId="77777777" w:rsidR="0049662A" w:rsidRPr="00C942FD" w:rsidRDefault="0049662A" w:rsidP="0049662A">
      <w:pPr>
        <w:pStyle w:val="Header"/>
        <w:numPr>
          <w:ilvl w:val="1"/>
          <w:numId w:val="29"/>
        </w:numPr>
        <w:tabs>
          <w:tab w:val="left" w:pos="284"/>
        </w:tabs>
        <w:ind w:left="-284" w:firstLine="0"/>
        <w:jc w:val="both"/>
      </w:pPr>
      <w:r w:rsidRPr="00C942FD">
        <w:t>Izpildītājs iesniedz Pasūtītājam izveidot</w:t>
      </w:r>
      <w:r>
        <w:t>ās videofilmas</w:t>
      </w:r>
      <w:r w:rsidRPr="00C942FD">
        <w:t xml:space="preserve"> elektroniskā datu nesēj</w:t>
      </w:r>
      <w:r>
        <w:t>ā</w:t>
      </w:r>
      <w:r w:rsidRPr="00C942FD">
        <w:t xml:space="preserve"> vai norāda saiti, kur pieejami</w:t>
      </w:r>
      <w:r>
        <w:t xml:space="preserve"> videofilmu</w:t>
      </w:r>
      <w:r w:rsidRPr="00C942FD">
        <w:t xml:space="preserve"> ieraksti</w:t>
      </w:r>
      <w:r>
        <w:t xml:space="preserve"> (un kur tie būs pieejami vismaz 3 mēnešus pēc nodošanas-pieņemšanas akta parakstīšanas). </w:t>
      </w:r>
    </w:p>
    <w:p w14:paraId="6843246A" w14:textId="77777777" w:rsidR="0049662A" w:rsidRDefault="0049662A" w:rsidP="0049662A">
      <w:pPr>
        <w:pStyle w:val="Header"/>
        <w:numPr>
          <w:ilvl w:val="1"/>
          <w:numId w:val="29"/>
        </w:numPr>
        <w:tabs>
          <w:tab w:val="left" w:pos="284"/>
        </w:tabs>
        <w:ind w:left="-284" w:firstLine="0"/>
        <w:jc w:val="both"/>
      </w:pPr>
      <w:r w:rsidRPr="00C942FD">
        <w:lastRenderedPageBreak/>
        <w:t>Izpildītājs nodrošina kompetent</w:t>
      </w:r>
      <w:r>
        <w:t>a</w:t>
      </w:r>
      <w:r w:rsidRPr="00C942FD">
        <w:t xml:space="preserve"> personāla piesaisti</w:t>
      </w:r>
      <w:r w:rsidRPr="00F12528">
        <w:t>, nepieciešamos resursus un materiālus, lai nodrošinātu Pakalpojuma izstrādi, kā arī sedz izdevumus (t.sk. muzikālā pavadījuma iegāde, autortiesības), kas nepieciešami autoratlīdzības un citu vajadzību</w:t>
      </w:r>
      <w:r w:rsidRPr="00C942FD">
        <w:t xml:space="preserve"> segšanai.</w:t>
      </w:r>
    </w:p>
    <w:p w14:paraId="72D8EEC4" w14:textId="35C0AF48" w:rsidR="0049662A" w:rsidRPr="0049662A" w:rsidRDefault="0049662A" w:rsidP="0049662A">
      <w:pPr>
        <w:pStyle w:val="Header"/>
        <w:numPr>
          <w:ilvl w:val="1"/>
          <w:numId w:val="29"/>
        </w:numPr>
        <w:tabs>
          <w:tab w:val="left" w:pos="284"/>
        </w:tabs>
        <w:ind w:left="-284" w:firstLine="0"/>
        <w:jc w:val="both"/>
      </w:pPr>
      <w:r w:rsidRPr="00F12528">
        <w:t>Vizuālās identitātes prasības: Videofilmas tiek veidotas vienotā stilā, ievērojot Pasūtītāja vizuālās identitātes prasības, t.sk. iekļaujot Pasūtītāja logo kopā ar ERAF logo ansambli videofilmu beigās, lai nodrošinātu sabiedrības informēšanu par raidījuma finansēšanas avotu.</w:t>
      </w:r>
      <w:r w:rsidRPr="00F12528">
        <w:rPr>
          <w:color w:val="FF0000"/>
        </w:rPr>
        <w:t xml:space="preserve"> </w:t>
      </w:r>
    </w:p>
    <w:p w14:paraId="3C112371" w14:textId="77777777" w:rsidR="0049662A" w:rsidRPr="00F12528" w:rsidRDefault="0049662A" w:rsidP="0049662A">
      <w:pPr>
        <w:pStyle w:val="Header"/>
        <w:tabs>
          <w:tab w:val="left" w:pos="284"/>
        </w:tabs>
        <w:ind w:left="-284"/>
        <w:jc w:val="both"/>
      </w:pPr>
    </w:p>
    <w:p w14:paraId="074CC380" w14:textId="77777777" w:rsidR="0049662A" w:rsidRPr="00C942FD" w:rsidRDefault="0049662A" w:rsidP="0049662A">
      <w:pPr>
        <w:pStyle w:val="ListParagraph"/>
        <w:numPr>
          <w:ilvl w:val="0"/>
          <w:numId w:val="29"/>
        </w:numPr>
        <w:ind w:left="-284" w:firstLine="0"/>
        <w:jc w:val="both"/>
        <w:rPr>
          <w:b/>
          <w:bCs/>
        </w:rPr>
      </w:pPr>
      <w:r w:rsidRPr="00C942FD">
        <w:rPr>
          <w:b/>
          <w:bCs/>
        </w:rPr>
        <w:t>Tehniskās prasības</w:t>
      </w:r>
    </w:p>
    <w:p w14:paraId="26F4C75D" w14:textId="77777777" w:rsidR="0049662A" w:rsidRPr="00C942FD" w:rsidRDefault="0049662A" w:rsidP="0049662A">
      <w:pPr>
        <w:ind w:left="-284"/>
        <w:jc w:val="both"/>
        <w:rPr>
          <w:b/>
          <w:bCs/>
          <w:u w:val="single"/>
        </w:rPr>
      </w:pPr>
    </w:p>
    <w:tbl>
      <w:tblPr>
        <w:tblStyle w:val="TableGrid1"/>
        <w:tblW w:w="9498" w:type="dxa"/>
        <w:tblInd w:w="-289" w:type="dxa"/>
        <w:tblLayout w:type="fixed"/>
        <w:tblLook w:val="04A0" w:firstRow="1" w:lastRow="0" w:firstColumn="1" w:lastColumn="0" w:noHBand="0" w:noVBand="1"/>
      </w:tblPr>
      <w:tblGrid>
        <w:gridCol w:w="568"/>
        <w:gridCol w:w="1701"/>
        <w:gridCol w:w="7229"/>
      </w:tblGrid>
      <w:tr w:rsidR="0049662A" w:rsidRPr="00C942FD" w14:paraId="31DFC62C" w14:textId="77777777" w:rsidTr="0049662A">
        <w:tc>
          <w:tcPr>
            <w:tcW w:w="9498" w:type="dxa"/>
            <w:gridSpan w:val="3"/>
          </w:tcPr>
          <w:p w14:paraId="179107AA" w14:textId="77777777" w:rsidR="0049662A" w:rsidRPr="00C942FD" w:rsidRDefault="0049662A" w:rsidP="00D5771F">
            <w:pPr>
              <w:ind w:left="-49" w:right="-108"/>
              <w:jc w:val="center"/>
              <w:rPr>
                <w:b/>
              </w:rPr>
            </w:pPr>
            <w:r w:rsidRPr="00C942FD">
              <w:rPr>
                <w:b/>
              </w:rPr>
              <w:t>Tehniskās prasības</w:t>
            </w:r>
          </w:p>
        </w:tc>
      </w:tr>
      <w:tr w:rsidR="0049662A" w:rsidRPr="00C942FD" w14:paraId="7179362F" w14:textId="77777777" w:rsidTr="0049662A">
        <w:tc>
          <w:tcPr>
            <w:tcW w:w="568" w:type="dxa"/>
            <w:vAlign w:val="center"/>
          </w:tcPr>
          <w:p w14:paraId="70C24F69" w14:textId="77777777" w:rsidR="0049662A" w:rsidRPr="00C942FD" w:rsidRDefault="0049662A" w:rsidP="00D5771F">
            <w:pPr>
              <w:ind w:left="-49"/>
              <w:jc w:val="center"/>
              <w:rPr>
                <w:b/>
              </w:rPr>
            </w:pPr>
            <w:r w:rsidRPr="00C942FD">
              <w:rPr>
                <w:b/>
              </w:rPr>
              <w:t>Nr.p.k.</w:t>
            </w:r>
          </w:p>
        </w:tc>
        <w:tc>
          <w:tcPr>
            <w:tcW w:w="1701" w:type="dxa"/>
            <w:vAlign w:val="center"/>
          </w:tcPr>
          <w:p w14:paraId="696D6FA5" w14:textId="77777777" w:rsidR="0049662A" w:rsidRPr="00C942FD" w:rsidRDefault="0049662A" w:rsidP="00D5771F">
            <w:pPr>
              <w:ind w:left="-49" w:firstLine="38"/>
              <w:rPr>
                <w:b/>
              </w:rPr>
            </w:pPr>
            <w:r w:rsidRPr="00C942FD">
              <w:rPr>
                <w:b/>
              </w:rPr>
              <w:t>Tehniskais raksturlielums</w:t>
            </w:r>
          </w:p>
        </w:tc>
        <w:tc>
          <w:tcPr>
            <w:tcW w:w="7229" w:type="dxa"/>
            <w:vAlign w:val="center"/>
          </w:tcPr>
          <w:p w14:paraId="2660FA90" w14:textId="77777777" w:rsidR="0049662A" w:rsidRPr="00C942FD" w:rsidRDefault="0049662A" w:rsidP="00D5771F">
            <w:pPr>
              <w:ind w:left="-49"/>
              <w:jc w:val="center"/>
              <w:rPr>
                <w:b/>
              </w:rPr>
            </w:pPr>
            <w:r w:rsidRPr="00C942FD">
              <w:rPr>
                <w:b/>
              </w:rPr>
              <w:t>Izvirzītās tehniskās prasības</w:t>
            </w:r>
          </w:p>
        </w:tc>
      </w:tr>
      <w:tr w:rsidR="0049662A" w:rsidRPr="00C942FD" w14:paraId="321B47F7" w14:textId="77777777" w:rsidTr="0049662A">
        <w:tc>
          <w:tcPr>
            <w:tcW w:w="568" w:type="dxa"/>
          </w:tcPr>
          <w:p w14:paraId="52209B0A" w14:textId="77777777" w:rsidR="0049662A" w:rsidRPr="00C942FD" w:rsidRDefault="0049662A" w:rsidP="00D5771F">
            <w:pPr>
              <w:ind w:left="-49"/>
            </w:pPr>
            <w:r w:rsidRPr="00C942FD">
              <w:t>4.1.</w:t>
            </w:r>
          </w:p>
        </w:tc>
        <w:tc>
          <w:tcPr>
            <w:tcW w:w="1701" w:type="dxa"/>
          </w:tcPr>
          <w:p w14:paraId="47E8B31D" w14:textId="77777777" w:rsidR="0049662A" w:rsidRPr="00C942FD" w:rsidRDefault="0049662A" w:rsidP="00D5771F">
            <w:pPr>
              <w:ind w:left="-49" w:firstLine="38"/>
              <w:rPr>
                <w:b/>
              </w:rPr>
            </w:pPr>
            <w:r w:rsidRPr="00C942FD">
              <w:rPr>
                <w:b/>
              </w:rPr>
              <w:t>Apraksts</w:t>
            </w:r>
          </w:p>
        </w:tc>
        <w:tc>
          <w:tcPr>
            <w:tcW w:w="7229" w:type="dxa"/>
          </w:tcPr>
          <w:p w14:paraId="452C2944" w14:textId="77777777" w:rsidR="0049662A" w:rsidRPr="00BD5FE3" w:rsidRDefault="0049662A" w:rsidP="00D5771F">
            <w:pPr>
              <w:ind w:left="-49"/>
              <w:rPr>
                <w:b/>
              </w:rPr>
            </w:pPr>
            <w:r w:rsidRPr="00BD5FE3">
              <w:rPr>
                <w:b/>
              </w:rPr>
              <w:t>Informatīvo mācību video</w:t>
            </w:r>
            <w:r>
              <w:rPr>
                <w:b/>
              </w:rPr>
              <w:t>filmu</w:t>
            </w:r>
            <w:r w:rsidRPr="00BD5FE3">
              <w:rPr>
                <w:b/>
              </w:rPr>
              <w:t xml:space="preserve"> izstrāde četrā</w:t>
            </w:r>
            <w:r>
              <w:rPr>
                <w:b/>
              </w:rPr>
              <w:t>s</w:t>
            </w:r>
            <w:r w:rsidRPr="00BD5FE3">
              <w:rPr>
                <w:b/>
              </w:rPr>
              <w:t xml:space="preserve"> tēmā</w:t>
            </w:r>
            <w:r>
              <w:rPr>
                <w:b/>
              </w:rPr>
              <w:t>s</w:t>
            </w:r>
            <w:r w:rsidRPr="00BD5FE3">
              <w:rPr>
                <w:b/>
              </w:rPr>
              <w:t xml:space="preserve">: </w:t>
            </w:r>
          </w:p>
          <w:p w14:paraId="4A37E55A" w14:textId="77777777" w:rsidR="0049662A" w:rsidRPr="00C942FD" w:rsidRDefault="0049662A" w:rsidP="0049662A">
            <w:pPr>
              <w:pStyle w:val="ListParagraph"/>
              <w:numPr>
                <w:ilvl w:val="0"/>
                <w:numId w:val="30"/>
              </w:numPr>
              <w:ind w:left="317"/>
              <w:jc w:val="both"/>
            </w:pPr>
            <w:r w:rsidRPr="00C942FD">
              <w:rPr>
                <w:b/>
              </w:rPr>
              <w:t>Pētniecība kā process</w:t>
            </w:r>
            <w:r w:rsidRPr="00C942FD">
              <w:t>. Video</w:t>
            </w:r>
            <w:r>
              <w:t>filma</w:t>
            </w:r>
            <w:r w:rsidRPr="00C942FD">
              <w:t xml:space="preserve"> veidot</w:t>
            </w:r>
            <w:r>
              <w:t>a</w:t>
            </w:r>
            <w:r w:rsidRPr="00C942FD">
              <w:t xml:space="preserve"> </w:t>
            </w:r>
            <w:r>
              <w:t>3 (trīs)</w:t>
            </w:r>
            <w:r w:rsidRPr="00C942FD">
              <w:t xml:space="preserve"> sērijās</w:t>
            </w:r>
            <w:r>
              <w:t xml:space="preserve"> (turpmāk – videofilmu sērija)</w:t>
            </w:r>
            <w:r w:rsidRPr="00C942FD">
              <w:t>, katra</w:t>
            </w:r>
            <w:r>
              <w:t xml:space="preserve"> sērija</w:t>
            </w:r>
            <w:r w:rsidRPr="00C942FD">
              <w:t xml:space="preserve"> garumā no </w:t>
            </w:r>
            <w:r>
              <w:t>5 (piecām)</w:t>
            </w:r>
            <w:r w:rsidRPr="00C942FD">
              <w:t xml:space="preserve"> līdz maksimums </w:t>
            </w:r>
            <w:r>
              <w:t>8 (astoņām)</w:t>
            </w:r>
            <w:r w:rsidRPr="00C942FD">
              <w:t xml:space="preserve"> min</w:t>
            </w:r>
            <w:r>
              <w:t>ūtēm</w:t>
            </w:r>
            <w:r w:rsidRPr="00C942FD">
              <w:t>. Video</w:t>
            </w:r>
            <w:r>
              <w:t>filmu sērija</w:t>
            </w:r>
            <w:r w:rsidRPr="00C942FD">
              <w:t xml:space="preserve"> atraktīvā veidā,  iesaistot  vismaz divus zinātniekus no dabaszinātņu </w:t>
            </w:r>
            <w:r w:rsidRPr="007471F5">
              <w:rPr>
                <w:color w:val="000000" w:themeColor="text1"/>
              </w:rPr>
              <w:t>nozarēm un no s</w:t>
            </w:r>
            <w:r w:rsidRPr="007471F5">
              <w:rPr>
                <w:color w:val="000000" w:themeColor="text1"/>
                <w:shd w:val="clear" w:color="auto" w:fill="FFFFFF"/>
              </w:rPr>
              <w:t xml:space="preserve">ociālo vai humanitāro zinātņu nozarēm, parāda pētniecības procesa aizraujošo pusi, </w:t>
            </w:r>
            <w:r w:rsidRPr="00C942FD">
              <w:t>eksperimentēšanas ciklus, demonstrē, kā zinātniska pieeja var palīdzēt jauniešiem mācību procesā. Video</w:t>
            </w:r>
            <w:r>
              <w:t>filmu sērija</w:t>
            </w:r>
            <w:r w:rsidRPr="00C942FD">
              <w:t xml:space="preserve"> parāda pētniecības būtību – </w:t>
            </w:r>
            <w:r w:rsidRPr="00C942FD">
              <w:rPr>
                <w:color w:val="222222"/>
                <w:shd w:val="clear" w:color="auto" w:fill="FFFFFF"/>
              </w:rPr>
              <w:t>spēju eksperimentēt, uzdrīkstēties, nebaidīties no kļūdīšanās. Video</w:t>
            </w:r>
            <w:r>
              <w:rPr>
                <w:color w:val="222222"/>
                <w:shd w:val="clear" w:color="auto" w:fill="FFFFFF"/>
              </w:rPr>
              <w:t xml:space="preserve">filmu sērija </w:t>
            </w:r>
            <w:r w:rsidRPr="00C942FD">
              <w:rPr>
                <w:color w:val="222222"/>
                <w:shd w:val="clear" w:color="auto" w:fill="FFFFFF"/>
              </w:rPr>
              <w:t>var tikt izmantot</w:t>
            </w:r>
            <w:r>
              <w:rPr>
                <w:color w:val="222222"/>
                <w:shd w:val="clear" w:color="auto" w:fill="FFFFFF"/>
              </w:rPr>
              <w:t>a</w:t>
            </w:r>
            <w:r w:rsidRPr="00C942FD">
              <w:rPr>
                <w:color w:val="222222"/>
                <w:shd w:val="clear" w:color="auto" w:fill="FFFFFF"/>
              </w:rPr>
              <w:t>, lai iedvesmotu skolēnus zinātniski pētnieciskajiem darbiem (ZPD).</w:t>
            </w:r>
          </w:p>
          <w:p w14:paraId="5D668AC1" w14:textId="77777777" w:rsidR="0049662A" w:rsidRPr="00C942FD" w:rsidRDefault="0049662A" w:rsidP="0049662A">
            <w:pPr>
              <w:pStyle w:val="ListParagraph"/>
              <w:numPr>
                <w:ilvl w:val="0"/>
                <w:numId w:val="30"/>
              </w:numPr>
              <w:ind w:left="317"/>
              <w:jc w:val="both"/>
            </w:pPr>
            <w:r w:rsidRPr="00C942FD">
              <w:rPr>
                <w:b/>
              </w:rPr>
              <w:t>Sports</w:t>
            </w:r>
            <w:r w:rsidRPr="00C942FD">
              <w:t>. Video</w:t>
            </w:r>
            <w:r>
              <w:t>filma</w:t>
            </w:r>
            <w:r w:rsidRPr="00C942FD">
              <w:t xml:space="preserve"> veidot</w:t>
            </w:r>
            <w:r>
              <w:t>a</w:t>
            </w:r>
            <w:r w:rsidRPr="00C942FD">
              <w:t xml:space="preserve"> 2</w:t>
            </w:r>
            <w:r>
              <w:t xml:space="preserve"> (divās)</w:t>
            </w:r>
            <w:r w:rsidRPr="00C942FD">
              <w:t xml:space="preserve"> sērijās</w:t>
            </w:r>
            <w:r>
              <w:t xml:space="preserve"> (turpmāk – videofilmu sērija)</w:t>
            </w:r>
            <w:r w:rsidRPr="00C942FD">
              <w:t xml:space="preserve">, katra </w:t>
            </w:r>
            <w:r>
              <w:t xml:space="preserve">sērija </w:t>
            </w:r>
            <w:r w:rsidRPr="00C942FD">
              <w:t xml:space="preserve">garumā no </w:t>
            </w:r>
            <w:r>
              <w:t>5 (piecām)</w:t>
            </w:r>
            <w:r w:rsidRPr="00C942FD">
              <w:t xml:space="preserve"> līdz maksimums </w:t>
            </w:r>
            <w:r>
              <w:t xml:space="preserve">8 (astoņām) </w:t>
            </w:r>
            <w:r w:rsidRPr="00C942FD">
              <w:t>min</w:t>
            </w:r>
            <w:r>
              <w:t>ūtēm</w:t>
            </w:r>
            <w:r w:rsidRPr="00C942FD">
              <w:t>. Video</w:t>
            </w:r>
            <w:r>
              <w:t>filmu sērija</w:t>
            </w:r>
            <w:r w:rsidRPr="00C942FD">
              <w:t xml:space="preserve"> atraktīvā veidā,  iesaistot  vismaz četrus zinātniekus no tādām zinātņu nozarēm kā fizika, inženierzinātnes un tehnoloģijas, bioloģija, medicīna, psiholoģija, parāda, kā zinātniski atklājumi</w:t>
            </w:r>
            <w:r>
              <w:t xml:space="preserve"> dažādās un savstarpēji atšķirīgās zinātņu nozarēs </w:t>
            </w:r>
            <w:r w:rsidRPr="00C942FD">
              <w:t>ietekmē sasniegumus kādā no Latvijā populāriem sporta veidiem.</w:t>
            </w:r>
          </w:p>
          <w:p w14:paraId="41E5FEE1" w14:textId="77777777" w:rsidR="0049662A" w:rsidRPr="00C942FD" w:rsidRDefault="0049662A" w:rsidP="0049662A">
            <w:pPr>
              <w:pStyle w:val="ListParagraph"/>
              <w:numPr>
                <w:ilvl w:val="0"/>
                <w:numId w:val="30"/>
              </w:numPr>
              <w:ind w:left="317"/>
              <w:jc w:val="both"/>
            </w:pPr>
            <w:r w:rsidRPr="00C942FD">
              <w:rPr>
                <w:b/>
              </w:rPr>
              <w:t>Laika apstākļi.</w:t>
            </w:r>
            <w:r w:rsidRPr="00C942FD">
              <w:t xml:space="preserve"> Video</w:t>
            </w:r>
            <w:r>
              <w:t>filma</w:t>
            </w:r>
            <w:r w:rsidRPr="00C942FD">
              <w:t xml:space="preserve"> veidot</w:t>
            </w:r>
            <w:r>
              <w:t>a</w:t>
            </w:r>
            <w:r w:rsidRPr="00C942FD">
              <w:t xml:space="preserve"> 2 </w:t>
            </w:r>
            <w:r>
              <w:t xml:space="preserve">(divās) </w:t>
            </w:r>
            <w:r w:rsidRPr="00C942FD">
              <w:t>sērijās</w:t>
            </w:r>
            <w:r>
              <w:t xml:space="preserve"> (turpmāk – videofilmu sērija)</w:t>
            </w:r>
            <w:r w:rsidRPr="00C942FD">
              <w:t xml:space="preserve">, katra </w:t>
            </w:r>
            <w:r>
              <w:t xml:space="preserve">sērija </w:t>
            </w:r>
            <w:r w:rsidRPr="00C942FD">
              <w:t xml:space="preserve">garumā no </w:t>
            </w:r>
            <w:r>
              <w:t>5 (piecām)</w:t>
            </w:r>
            <w:r w:rsidRPr="00C942FD">
              <w:t xml:space="preserve"> līdz maksimums </w:t>
            </w:r>
            <w:r>
              <w:t xml:space="preserve">8 (astoņām) </w:t>
            </w:r>
            <w:r w:rsidRPr="00C942FD">
              <w:t>min</w:t>
            </w:r>
            <w:r>
              <w:t>ūtēm.</w:t>
            </w:r>
            <w:r w:rsidRPr="00C942FD">
              <w:t xml:space="preserve"> Video</w:t>
            </w:r>
            <w:r>
              <w:t>filmu sērija</w:t>
            </w:r>
            <w:r w:rsidRPr="00C942FD">
              <w:t xml:space="preserve"> atraktīvā veidā,  iesaistot vismaz četrus zinātniekus no tādām zinātņu nozarēm vai </w:t>
            </w:r>
            <w:proofErr w:type="spellStart"/>
            <w:r w:rsidRPr="00C942FD">
              <w:t>apakšnozarēm</w:t>
            </w:r>
            <w:proofErr w:type="spellEnd"/>
            <w:r w:rsidRPr="00C942FD">
              <w:t xml:space="preserve"> kā m</w:t>
            </w:r>
            <w:r>
              <w:rPr>
                <w:rStyle w:val="Emphasis"/>
                <w:bCs/>
                <w:shd w:val="clear" w:color="auto" w:fill="FFFFFF"/>
              </w:rPr>
              <w:t>eteoroloģija</w:t>
            </w:r>
            <w:r w:rsidRPr="00C942FD">
              <w:rPr>
                <w:rStyle w:val="Emphasis"/>
                <w:bCs/>
                <w:shd w:val="clear" w:color="auto" w:fill="FFFFFF"/>
              </w:rPr>
              <w:t xml:space="preserve">, </w:t>
            </w:r>
            <w:r w:rsidRPr="00C942FD">
              <w:t>vides zinātne, ģeogrāfija, kosmosa nozare, folkloristika,</w:t>
            </w:r>
            <w:r>
              <w:t xml:space="preserve"> u.c.</w:t>
            </w:r>
            <w:r w:rsidRPr="00C942FD">
              <w:t xml:space="preserve"> parāda dažādu zinātņu</w:t>
            </w:r>
            <w:r>
              <w:t xml:space="preserve"> jomu</w:t>
            </w:r>
            <w:r w:rsidRPr="00C942FD">
              <w:t xml:space="preserve"> iesaisti laika apstākļu prognozēšanā </w:t>
            </w:r>
            <w:r>
              <w:t xml:space="preserve">un šo datu izmantošanā </w:t>
            </w:r>
            <w:r w:rsidRPr="00C942FD">
              <w:t>no sendienām (ticējumi) līdz modernajai meteoroloģijai, kas saistīta ar kosmosa nozari. Sagatavotajā video</w:t>
            </w:r>
            <w:r>
              <w:t>filmu sērijā</w:t>
            </w:r>
            <w:r w:rsidRPr="00C942FD">
              <w:t xml:space="preserve"> </w:t>
            </w:r>
            <w:r>
              <w:t>var tikt iekļauta a</w:t>
            </w:r>
            <w:r w:rsidRPr="00C942FD">
              <w:t>rī globālo klimata izmaiņu ietekme Latvijā.</w:t>
            </w:r>
          </w:p>
          <w:p w14:paraId="2F6FE5BD" w14:textId="77777777" w:rsidR="0049662A" w:rsidRDefault="0049662A" w:rsidP="0049662A">
            <w:pPr>
              <w:pStyle w:val="ListParagraph"/>
              <w:numPr>
                <w:ilvl w:val="0"/>
                <w:numId w:val="30"/>
              </w:numPr>
              <w:pBdr>
                <w:top w:val="nil"/>
                <w:left w:val="nil"/>
                <w:bottom w:val="nil"/>
                <w:right w:val="nil"/>
                <w:between w:val="nil"/>
                <w:bar w:val="nil"/>
              </w:pBdr>
              <w:ind w:left="317"/>
              <w:contextualSpacing w:val="0"/>
              <w:jc w:val="both"/>
            </w:pPr>
            <w:r w:rsidRPr="00C942FD">
              <w:rPr>
                <w:b/>
              </w:rPr>
              <w:t>Dizains: no idejas līdz produktam.</w:t>
            </w:r>
            <w:r w:rsidRPr="00C942FD">
              <w:t xml:space="preserve"> Video veidots 2</w:t>
            </w:r>
            <w:r>
              <w:t xml:space="preserve"> (divās)</w:t>
            </w:r>
            <w:r w:rsidRPr="00C942FD">
              <w:t xml:space="preserve"> sērijās</w:t>
            </w:r>
            <w:r>
              <w:t xml:space="preserve"> (turpmāk – videofilmu sērija)</w:t>
            </w:r>
            <w:r w:rsidRPr="00C942FD">
              <w:t xml:space="preserve">, katra </w:t>
            </w:r>
            <w:r>
              <w:t xml:space="preserve">sērija </w:t>
            </w:r>
            <w:r w:rsidRPr="00C942FD">
              <w:t xml:space="preserve">garumā no </w:t>
            </w:r>
            <w:r>
              <w:t>5 (piecām)</w:t>
            </w:r>
            <w:r w:rsidRPr="00C942FD">
              <w:t xml:space="preserve"> līdz maksimums </w:t>
            </w:r>
            <w:r>
              <w:t xml:space="preserve">8 (astoņām) </w:t>
            </w:r>
            <w:r w:rsidRPr="00C942FD">
              <w:t>min</w:t>
            </w:r>
            <w:r>
              <w:t xml:space="preserve">ūtēm. </w:t>
            </w:r>
            <w:r w:rsidRPr="00C942FD">
              <w:t>Video</w:t>
            </w:r>
            <w:r>
              <w:t>filmu sērija</w:t>
            </w:r>
            <w:r w:rsidRPr="00C942FD">
              <w:t xml:space="preserve"> atraktīvā veidā,  iesaistot vismaz četrus zinātniekus no tādām zinātņu nozarēm vai </w:t>
            </w:r>
            <w:proofErr w:type="spellStart"/>
            <w:r w:rsidRPr="00C942FD">
              <w:t>apakšnozarēm</w:t>
            </w:r>
            <w:proofErr w:type="spellEnd"/>
            <w:r w:rsidRPr="00C942FD">
              <w:t xml:space="preserve"> kā māksla, inženierzinātnes, </w:t>
            </w:r>
            <w:proofErr w:type="spellStart"/>
            <w:r w:rsidRPr="00C942FD">
              <w:t>materiālzinātne</w:t>
            </w:r>
            <w:proofErr w:type="spellEnd"/>
            <w:r w:rsidRPr="00C942FD">
              <w:t xml:space="preserve">,  ekonomika (mārketings), ar viena vai divu dizaina produktu piemēru </w:t>
            </w:r>
            <w:r>
              <w:t xml:space="preserve">demonstrēšanu </w:t>
            </w:r>
            <w:r w:rsidRPr="00C942FD">
              <w:t>parāda dažādu zinātņu iesaisti dizaina tapšanā no idejas līdz realizācijai. Sagatavotajā video</w:t>
            </w:r>
            <w:r>
              <w:t>filmu sērijā</w:t>
            </w:r>
            <w:r w:rsidRPr="00C942FD">
              <w:t xml:space="preserve"> tiek akcentēta arī dizaina domāšanas nozīme.</w:t>
            </w:r>
          </w:p>
          <w:p w14:paraId="72CD61FE" w14:textId="77777777" w:rsidR="0049662A" w:rsidRPr="00C942FD" w:rsidRDefault="0049662A" w:rsidP="00D5771F">
            <w:pPr>
              <w:pStyle w:val="ListParagraph"/>
              <w:ind w:left="317"/>
            </w:pPr>
          </w:p>
          <w:p w14:paraId="4C354169" w14:textId="77777777" w:rsidR="0049662A" w:rsidRPr="00C942FD" w:rsidRDefault="0049662A" w:rsidP="0049662A">
            <w:pPr>
              <w:pStyle w:val="ListParagraph"/>
              <w:numPr>
                <w:ilvl w:val="0"/>
                <w:numId w:val="30"/>
              </w:numPr>
              <w:pBdr>
                <w:top w:val="nil"/>
                <w:left w:val="nil"/>
                <w:bottom w:val="nil"/>
                <w:right w:val="nil"/>
                <w:between w:val="nil"/>
                <w:bar w:val="nil"/>
              </w:pBdr>
              <w:ind w:left="0"/>
              <w:contextualSpacing w:val="0"/>
              <w:jc w:val="both"/>
            </w:pPr>
            <w:r w:rsidRPr="00BD5FE3">
              <w:rPr>
                <w:b/>
              </w:rPr>
              <w:lastRenderedPageBreak/>
              <w:t>Formāts</w:t>
            </w:r>
            <w:r w:rsidRPr="00C942FD">
              <w:t xml:space="preserve"> – video</w:t>
            </w:r>
            <w:r>
              <w:t>filmas</w:t>
            </w:r>
            <w:r w:rsidRPr="00C942FD">
              <w:t xml:space="preserve"> ar </w:t>
            </w:r>
            <w:proofErr w:type="spellStart"/>
            <w:r w:rsidRPr="00C942FD">
              <w:t>aizkadra</w:t>
            </w:r>
            <w:proofErr w:type="spellEnd"/>
            <w:r w:rsidRPr="00C942FD">
              <w:t xml:space="preserve"> tekstiem,</w:t>
            </w:r>
            <w:r>
              <w:t xml:space="preserve"> </w:t>
            </w:r>
            <w:r w:rsidRPr="00910262">
              <w:t>muzikālo pavadījumu,</w:t>
            </w:r>
            <w:r w:rsidRPr="00C942FD">
              <w:t xml:space="preserve"> zinātnieku un citu personāžu komentāri</w:t>
            </w:r>
            <w:r>
              <w:t>em</w:t>
            </w:r>
            <w:r w:rsidRPr="00C942FD">
              <w:t xml:space="preserve">. </w:t>
            </w:r>
            <w:r w:rsidRPr="00BD5FE3">
              <w:rPr>
                <w:b/>
              </w:rPr>
              <w:t>Sižets</w:t>
            </w:r>
            <w:r w:rsidRPr="00C942FD">
              <w:t xml:space="preserve"> – ievads, detalizētāka informācija, secinājumi</w:t>
            </w:r>
            <w:r>
              <w:t>, t.sk.</w:t>
            </w:r>
            <w:r w:rsidRPr="00C942FD">
              <w:t xml:space="preserve"> </w:t>
            </w:r>
            <w:r>
              <w:t xml:space="preserve"> pārdomas raisoši komentāri </w:t>
            </w:r>
            <w:r w:rsidRPr="00C942FD">
              <w:t>(nobeigums). Filmēts gan telpās, gan brīvā dabā</w:t>
            </w:r>
            <w:r>
              <w:t>, kopā vismaz 4 lokācijas vietās katrai tēmai</w:t>
            </w:r>
            <w:r w:rsidRPr="00C942FD">
              <w:t>. Pasūtītājs sniedz informāciju, kontaktus, informācijas avotus un citu nepieciešamo informāciju video</w:t>
            </w:r>
            <w:r>
              <w:t>filmu</w:t>
            </w:r>
            <w:r w:rsidRPr="00C942FD">
              <w:t xml:space="preserve"> scenārij</w:t>
            </w:r>
            <w:r>
              <w:t>u</w:t>
            </w:r>
            <w:r w:rsidRPr="00C942FD">
              <w:t xml:space="preserve"> izstrādei. Filmēšanas vietas – Rīga (</w:t>
            </w:r>
            <w:r>
              <w:t>~</w:t>
            </w:r>
            <w:r w:rsidRPr="00C942FD">
              <w:t>7 filmēšanas dienas), citviet Latvijā (</w:t>
            </w:r>
            <w:r>
              <w:t>~</w:t>
            </w:r>
            <w:r w:rsidRPr="00C942FD">
              <w:t xml:space="preserve">3 filmēšanas dienas). </w:t>
            </w:r>
          </w:p>
        </w:tc>
      </w:tr>
      <w:tr w:rsidR="0049662A" w:rsidRPr="00C942FD" w14:paraId="3777E1C0" w14:textId="77777777" w:rsidTr="0049662A">
        <w:tc>
          <w:tcPr>
            <w:tcW w:w="568" w:type="dxa"/>
          </w:tcPr>
          <w:p w14:paraId="5BA49B02" w14:textId="77777777" w:rsidR="0049662A" w:rsidRPr="00C942FD" w:rsidRDefault="0049662A" w:rsidP="00D5771F">
            <w:pPr>
              <w:ind w:left="-49"/>
            </w:pPr>
            <w:r w:rsidRPr="00C942FD">
              <w:lastRenderedPageBreak/>
              <w:t>4.2.</w:t>
            </w:r>
          </w:p>
        </w:tc>
        <w:tc>
          <w:tcPr>
            <w:tcW w:w="1701" w:type="dxa"/>
          </w:tcPr>
          <w:p w14:paraId="54DB721E" w14:textId="77777777" w:rsidR="0049662A" w:rsidRPr="00C942FD" w:rsidRDefault="0049662A" w:rsidP="00D5771F">
            <w:pPr>
              <w:ind w:left="-49"/>
              <w:rPr>
                <w:b/>
              </w:rPr>
            </w:pPr>
            <w:r w:rsidRPr="00C942FD">
              <w:rPr>
                <w:b/>
              </w:rPr>
              <w:t>Filmēšanas formāts</w:t>
            </w:r>
          </w:p>
        </w:tc>
        <w:tc>
          <w:tcPr>
            <w:tcW w:w="7229" w:type="dxa"/>
          </w:tcPr>
          <w:p w14:paraId="01B5D34D" w14:textId="77777777" w:rsidR="0049662A" w:rsidRPr="00C942FD" w:rsidRDefault="0049662A" w:rsidP="00D5771F">
            <w:pPr>
              <w:ind w:left="-49"/>
            </w:pPr>
            <w:r w:rsidRPr="00C942FD">
              <w:t>Full HD 16:9, formāts – mp4 video.</w:t>
            </w:r>
          </w:p>
        </w:tc>
      </w:tr>
      <w:tr w:rsidR="0049662A" w:rsidRPr="005939DB" w14:paraId="026BAD17" w14:textId="77777777" w:rsidTr="0049662A">
        <w:tc>
          <w:tcPr>
            <w:tcW w:w="568" w:type="dxa"/>
          </w:tcPr>
          <w:p w14:paraId="0D1C661C" w14:textId="77777777" w:rsidR="0049662A" w:rsidRPr="00C942FD" w:rsidRDefault="0049662A" w:rsidP="00D5771F">
            <w:pPr>
              <w:ind w:left="-49"/>
            </w:pPr>
            <w:r w:rsidRPr="00C942FD">
              <w:t>4.3.</w:t>
            </w:r>
          </w:p>
        </w:tc>
        <w:tc>
          <w:tcPr>
            <w:tcW w:w="1701" w:type="dxa"/>
          </w:tcPr>
          <w:p w14:paraId="1586051C" w14:textId="77777777" w:rsidR="0049662A" w:rsidRPr="00C942FD" w:rsidRDefault="0049662A" w:rsidP="00D5771F">
            <w:pPr>
              <w:ind w:left="-49"/>
              <w:rPr>
                <w:b/>
              </w:rPr>
            </w:pPr>
            <w:r w:rsidRPr="00C942FD">
              <w:rPr>
                <w:b/>
              </w:rPr>
              <w:t>Personāls un aprīkojums</w:t>
            </w:r>
          </w:p>
        </w:tc>
        <w:tc>
          <w:tcPr>
            <w:tcW w:w="7229" w:type="dxa"/>
          </w:tcPr>
          <w:p w14:paraId="517EBAD8" w14:textId="77777777" w:rsidR="0049662A" w:rsidRDefault="0049662A" w:rsidP="00D5771F">
            <w:pPr>
              <w:ind w:left="-49"/>
            </w:pPr>
            <w:r w:rsidRPr="00C942FD">
              <w:t>Audiovizuālo materiālu izpildījums ir augstā, profesionālā kvalitātē</w:t>
            </w:r>
            <w:r w:rsidRPr="00910262">
              <w:t>, iesaistot profesionālu personālu (scenārija autoru, režisoru, divus operatorus, skaņu operatoru, projekta vadītāju, grafisko attēlu izstrādātāju, gaismotāju un grimētāju), izmantojot atbilstošu augstas kvalitātes aprīkojumu filmēšanai un pēcapstrādei (profesionāla skaņas ieraksta kvalitāte, gaismas tehnika, divas  kameras un cita nepieciešamā tehnika).</w:t>
            </w:r>
          </w:p>
          <w:p w14:paraId="05D2C8BD" w14:textId="77777777" w:rsidR="0049662A" w:rsidRPr="00C942FD" w:rsidRDefault="0049662A" w:rsidP="00D5771F">
            <w:pPr>
              <w:ind w:left="-49"/>
            </w:pPr>
            <w:r w:rsidRPr="00910262">
              <w:t>Montāžā jāizmanto muzikālais pavadījums, grafiskie elementi – titri un informatīvi grafiski attēli, kas nodrošina filmēšanas objektu atpazīstamību vai</w:t>
            </w:r>
            <w:r w:rsidRPr="00C942FD">
              <w:t xml:space="preserve"> sniedz uzskatāmāku paskaidrojumu. </w:t>
            </w:r>
          </w:p>
        </w:tc>
      </w:tr>
      <w:tr w:rsidR="0049662A" w:rsidRPr="00C942FD" w14:paraId="31D43F67" w14:textId="77777777" w:rsidTr="0049662A">
        <w:tc>
          <w:tcPr>
            <w:tcW w:w="568" w:type="dxa"/>
          </w:tcPr>
          <w:p w14:paraId="77DC0832" w14:textId="77777777" w:rsidR="0049662A" w:rsidRPr="00C942FD" w:rsidRDefault="0049662A" w:rsidP="00D5771F">
            <w:pPr>
              <w:ind w:left="-49"/>
            </w:pPr>
            <w:r w:rsidRPr="00C942FD">
              <w:t>4.4.</w:t>
            </w:r>
          </w:p>
        </w:tc>
        <w:tc>
          <w:tcPr>
            <w:tcW w:w="1701" w:type="dxa"/>
          </w:tcPr>
          <w:p w14:paraId="4F3352E3" w14:textId="77777777" w:rsidR="0049662A" w:rsidRPr="00C942FD" w:rsidRDefault="0049662A" w:rsidP="00D5771F">
            <w:pPr>
              <w:ind w:left="-49"/>
              <w:rPr>
                <w:b/>
              </w:rPr>
            </w:pPr>
            <w:r w:rsidRPr="00C942FD">
              <w:rPr>
                <w:b/>
              </w:rPr>
              <w:t>Izplatīšanas formāts</w:t>
            </w:r>
          </w:p>
        </w:tc>
        <w:tc>
          <w:tcPr>
            <w:tcW w:w="7229" w:type="dxa"/>
          </w:tcPr>
          <w:p w14:paraId="7EFFAE72" w14:textId="77777777" w:rsidR="0049662A" w:rsidRPr="00C942FD" w:rsidRDefault="0049662A" w:rsidP="00D5771F">
            <w:pPr>
              <w:ind w:left="-49"/>
            </w:pPr>
            <w:r w:rsidRPr="00C942FD">
              <w:t>Web</w:t>
            </w:r>
          </w:p>
        </w:tc>
      </w:tr>
      <w:tr w:rsidR="0049662A" w:rsidRPr="00C942FD" w14:paraId="4824DB64" w14:textId="77777777" w:rsidTr="0049662A">
        <w:tc>
          <w:tcPr>
            <w:tcW w:w="568" w:type="dxa"/>
          </w:tcPr>
          <w:p w14:paraId="36913327" w14:textId="77777777" w:rsidR="0049662A" w:rsidRPr="00C942FD" w:rsidRDefault="0049662A" w:rsidP="00D5771F">
            <w:pPr>
              <w:ind w:left="-49"/>
            </w:pPr>
            <w:r w:rsidRPr="00C942FD">
              <w:t>4.5.</w:t>
            </w:r>
          </w:p>
        </w:tc>
        <w:tc>
          <w:tcPr>
            <w:tcW w:w="1701" w:type="dxa"/>
          </w:tcPr>
          <w:p w14:paraId="7B6425BF" w14:textId="77777777" w:rsidR="0049662A" w:rsidRPr="00C942FD" w:rsidRDefault="0049662A" w:rsidP="00D5771F">
            <w:pPr>
              <w:ind w:left="-49"/>
              <w:rPr>
                <w:b/>
              </w:rPr>
            </w:pPr>
            <w:r w:rsidRPr="00C942FD">
              <w:rPr>
                <w:b/>
              </w:rPr>
              <w:t>Informatīvā video ilgums</w:t>
            </w:r>
          </w:p>
        </w:tc>
        <w:tc>
          <w:tcPr>
            <w:tcW w:w="7229" w:type="dxa"/>
          </w:tcPr>
          <w:p w14:paraId="4C0914A2" w14:textId="77777777" w:rsidR="0049662A" w:rsidRPr="00C942FD" w:rsidRDefault="0049662A" w:rsidP="00D5771F">
            <w:pPr>
              <w:ind w:left="-49"/>
            </w:pPr>
            <w:r w:rsidRPr="00C942FD">
              <w:t>Vienas tēmas video</w:t>
            </w:r>
            <w:r>
              <w:t>filma</w:t>
            </w:r>
            <w:r w:rsidRPr="00C942FD">
              <w:t xml:space="preserve"> sagatavot</w:t>
            </w:r>
            <w:r>
              <w:t>a šādos</w:t>
            </w:r>
            <w:r w:rsidRPr="00C942FD">
              <w:t xml:space="preserve"> garumos:</w:t>
            </w:r>
          </w:p>
          <w:p w14:paraId="13697B9F" w14:textId="77777777" w:rsidR="0049662A" w:rsidRPr="00C942FD" w:rsidRDefault="0049662A" w:rsidP="00D5771F">
            <w:pPr>
              <w:ind w:left="-49"/>
            </w:pPr>
            <w:r w:rsidRPr="00C942FD">
              <w:t xml:space="preserve">30 sek. – </w:t>
            </w:r>
            <w:r>
              <w:t xml:space="preserve"> videofilmas</w:t>
            </w:r>
            <w:r w:rsidRPr="00C942FD">
              <w:t xml:space="preserve">  tēmas </w:t>
            </w:r>
            <w:proofErr w:type="spellStart"/>
            <w:r w:rsidRPr="00C942FD">
              <w:rPr>
                <w:i/>
              </w:rPr>
              <w:t>tīzera</w:t>
            </w:r>
            <w:proofErr w:type="spellEnd"/>
            <w:r w:rsidRPr="00C942FD">
              <w:rPr>
                <w:i/>
              </w:rPr>
              <w:t xml:space="preserve"> </w:t>
            </w:r>
            <w:r w:rsidRPr="00C942FD">
              <w:t>versija;</w:t>
            </w:r>
          </w:p>
          <w:p w14:paraId="50B84466" w14:textId="77777777" w:rsidR="0049662A" w:rsidRPr="00C942FD" w:rsidRDefault="0049662A" w:rsidP="00D5771F">
            <w:pPr>
              <w:ind w:left="-49"/>
            </w:pPr>
            <w:r w:rsidRPr="00C942FD">
              <w:t>5</w:t>
            </w:r>
            <w:r>
              <w:t>-8</w:t>
            </w:r>
            <w:r w:rsidRPr="00C942FD">
              <w:t xml:space="preserve"> min. – </w:t>
            </w:r>
            <w:r>
              <w:t xml:space="preserve">vienas </w:t>
            </w:r>
            <w:r w:rsidRPr="00C942FD">
              <w:t>videofilmas sērijas garums, skaitu sk. 4.1. punktā.</w:t>
            </w:r>
          </w:p>
        </w:tc>
      </w:tr>
      <w:tr w:rsidR="0049662A" w:rsidRPr="005939DB" w14:paraId="1FDC1DE1" w14:textId="77777777" w:rsidTr="0049662A">
        <w:tc>
          <w:tcPr>
            <w:tcW w:w="568" w:type="dxa"/>
          </w:tcPr>
          <w:p w14:paraId="4901591A" w14:textId="77777777" w:rsidR="0049662A" w:rsidRPr="00C942FD" w:rsidRDefault="0049662A" w:rsidP="00D5771F">
            <w:pPr>
              <w:ind w:left="-49"/>
            </w:pPr>
            <w:r w:rsidRPr="00C942FD">
              <w:t>4.6.</w:t>
            </w:r>
          </w:p>
        </w:tc>
        <w:tc>
          <w:tcPr>
            <w:tcW w:w="1701" w:type="dxa"/>
          </w:tcPr>
          <w:p w14:paraId="53C4291D" w14:textId="77777777" w:rsidR="0049662A" w:rsidRPr="00C942FD" w:rsidRDefault="0049662A" w:rsidP="00D5771F">
            <w:pPr>
              <w:ind w:left="-49" w:firstLine="38"/>
              <w:rPr>
                <w:b/>
              </w:rPr>
            </w:pPr>
            <w:r w:rsidRPr="00C942FD">
              <w:rPr>
                <w:b/>
              </w:rPr>
              <w:t>Valoda</w:t>
            </w:r>
          </w:p>
        </w:tc>
        <w:tc>
          <w:tcPr>
            <w:tcW w:w="7229" w:type="dxa"/>
          </w:tcPr>
          <w:p w14:paraId="276A223E" w14:textId="77777777" w:rsidR="0049662A" w:rsidRDefault="0049662A" w:rsidP="00D5771F">
            <w:pPr>
              <w:ind w:left="-49"/>
            </w:pPr>
            <w:r w:rsidRPr="00C942FD">
              <w:t xml:space="preserve">Latviešu valodā, subtitri latviešu valodā. </w:t>
            </w:r>
          </w:p>
          <w:p w14:paraId="61E4C165" w14:textId="297F72F9" w:rsidR="0049662A" w:rsidRPr="00C942FD" w:rsidRDefault="0049662A" w:rsidP="00F059C7">
            <w:pPr>
              <w:ind w:left="-49"/>
            </w:pPr>
            <w:r>
              <w:t>Latviešu valodā, subtitri angļu valodā.</w:t>
            </w:r>
          </w:p>
        </w:tc>
      </w:tr>
      <w:tr w:rsidR="0049662A" w:rsidRPr="005939DB" w14:paraId="487AA07C" w14:textId="77777777" w:rsidTr="0049662A">
        <w:tc>
          <w:tcPr>
            <w:tcW w:w="568" w:type="dxa"/>
          </w:tcPr>
          <w:p w14:paraId="5A730093" w14:textId="77777777" w:rsidR="0049662A" w:rsidRPr="00C942FD" w:rsidRDefault="0049662A" w:rsidP="00D5771F">
            <w:pPr>
              <w:ind w:left="-49"/>
            </w:pPr>
            <w:r w:rsidRPr="00C942FD">
              <w:t>4.7.</w:t>
            </w:r>
          </w:p>
        </w:tc>
        <w:tc>
          <w:tcPr>
            <w:tcW w:w="1701" w:type="dxa"/>
          </w:tcPr>
          <w:p w14:paraId="08E9FE51" w14:textId="77777777" w:rsidR="0049662A" w:rsidRPr="00C942FD" w:rsidRDefault="0049662A" w:rsidP="00D5771F">
            <w:pPr>
              <w:ind w:left="-49" w:firstLine="38"/>
              <w:rPr>
                <w:b/>
              </w:rPr>
            </w:pPr>
            <w:r w:rsidRPr="00C942FD">
              <w:rPr>
                <w:b/>
              </w:rPr>
              <w:t>Izejmateriāla hronometrāža</w:t>
            </w:r>
          </w:p>
        </w:tc>
        <w:tc>
          <w:tcPr>
            <w:tcW w:w="7229" w:type="dxa"/>
          </w:tcPr>
          <w:p w14:paraId="13CE2705" w14:textId="77777777" w:rsidR="0049662A" w:rsidRPr="00C942FD" w:rsidRDefault="0049662A" w:rsidP="00D5771F">
            <w:pPr>
              <w:ind w:left="-49"/>
            </w:pPr>
            <w:r w:rsidRPr="00C942FD">
              <w:t xml:space="preserve">Ne mazāk </w:t>
            </w:r>
            <w:r w:rsidRPr="00910262">
              <w:t>kā 30 min</w:t>
            </w:r>
            <w:r w:rsidRPr="00C942FD">
              <w:t xml:space="preserve"> vienai tēmai. </w:t>
            </w:r>
          </w:p>
          <w:p w14:paraId="66BBAA21" w14:textId="77777777" w:rsidR="0049662A" w:rsidRPr="00C942FD" w:rsidRDefault="0049662A" w:rsidP="00D5771F">
            <w:pPr>
              <w:ind w:left="-49"/>
            </w:pPr>
            <w:r w:rsidRPr="00C942FD">
              <w:t>Visi darba materiāli, t.sk. neizmantotie kadri</w:t>
            </w:r>
            <w:r>
              <w:t xml:space="preserve"> (</w:t>
            </w:r>
            <w:r w:rsidRPr="00C942FD">
              <w:t xml:space="preserve">Full HD 16:9, </w:t>
            </w:r>
            <w:r>
              <w:t>formāts – mp4 video)</w:t>
            </w:r>
            <w:r w:rsidRPr="00C942FD">
              <w:t xml:space="preserve">, pēc nodevuma tiek nodoti Pasūtītājam. </w:t>
            </w:r>
          </w:p>
        </w:tc>
      </w:tr>
      <w:tr w:rsidR="0049662A" w:rsidRPr="005939DB" w14:paraId="1263DFBC" w14:textId="77777777" w:rsidTr="0049662A">
        <w:tc>
          <w:tcPr>
            <w:tcW w:w="568" w:type="dxa"/>
          </w:tcPr>
          <w:p w14:paraId="236B8F7D" w14:textId="77777777" w:rsidR="0049662A" w:rsidRPr="00C942FD" w:rsidRDefault="0049662A" w:rsidP="00D5771F">
            <w:pPr>
              <w:ind w:left="-49"/>
            </w:pPr>
            <w:r w:rsidRPr="00C942FD">
              <w:t>4.8.</w:t>
            </w:r>
          </w:p>
        </w:tc>
        <w:tc>
          <w:tcPr>
            <w:tcW w:w="1701" w:type="dxa"/>
          </w:tcPr>
          <w:p w14:paraId="706C6B19" w14:textId="77777777" w:rsidR="0049662A" w:rsidRPr="00C942FD" w:rsidRDefault="0049662A" w:rsidP="00D5771F">
            <w:pPr>
              <w:ind w:left="-49" w:firstLine="38"/>
              <w:rPr>
                <w:b/>
              </w:rPr>
            </w:pPr>
            <w:r w:rsidRPr="00C942FD">
              <w:rPr>
                <w:b/>
              </w:rPr>
              <w:t>Video noformējums</w:t>
            </w:r>
          </w:p>
        </w:tc>
        <w:tc>
          <w:tcPr>
            <w:tcW w:w="7229" w:type="dxa"/>
          </w:tcPr>
          <w:p w14:paraId="0A55A33C" w14:textId="77777777" w:rsidR="0049662A" w:rsidRPr="00C942FD" w:rsidRDefault="0049662A" w:rsidP="00D5771F">
            <w:pPr>
              <w:ind w:left="-49"/>
            </w:pPr>
            <w:r w:rsidRPr="00C942FD">
              <w:t>Video</w:t>
            </w:r>
            <w:r>
              <w:t>filmās (t.sk. sērijās)</w:t>
            </w:r>
            <w:r w:rsidRPr="00C942FD">
              <w:t xml:space="preserve"> jāpievieno atsauce uz ERAF projektu un jāsagatavo saskaņā ar ERAF projekta vizuālo identitāti (Pasūtītājs iesniedz failus).</w:t>
            </w:r>
          </w:p>
        </w:tc>
      </w:tr>
      <w:tr w:rsidR="0049662A" w:rsidRPr="005939DB" w14:paraId="1E7931C8" w14:textId="77777777" w:rsidTr="0049662A">
        <w:tc>
          <w:tcPr>
            <w:tcW w:w="568" w:type="dxa"/>
          </w:tcPr>
          <w:p w14:paraId="1C8AE5D9" w14:textId="77777777" w:rsidR="0049662A" w:rsidRPr="00C942FD" w:rsidRDefault="0049662A" w:rsidP="00D5771F">
            <w:pPr>
              <w:ind w:left="-49"/>
            </w:pPr>
            <w:r w:rsidRPr="00C942FD">
              <w:t>4.9.</w:t>
            </w:r>
          </w:p>
        </w:tc>
        <w:tc>
          <w:tcPr>
            <w:tcW w:w="1701" w:type="dxa"/>
          </w:tcPr>
          <w:p w14:paraId="17A0724D" w14:textId="77777777" w:rsidR="0049662A" w:rsidRPr="00C942FD" w:rsidRDefault="0049662A" w:rsidP="00D5771F">
            <w:pPr>
              <w:ind w:left="-49" w:firstLine="38"/>
              <w:rPr>
                <w:b/>
              </w:rPr>
            </w:pPr>
            <w:r w:rsidRPr="00C942FD">
              <w:rPr>
                <w:b/>
              </w:rPr>
              <w:t>Autortiesības</w:t>
            </w:r>
          </w:p>
        </w:tc>
        <w:tc>
          <w:tcPr>
            <w:tcW w:w="7229" w:type="dxa"/>
          </w:tcPr>
          <w:p w14:paraId="014DBDDB" w14:textId="77777777" w:rsidR="0049662A" w:rsidRPr="00C942FD" w:rsidRDefault="0049662A" w:rsidP="00D5771F">
            <w:pPr>
              <w:ind w:left="-49"/>
            </w:pPr>
            <w:r w:rsidRPr="00C942FD">
              <w:t>Jebkādas autoru mantiskās tiesības, ja tādas ir radušās, attiecībā uz Pakalpojumu (tā nodevumu) un tajā ietvertās informācijas izmantošanu saskaņā ar Autortiesību likumu pilnībā pāriet Pasūtītājam, izņemto skaņdarbu autortiesības. Izpildītājam ir pienākums noslēgt līgumus ar autoriem par attiecīgo nodevumu izstrādi, līgumos paredzot autora mantisko tiesību pilnīgu pāreju.</w:t>
            </w:r>
          </w:p>
        </w:tc>
      </w:tr>
    </w:tbl>
    <w:p w14:paraId="2A779A7A" w14:textId="77777777" w:rsidR="0049662A" w:rsidRPr="005A1D0B" w:rsidRDefault="0049662A" w:rsidP="0049662A">
      <w:pPr>
        <w:ind w:left="-284"/>
        <w:rPr>
          <w:b/>
        </w:rPr>
      </w:pPr>
    </w:p>
    <w:p w14:paraId="496E10FA" w14:textId="77777777" w:rsidR="0049662A" w:rsidRPr="00C942FD" w:rsidRDefault="0049662A" w:rsidP="0049662A">
      <w:pPr>
        <w:pStyle w:val="ListParagraph"/>
        <w:numPr>
          <w:ilvl w:val="0"/>
          <w:numId w:val="29"/>
        </w:numPr>
        <w:spacing w:after="120" w:line="276" w:lineRule="auto"/>
        <w:ind w:left="-284" w:firstLine="0"/>
        <w:jc w:val="both"/>
        <w:rPr>
          <w:rFonts w:eastAsia="SimSun"/>
          <w:b/>
        </w:rPr>
      </w:pPr>
      <w:r w:rsidRPr="00C942FD">
        <w:rPr>
          <w:rFonts w:eastAsia="SimSun"/>
          <w:b/>
        </w:rPr>
        <w:t>Pakalpojuma sniegšanas kārtība un laika grafiks</w:t>
      </w:r>
    </w:p>
    <w:p w14:paraId="1E8E1011" w14:textId="77777777" w:rsidR="0049662A" w:rsidRPr="00C942FD" w:rsidRDefault="0049662A" w:rsidP="0049662A">
      <w:pPr>
        <w:pStyle w:val="Header"/>
        <w:numPr>
          <w:ilvl w:val="1"/>
          <w:numId w:val="29"/>
        </w:numPr>
        <w:tabs>
          <w:tab w:val="left" w:pos="284"/>
        </w:tabs>
        <w:ind w:left="-284" w:firstLine="0"/>
        <w:jc w:val="both"/>
      </w:pPr>
      <w:r w:rsidRPr="00C942FD">
        <w:t xml:space="preserve">Izpildītājs </w:t>
      </w:r>
      <w:r>
        <w:t>1</w:t>
      </w:r>
      <w:r w:rsidRPr="00C942FD">
        <w:t xml:space="preserve"> mēnešu laikā pēc līguma noslēgšanas:</w:t>
      </w:r>
    </w:p>
    <w:p w14:paraId="4B0B11AD" w14:textId="77777777" w:rsidR="0049662A" w:rsidRDefault="0049662A" w:rsidP="0049662A">
      <w:pPr>
        <w:pStyle w:val="Header"/>
        <w:numPr>
          <w:ilvl w:val="2"/>
          <w:numId w:val="29"/>
        </w:numPr>
        <w:tabs>
          <w:tab w:val="clear" w:pos="4153"/>
          <w:tab w:val="clear" w:pos="8306"/>
        </w:tabs>
        <w:ind w:left="993" w:hanging="708"/>
        <w:jc w:val="both"/>
      </w:pPr>
      <w:r w:rsidRPr="00C942FD">
        <w:t>veic video</w:t>
      </w:r>
      <w:r>
        <w:t>filmu</w:t>
      </w:r>
      <w:r w:rsidRPr="00C942FD">
        <w:t xml:space="preserve"> tēmu padziļinātu izpēti un informācijas apkopošanu</w:t>
      </w:r>
      <w:r>
        <w:t>;</w:t>
      </w:r>
    </w:p>
    <w:p w14:paraId="02B1E7DA" w14:textId="77777777" w:rsidR="0049662A" w:rsidRPr="006C0064" w:rsidRDefault="0049662A" w:rsidP="0049662A">
      <w:pPr>
        <w:pStyle w:val="Header"/>
        <w:numPr>
          <w:ilvl w:val="2"/>
          <w:numId w:val="29"/>
        </w:numPr>
        <w:tabs>
          <w:tab w:val="clear" w:pos="4153"/>
          <w:tab w:val="clear" w:pos="8306"/>
        </w:tabs>
        <w:ind w:left="993" w:hanging="708"/>
        <w:jc w:val="both"/>
      </w:pPr>
      <w:r w:rsidRPr="006C0064">
        <w:t>iesniedz Pasūtītājam un saskaņo pirmo divu</w:t>
      </w:r>
      <w:r>
        <w:t xml:space="preserve"> videofilmu </w:t>
      </w:r>
      <w:r w:rsidRPr="006C0064">
        <w:t xml:space="preserve"> tēmu (no kurām viena ir </w:t>
      </w:r>
      <w:r>
        <w:t>“</w:t>
      </w:r>
      <w:r w:rsidRPr="006C0064">
        <w:t xml:space="preserve">Pētniecība kā process”)  </w:t>
      </w:r>
      <w:r>
        <w:t xml:space="preserve">satura </w:t>
      </w:r>
      <w:r w:rsidRPr="006C0064">
        <w:t>scenāriju;</w:t>
      </w:r>
    </w:p>
    <w:p w14:paraId="7E184D0A" w14:textId="77777777" w:rsidR="0049662A" w:rsidRPr="00C942FD" w:rsidRDefault="0049662A" w:rsidP="0049662A">
      <w:pPr>
        <w:pStyle w:val="Header"/>
        <w:numPr>
          <w:ilvl w:val="1"/>
          <w:numId w:val="29"/>
        </w:numPr>
        <w:tabs>
          <w:tab w:val="left" w:pos="284"/>
        </w:tabs>
        <w:ind w:left="-284" w:firstLine="0"/>
        <w:jc w:val="both"/>
      </w:pPr>
      <w:r w:rsidRPr="00C942FD">
        <w:t xml:space="preserve">Izpildītājs </w:t>
      </w:r>
      <w:r>
        <w:t>2</w:t>
      </w:r>
      <w:r w:rsidRPr="00C942FD">
        <w:t xml:space="preserve"> mēnešu laikā pēc līguma noslēgšanas:</w:t>
      </w:r>
    </w:p>
    <w:p w14:paraId="05507758" w14:textId="77777777" w:rsidR="0049662A" w:rsidRPr="00C942FD" w:rsidRDefault="0049662A" w:rsidP="0049662A">
      <w:pPr>
        <w:pStyle w:val="Header"/>
        <w:numPr>
          <w:ilvl w:val="2"/>
          <w:numId w:val="29"/>
        </w:numPr>
        <w:tabs>
          <w:tab w:val="clear" w:pos="4153"/>
          <w:tab w:val="clear" w:pos="8306"/>
        </w:tabs>
        <w:ind w:left="993" w:hanging="708"/>
        <w:jc w:val="both"/>
      </w:pPr>
      <w:r w:rsidRPr="00C942FD">
        <w:t xml:space="preserve">sagatavo un iesniedz Pasūtītājam pirmo divu tēmu </w:t>
      </w:r>
      <w:r>
        <w:t>videofilmu</w:t>
      </w:r>
      <w:r w:rsidRPr="00C942FD">
        <w:t xml:space="preserve"> darba variantu (“melnā montāža”);</w:t>
      </w:r>
    </w:p>
    <w:p w14:paraId="7AFF1500" w14:textId="77777777" w:rsidR="0049662A" w:rsidRPr="00C942FD" w:rsidRDefault="0049662A" w:rsidP="0049662A">
      <w:pPr>
        <w:pStyle w:val="Header"/>
        <w:numPr>
          <w:ilvl w:val="2"/>
          <w:numId w:val="29"/>
        </w:numPr>
        <w:tabs>
          <w:tab w:val="clear" w:pos="4153"/>
          <w:tab w:val="clear" w:pos="8306"/>
        </w:tabs>
        <w:ind w:left="993" w:hanging="708"/>
        <w:jc w:val="both"/>
      </w:pPr>
      <w:r w:rsidRPr="00C942FD">
        <w:t>iesniedz Pasūtītājam un saskaņo nākamo divu</w:t>
      </w:r>
      <w:r>
        <w:t xml:space="preserve"> videofilmu</w:t>
      </w:r>
      <w:r w:rsidRPr="00C942FD">
        <w:t xml:space="preserve"> tēmu </w:t>
      </w:r>
      <w:r>
        <w:t xml:space="preserve">satura </w:t>
      </w:r>
      <w:r w:rsidRPr="00C942FD">
        <w:t>scenāriju;</w:t>
      </w:r>
    </w:p>
    <w:p w14:paraId="26D59D62" w14:textId="77777777" w:rsidR="0049662A" w:rsidRPr="00C942FD" w:rsidRDefault="0049662A" w:rsidP="0049662A">
      <w:pPr>
        <w:pStyle w:val="Header"/>
        <w:numPr>
          <w:ilvl w:val="1"/>
          <w:numId w:val="29"/>
        </w:numPr>
        <w:tabs>
          <w:tab w:val="left" w:pos="284"/>
        </w:tabs>
        <w:ind w:left="-284" w:firstLine="0"/>
        <w:jc w:val="both"/>
      </w:pPr>
      <w:r w:rsidRPr="00C942FD">
        <w:t xml:space="preserve">Izpildītājs </w:t>
      </w:r>
      <w:r>
        <w:t>3</w:t>
      </w:r>
      <w:r w:rsidRPr="00C942FD">
        <w:t xml:space="preserve"> mēnešu laikā pēc līguma noslēgšanas: </w:t>
      </w:r>
    </w:p>
    <w:p w14:paraId="6C038028" w14:textId="77777777" w:rsidR="0049662A" w:rsidRPr="00C942FD" w:rsidRDefault="0049662A" w:rsidP="0049662A">
      <w:pPr>
        <w:pStyle w:val="Header"/>
        <w:numPr>
          <w:ilvl w:val="2"/>
          <w:numId w:val="29"/>
        </w:numPr>
        <w:tabs>
          <w:tab w:val="clear" w:pos="4153"/>
          <w:tab w:val="clear" w:pos="8306"/>
        </w:tabs>
        <w:ind w:left="993" w:hanging="708"/>
        <w:jc w:val="both"/>
      </w:pPr>
      <w:r w:rsidRPr="00C942FD">
        <w:lastRenderedPageBreak/>
        <w:t>sagatavo un iesniedz Pasūtītājam pirmo divu tēmu video</w:t>
      </w:r>
      <w:r>
        <w:t>filmu</w:t>
      </w:r>
      <w:r w:rsidRPr="00C942FD">
        <w:t xml:space="preserve"> </w:t>
      </w:r>
      <w:r>
        <w:t xml:space="preserve">kvalitatīvu </w:t>
      </w:r>
      <w:r w:rsidRPr="00C942FD">
        <w:t xml:space="preserve">gala variantu;  </w:t>
      </w:r>
    </w:p>
    <w:p w14:paraId="5D586A47" w14:textId="77777777" w:rsidR="0049662A" w:rsidRPr="00C942FD" w:rsidRDefault="0049662A" w:rsidP="0049662A">
      <w:pPr>
        <w:pStyle w:val="Header"/>
        <w:numPr>
          <w:ilvl w:val="2"/>
          <w:numId w:val="29"/>
        </w:numPr>
        <w:tabs>
          <w:tab w:val="clear" w:pos="4153"/>
          <w:tab w:val="clear" w:pos="8306"/>
        </w:tabs>
        <w:ind w:left="993" w:hanging="708"/>
        <w:jc w:val="both"/>
      </w:pPr>
      <w:r w:rsidRPr="00C942FD">
        <w:t xml:space="preserve">sagatavo un iesniedz Pasūtītājam nākamo divu tēmu </w:t>
      </w:r>
      <w:r>
        <w:t xml:space="preserve">videofilmu </w:t>
      </w:r>
      <w:r w:rsidRPr="00C942FD">
        <w:t>darba variantu (“melnā montāža”);</w:t>
      </w:r>
    </w:p>
    <w:p w14:paraId="23F2076D" w14:textId="77777777" w:rsidR="0049662A" w:rsidRPr="00C942FD" w:rsidRDefault="0049662A" w:rsidP="0049662A">
      <w:pPr>
        <w:pStyle w:val="Header"/>
        <w:numPr>
          <w:ilvl w:val="1"/>
          <w:numId w:val="29"/>
        </w:numPr>
        <w:tabs>
          <w:tab w:val="left" w:pos="284"/>
        </w:tabs>
        <w:ind w:left="-284" w:firstLine="0"/>
        <w:jc w:val="both"/>
      </w:pPr>
      <w:r>
        <w:t>Izpildītājs 5</w:t>
      </w:r>
      <w:r w:rsidRPr="00C942FD">
        <w:t xml:space="preserve"> mēnešu laikā pēc līguma noslēgšanas: </w:t>
      </w:r>
    </w:p>
    <w:p w14:paraId="1713AE14" w14:textId="77777777" w:rsidR="0049662A" w:rsidRPr="00C942FD" w:rsidRDefault="0049662A" w:rsidP="0049662A">
      <w:pPr>
        <w:pStyle w:val="Header"/>
        <w:numPr>
          <w:ilvl w:val="2"/>
          <w:numId w:val="29"/>
        </w:numPr>
        <w:tabs>
          <w:tab w:val="clear" w:pos="4153"/>
          <w:tab w:val="clear" w:pos="8306"/>
        </w:tabs>
        <w:ind w:left="993" w:hanging="708"/>
        <w:jc w:val="both"/>
      </w:pPr>
      <w:r w:rsidRPr="00C942FD">
        <w:t>sagatavo un iesniedz Pasūtītājam pēdējo divu tēmu video</w:t>
      </w:r>
      <w:r>
        <w:t>filmu kvalitatīvu</w:t>
      </w:r>
      <w:r w:rsidRPr="00C942FD">
        <w:t xml:space="preserve"> gala variantu.</w:t>
      </w:r>
    </w:p>
    <w:p w14:paraId="6909E1B2" w14:textId="77777777" w:rsidR="0049662A" w:rsidRPr="00C942FD" w:rsidRDefault="0049662A" w:rsidP="0049662A">
      <w:pPr>
        <w:ind w:left="-284"/>
        <w:jc w:val="both"/>
      </w:pPr>
    </w:p>
    <w:p w14:paraId="3B245EDA" w14:textId="77777777" w:rsidR="0049662A" w:rsidRPr="00C942FD" w:rsidRDefault="0049662A" w:rsidP="0049662A">
      <w:pPr>
        <w:pStyle w:val="ListParagraph"/>
        <w:numPr>
          <w:ilvl w:val="0"/>
          <w:numId w:val="29"/>
        </w:numPr>
        <w:spacing w:after="120" w:line="276" w:lineRule="auto"/>
        <w:ind w:left="-284" w:firstLine="0"/>
        <w:jc w:val="both"/>
        <w:rPr>
          <w:rFonts w:eastAsia="SimSun"/>
        </w:rPr>
      </w:pPr>
      <w:r w:rsidRPr="00C942FD">
        <w:rPr>
          <w:rFonts w:eastAsia="SimSun"/>
          <w:b/>
        </w:rPr>
        <w:t xml:space="preserve">Pakalpojumu apmaksas nosacījumi </w:t>
      </w:r>
    </w:p>
    <w:p w14:paraId="7D57AE54" w14:textId="77777777" w:rsidR="0049662A" w:rsidRPr="00C942FD" w:rsidRDefault="0049662A" w:rsidP="0049662A">
      <w:pPr>
        <w:pStyle w:val="Header"/>
        <w:numPr>
          <w:ilvl w:val="1"/>
          <w:numId w:val="29"/>
        </w:numPr>
        <w:tabs>
          <w:tab w:val="left" w:pos="284"/>
        </w:tabs>
        <w:ind w:left="-284" w:firstLine="0"/>
        <w:jc w:val="both"/>
      </w:pPr>
      <w:r w:rsidRPr="00C942FD">
        <w:t>Pasūtītājs veic avansa maksājumu 20% no kopējās līgumcenas ne vēlāk kā 10</w:t>
      </w:r>
      <w:r>
        <w:t xml:space="preserve"> (desmit) kalendāro</w:t>
      </w:r>
      <w:r w:rsidRPr="00C942FD">
        <w:t xml:space="preserve"> dienu laikā pēc līguma parakstīšanas un </w:t>
      </w:r>
      <w:r>
        <w:t>avansa rēķina saņemšanas.</w:t>
      </w:r>
    </w:p>
    <w:p w14:paraId="27C7C441" w14:textId="77777777" w:rsidR="0049662A" w:rsidRPr="00C942FD" w:rsidRDefault="0049662A" w:rsidP="00765229">
      <w:pPr>
        <w:pStyle w:val="Header"/>
        <w:numPr>
          <w:ilvl w:val="1"/>
          <w:numId w:val="29"/>
        </w:numPr>
        <w:tabs>
          <w:tab w:val="left" w:pos="284"/>
        </w:tabs>
        <w:ind w:left="-284" w:firstLine="0"/>
        <w:jc w:val="both"/>
      </w:pPr>
      <w:r w:rsidRPr="00C942FD">
        <w:t xml:space="preserve">Pasūtītājs veic 80% līgumcenas summas samaksu </w:t>
      </w:r>
      <w:r>
        <w:t>I</w:t>
      </w:r>
      <w:r w:rsidRPr="00C942FD">
        <w:t xml:space="preserve">zpildītājam par kvalitatīvi paveiktu darba uzdevumu ne vēlāk kā 10 </w:t>
      </w:r>
      <w:r>
        <w:t xml:space="preserve">(desmit) kalendāro </w:t>
      </w:r>
      <w:r w:rsidRPr="00C942FD">
        <w:t>dienu laikā pēc rēķina saņemšanas un nodošanas–pieņemšanas akta abpusējas parakstīšanas dienas.</w:t>
      </w:r>
    </w:p>
    <w:p w14:paraId="2469D355" w14:textId="77777777" w:rsidR="00160573" w:rsidRDefault="00160573" w:rsidP="00765229">
      <w:pPr>
        <w:suppressAutoHyphens/>
        <w:spacing w:after="160"/>
        <w:ind w:left="-426"/>
        <w:jc w:val="both"/>
        <w:rPr>
          <w:rFonts w:eastAsiaTheme="minorHAnsi"/>
          <w:b/>
          <w:bCs/>
          <w:color w:val="000000" w:themeColor="text1"/>
          <w:lang w:eastAsia="en-US"/>
        </w:rPr>
      </w:pPr>
    </w:p>
    <w:p w14:paraId="6436398F" w14:textId="0055CE0C" w:rsidR="0049662A" w:rsidRPr="002452D3" w:rsidRDefault="0037457B" w:rsidP="002452D3">
      <w:pPr>
        <w:suppressAutoHyphens/>
        <w:spacing w:after="160"/>
        <w:ind w:left="-426"/>
        <w:jc w:val="both"/>
      </w:pPr>
      <w:r w:rsidRPr="002C2FD4">
        <w:rPr>
          <w:rFonts w:eastAsiaTheme="minorHAnsi"/>
          <w:b/>
          <w:bCs/>
          <w:color w:val="000000" w:themeColor="text1"/>
          <w:lang w:eastAsia="en-US"/>
        </w:rPr>
        <w:t>Kontaktinformācija:</w:t>
      </w:r>
      <w:r w:rsidRPr="002C2FD4">
        <w:rPr>
          <w:rFonts w:eastAsiaTheme="minorHAnsi"/>
          <w:color w:val="000000" w:themeColor="text1"/>
          <w:lang w:eastAsia="en-US"/>
        </w:rPr>
        <w:t xml:space="preserve"> </w:t>
      </w:r>
      <w:r w:rsidR="00EB5AA5" w:rsidRPr="002C2FD4">
        <w:rPr>
          <w:rFonts w:eastAsiaTheme="minorHAnsi"/>
          <w:color w:val="000000" w:themeColor="text1"/>
          <w:lang w:eastAsia="en-US"/>
        </w:rPr>
        <w:t xml:space="preserve">Jautājumos par </w:t>
      </w:r>
      <w:r w:rsidRPr="002C2FD4">
        <w:rPr>
          <w:rFonts w:eastAsiaTheme="minorHAnsi"/>
          <w:color w:val="000000" w:themeColor="text1"/>
          <w:lang w:eastAsia="en-US"/>
        </w:rPr>
        <w:t xml:space="preserve">tehniskajā specifikācijā noteiktajām prasībām vērsties </w:t>
      </w:r>
      <w:r w:rsidR="00EB5AA5" w:rsidRPr="002C2FD4">
        <w:rPr>
          <w:rFonts w:eastAsiaTheme="minorHAnsi"/>
          <w:color w:val="000000" w:themeColor="text1"/>
          <w:lang w:eastAsia="en-US"/>
        </w:rPr>
        <w:t xml:space="preserve">pie ministrijas </w:t>
      </w:r>
      <w:r w:rsidR="00EB5AA5" w:rsidRPr="002C2FD4">
        <w:rPr>
          <w:rFonts w:eastAsiaTheme="minorHAnsi"/>
          <w:color w:val="000000"/>
          <w:shd w:val="clear" w:color="auto" w:fill="FBFCFC"/>
          <w:lang w:eastAsia="en-US"/>
        </w:rPr>
        <w:t>Augstākās izglītības, zinātnes un inovāciju departamenta vecākās ekspertes komunikācijas jautājumos Intas Pēdiņas (tālrunis: +371 67047713, e-pasts: </w:t>
      </w:r>
      <w:hyperlink r:id="rId8" w:history="1">
        <w:r w:rsidR="00EB5AA5" w:rsidRPr="002C2FD4">
          <w:rPr>
            <w:rFonts w:eastAsiaTheme="minorHAnsi"/>
            <w:iCs/>
            <w:color w:val="0563C1"/>
            <w:u w:val="single"/>
            <w:lang w:eastAsia="en-US"/>
          </w:rPr>
          <w:t>inta.pedina@izm.gov.lv</w:t>
        </w:r>
      </w:hyperlink>
      <w:r w:rsidR="00EB5AA5" w:rsidRPr="002C2FD4">
        <w:rPr>
          <w:rFonts w:eastAsiaTheme="minorHAnsi"/>
          <w:iCs/>
          <w:color w:val="000000"/>
          <w:lang w:eastAsia="en-US"/>
        </w:rPr>
        <w:t>)</w:t>
      </w:r>
      <w:r w:rsidR="00EB5AA5" w:rsidRPr="002C2FD4">
        <w:rPr>
          <w:rFonts w:eastAsiaTheme="minorHAnsi"/>
          <w:color w:val="000000"/>
          <w:lang w:eastAsia="en-US"/>
        </w:rPr>
        <w:t>.</w:t>
      </w:r>
    </w:p>
    <w:sectPr w:rsidR="0049662A" w:rsidRPr="002452D3" w:rsidSect="00811D64">
      <w:headerReference w:type="default" r:id="rId9"/>
      <w:pgSz w:w="11906" w:h="16838"/>
      <w:pgMar w:top="1418" w:right="1134"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AF161" w14:textId="77777777" w:rsidR="004F1D73" w:rsidRDefault="004F1D73" w:rsidP="00AD558D">
      <w:r>
        <w:separator/>
      </w:r>
    </w:p>
  </w:endnote>
  <w:endnote w:type="continuationSeparator" w:id="0">
    <w:p w14:paraId="0BC61084" w14:textId="77777777" w:rsidR="004F1D73" w:rsidRDefault="004F1D73" w:rsidP="00AD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45D8" w14:textId="77777777" w:rsidR="004F1D73" w:rsidRDefault="004F1D73" w:rsidP="00AD558D">
      <w:r>
        <w:separator/>
      </w:r>
    </w:p>
  </w:footnote>
  <w:footnote w:type="continuationSeparator" w:id="0">
    <w:p w14:paraId="12404138" w14:textId="77777777" w:rsidR="004F1D73" w:rsidRDefault="004F1D73" w:rsidP="00AD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84647"/>
      <w:docPartObj>
        <w:docPartGallery w:val="Page Numbers (Top of Page)"/>
        <w:docPartUnique/>
      </w:docPartObj>
    </w:sdtPr>
    <w:sdtEndPr>
      <w:rPr>
        <w:noProof/>
      </w:rPr>
    </w:sdtEndPr>
    <w:sdtContent>
      <w:p w14:paraId="16164899" w14:textId="77777777" w:rsidR="00187B3C" w:rsidRDefault="00187B3C" w:rsidP="0050191A">
        <w:pPr>
          <w:pStyle w:val="Header"/>
          <w:jc w:val="center"/>
        </w:pPr>
        <w:r>
          <w:fldChar w:fldCharType="begin"/>
        </w:r>
        <w:r>
          <w:instrText xml:space="preserve"> PAGE   \* MERGEFORMAT </w:instrText>
        </w:r>
        <w:r>
          <w:fldChar w:fldCharType="separate"/>
        </w:r>
        <w:r w:rsidR="004879F0">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349CD"/>
    <w:multiLevelType w:val="multilevel"/>
    <w:tmpl w:val="D47C38B8"/>
    <w:lvl w:ilvl="0">
      <w:start w:val="1"/>
      <w:numFmt w:val="decimal"/>
      <w:lvlText w:val="%1."/>
      <w:lvlJc w:val="left"/>
      <w:pPr>
        <w:ind w:left="360" w:hanging="360"/>
      </w:pPr>
      <w:rPr>
        <w:rFonts w:eastAsia="Times New Roman"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0EEE6D4D"/>
    <w:multiLevelType w:val="multilevel"/>
    <w:tmpl w:val="EFECF16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755D1"/>
    <w:multiLevelType w:val="multilevel"/>
    <w:tmpl w:val="FBEE5B94"/>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15:restartNumberingAfterBreak="0">
    <w:nsid w:val="12FD32FA"/>
    <w:multiLevelType w:val="multilevel"/>
    <w:tmpl w:val="68ECC6A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B5649B"/>
    <w:multiLevelType w:val="multilevel"/>
    <w:tmpl w:val="6B3EBBC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C1416"/>
    <w:multiLevelType w:val="multilevel"/>
    <w:tmpl w:val="C8C26BB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9353C1"/>
    <w:multiLevelType w:val="hybridMultilevel"/>
    <w:tmpl w:val="807C7568"/>
    <w:lvl w:ilvl="0" w:tplc="0426000F">
      <w:start w:val="1"/>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22506C"/>
    <w:multiLevelType w:val="hybridMultilevel"/>
    <w:tmpl w:val="DD9E86AA"/>
    <w:lvl w:ilvl="0" w:tplc="8B248482">
      <w:start w:val="1"/>
      <w:numFmt w:val="decimal"/>
      <w:lvlText w:val="%1."/>
      <w:lvlJc w:val="left"/>
      <w:pPr>
        <w:ind w:left="360" w:hanging="360"/>
      </w:pPr>
      <w:rPr>
        <w:rFonts w:eastAsia="Times New Roman" w:cs="Times New Roman" w:hint="default"/>
        <w:color w:val="auto"/>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0" w15:restartNumberingAfterBreak="0">
    <w:nsid w:val="2C71144B"/>
    <w:multiLevelType w:val="hybridMultilevel"/>
    <w:tmpl w:val="03D2F786"/>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1" w15:restartNumberingAfterBreak="0">
    <w:nsid w:val="2CDE7710"/>
    <w:multiLevelType w:val="multilevel"/>
    <w:tmpl w:val="101C76C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B92835"/>
    <w:multiLevelType w:val="multilevel"/>
    <w:tmpl w:val="5DEA3338"/>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BF20B4"/>
    <w:multiLevelType w:val="hybridMultilevel"/>
    <w:tmpl w:val="941EEC0A"/>
    <w:lvl w:ilvl="0" w:tplc="F8FEDE08">
      <w:start w:val="1"/>
      <w:numFmt w:val="decimal"/>
      <w:lvlText w:val="%1."/>
      <w:lvlJc w:val="left"/>
      <w:pPr>
        <w:ind w:left="720" w:hanging="360"/>
      </w:pPr>
      <w:rPr>
        <w:rFonts w:ascii="Times New Roman" w:eastAsiaTheme="minorHAnsi"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AF0599"/>
    <w:multiLevelType w:val="hybridMultilevel"/>
    <w:tmpl w:val="2C2259B4"/>
    <w:lvl w:ilvl="0" w:tplc="CF16F4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FE5CA0"/>
    <w:multiLevelType w:val="multilevel"/>
    <w:tmpl w:val="7FDA406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5C18C6"/>
    <w:multiLevelType w:val="hybridMultilevel"/>
    <w:tmpl w:val="631CA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B5652C"/>
    <w:multiLevelType w:val="multilevel"/>
    <w:tmpl w:val="16E0E09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862" w:hanging="720"/>
      </w:pPr>
      <w:rPr>
        <w:rFonts w:cs="Times New Roman" w:hint="default"/>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46A43813"/>
    <w:multiLevelType w:val="multilevel"/>
    <w:tmpl w:val="24088D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9A1886"/>
    <w:multiLevelType w:val="multilevel"/>
    <w:tmpl w:val="7A52401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9B78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5319ED"/>
    <w:multiLevelType w:val="multilevel"/>
    <w:tmpl w:val="8B0A676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3077AE3"/>
    <w:multiLevelType w:val="multilevel"/>
    <w:tmpl w:val="04A22DBC"/>
    <w:lvl w:ilvl="0">
      <w:start w:val="1"/>
      <w:numFmt w:val="decimal"/>
      <w:pStyle w:val="VIRSRAKSTS"/>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MENIS"/>
      <w:isLgl/>
      <w:lvlText w:val="%1.%2."/>
      <w:lvlJc w:val="left"/>
      <w:pPr>
        <w:ind w:left="1004"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IMENIS"/>
      <w:isLgl/>
      <w:lvlText w:val="%1.%2.%3."/>
      <w:lvlJc w:val="left"/>
      <w:pPr>
        <w:ind w:left="1506"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IMENIS"/>
      <w:isLgl/>
      <w:lvlText w:val="%1.%2.%3.%4."/>
      <w:lvlJc w:val="left"/>
      <w:pPr>
        <w:ind w:left="1931"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3" w15:restartNumberingAfterBreak="0">
    <w:nsid w:val="5482363D"/>
    <w:multiLevelType w:val="multilevel"/>
    <w:tmpl w:val="EF5AF46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D7727B"/>
    <w:multiLevelType w:val="multilevel"/>
    <w:tmpl w:val="69A66002"/>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6A161B37"/>
    <w:multiLevelType w:val="hybridMultilevel"/>
    <w:tmpl w:val="F7D68634"/>
    <w:lvl w:ilvl="0" w:tplc="C3344EF2">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6" w15:restartNumberingAfterBreak="0">
    <w:nsid w:val="77A3782F"/>
    <w:multiLevelType w:val="multilevel"/>
    <w:tmpl w:val="81A07FA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7" w15:restartNumberingAfterBreak="0">
    <w:nsid w:val="7AFD0D2A"/>
    <w:multiLevelType w:val="multilevel"/>
    <w:tmpl w:val="A060291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1B5B56"/>
    <w:multiLevelType w:val="multilevel"/>
    <w:tmpl w:val="BC52162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4"/>
  </w:num>
  <w:num w:numId="3">
    <w:abstractNumId w:val="16"/>
  </w:num>
  <w:num w:numId="4">
    <w:abstractNumId w:val="6"/>
  </w:num>
  <w:num w:numId="5">
    <w:abstractNumId w:val="27"/>
  </w:num>
  <w:num w:numId="6">
    <w:abstractNumId w:val="23"/>
  </w:num>
  <w:num w:numId="7">
    <w:abstractNumId w:val="19"/>
  </w:num>
  <w:num w:numId="8">
    <w:abstractNumId w:val="5"/>
  </w:num>
  <w:num w:numId="9">
    <w:abstractNumId w:val="11"/>
  </w:num>
  <w:num w:numId="10">
    <w:abstractNumId w:val="15"/>
  </w:num>
  <w:num w:numId="11">
    <w:abstractNumId w:val="2"/>
  </w:num>
  <w:num w:numId="12">
    <w:abstractNumId w:val="28"/>
  </w:num>
  <w:num w:numId="13">
    <w:abstractNumId w:val="25"/>
  </w:num>
  <w:num w:numId="14">
    <w:abstractNumId w:val="22"/>
  </w:num>
  <w:num w:numId="15">
    <w:abstractNumId w:val="0"/>
  </w:num>
  <w:num w:numId="16">
    <w:abstractNumId w:val="4"/>
  </w:num>
  <w:num w:numId="17">
    <w:abstractNumId w:val="10"/>
  </w:num>
  <w:num w:numId="18">
    <w:abstractNumId w:val="8"/>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
  </w:num>
  <w:num w:numId="23">
    <w:abstractNumId w:val="26"/>
  </w:num>
  <w:num w:numId="24">
    <w:abstractNumId w:val="9"/>
  </w:num>
  <w:num w:numId="25">
    <w:abstractNumId w:val="3"/>
  </w:num>
  <w:num w:numId="26">
    <w:abstractNumId w:val="24"/>
  </w:num>
  <w:num w:numId="27">
    <w:abstractNumId w:val="21"/>
  </w:num>
  <w:num w:numId="28">
    <w:abstractNumId w:val="17"/>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8D"/>
    <w:rsid w:val="00020E20"/>
    <w:rsid w:val="00021DA2"/>
    <w:rsid w:val="00021DFD"/>
    <w:rsid w:val="00050224"/>
    <w:rsid w:val="000523CA"/>
    <w:rsid w:val="00061FAC"/>
    <w:rsid w:val="00067E28"/>
    <w:rsid w:val="000703AA"/>
    <w:rsid w:val="00083E00"/>
    <w:rsid w:val="00095719"/>
    <w:rsid w:val="00097AB9"/>
    <w:rsid w:val="000A1D25"/>
    <w:rsid w:val="000A35A0"/>
    <w:rsid w:val="000B4046"/>
    <w:rsid w:val="000C1955"/>
    <w:rsid w:val="000C7150"/>
    <w:rsid w:val="000D6439"/>
    <w:rsid w:val="000D6ED0"/>
    <w:rsid w:val="000E1A8F"/>
    <w:rsid w:val="000E2C7D"/>
    <w:rsid w:val="000E4C31"/>
    <w:rsid w:val="000F11A5"/>
    <w:rsid w:val="000F5A8B"/>
    <w:rsid w:val="00102B81"/>
    <w:rsid w:val="001039BF"/>
    <w:rsid w:val="001112A8"/>
    <w:rsid w:val="0011346C"/>
    <w:rsid w:val="001232AF"/>
    <w:rsid w:val="00127B79"/>
    <w:rsid w:val="00132439"/>
    <w:rsid w:val="00132739"/>
    <w:rsid w:val="001376B7"/>
    <w:rsid w:val="00147B3E"/>
    <w:rsid w:val="00151AEF"/>
    <w:rsid w:val="001532C6"/>
    <w:rsid w:val="0015427D"/>
    <w:rsid w:val="00160573"/>
    <w:rsid w:val="00164313"/>
    <w:rsid w:val="00165808"/>
    <w:rsid w:val="00180338"/>
    <w:rsid w:val="00187B3C"/>
    <w:rsid w:val="001974CA"/>
    <w:rsid w:val="001A7E7D"/>
    <w:rsid w:val="001C1E09"/>
    <w:rsid w:val="001C2778"/>
    <w:rsid w:val="001C5988"/>
    <w:rsid w:val="001D29F8"/>
    <w:rsid w:val="001E4A77"/>
    <w:rsid w:val="001E731B"/>
    <w:rsid w:val="001F2D25"/>
    <w:rsid w:val="001F2F00"/>
    <w:rsid w:val="00216034"/>
    <w:rsid w:val="002163F0"/>
    <w:rsid w:val="0021661B"/>
    <w:rsid w:val="002254D4"/>
    <w:rsid w:val="002301D4"/>
    <w:rsid w:val="00235AF9"/>
    <w:rsid w:val="00236F7A"/>
    <w:rsid w:val="002452D3"/>
    <w:rsid w:val="002470B5"/>
    <w:rsid w:val="0025014D"/>
    <w:rsid w:val="002706F7"/>
    <w:rsid w:val="00271525"/>
    <w:rsid w:val="0027541C"/>
    <w:rsid w:val="00282E0D"/>
    <w:rsid w:val="002835AF"/>
    <w:rsid w:val="002842CE"/>
    <w:rsid w:val="00292D09"/>
    <w:rsid w:val="00292F4D"/>
    <w:rsid w:val="00295030"/>
    <w:rsid w:val="0029574C"/>
    <w:rsid w:val="00296B4F"/>
    <w:rsid w:val="002A0326"/>
    <w:rsid w:val="002A3B40"/>
    <w:rsid w:val="002A7300"/>
    <w:rsid w:val="002B08EA"/>
    <w:rsid w:val="002B33ED"/>
    <w:rsid w:val="002B567F"/>
    <w:rsid w:val="002B7EC8"/>
    <w:rsid w:val="002C2FD4"/>
    <w:rsid w:val="002C3014"/>
    <w:rsid w:val="002C3962"/>
    <w:rsid w:val="002C553E"/>
    <w:rsid w:val="002C7E0D"/>
    <w:rsid w:val="002E073B"/>
    <w:rsid w:val="002E4D00"/>
    <w:rsid w:val="002F51F8"/>
    <w:rsid w:val="003006E6"/>
    <w:rsid w:val="00301974"/>
    <w:rsid w:val="00306024"/>
    <w:rsid w:val="003168DC"/>
    <w:rsid w:val="00322DD1"/>
    <w:rsid w:val="00323292"/>
    <w:rsid w:val="00325B01"/>
    <w:rsid w:val="00345CB6"/>
    <w:rsid w:val="003509C4"/>
    <w:rsid w:val="00353750"/>
    <w:rsid w:val="003540E6"/>
    <w:rsid w:val="0035449C"/>
    <w:rsid w:val="00360BA0"/>
    <w:rsid w:val="00361521"/>
    <w:rsid w:val="003638BC"/>
    <w:rsid w:val="0036696A"/>
    <w:rsid w:val="00370617"/>
    <w:rsid w:val="003707D6"/>
    <w:rsid w:val="0037457B"/>
    <w:rsid w:val="003771FB"/>
    <w:rsid w:val="00377782"/>
    <w:rsid w:val="00382E50"/>
    <w:rsid w:val="00386CA7"/>
    <w:rsid w:val="00392734"/>
    <w:rsid w:val="003A233C"/>
    <w:rsid w:val="003A3618"/>
    <w:rsid w:val="003B0897"/>
    <w:rsid w:val="003B68B6"/>
    <w:rsid w:val="003C1A15"/>
    <w:rsid w:val="003C4050"/>
    <w:rsid w:val="003C5D49"/>
    <w:rsid w:val="003D0B23"/>
    <w:rsid w:val="003D2991"/>
    <w:rsid w:val="003D46C0"/>
    <w:rsid w:val="003D7AB1"/>
    <w:rsid w:val="003D7F13"/>
    <w:rsid w:val="003E4DF0"/>
    <w:rsid w:val="003E757B"/>
    <w:rsid w:val="00402189"/>
    <w:rsid w:val="004026F3"/>
    <w:rsid w:val="00407D18"/>
    <w:rsid w:val="00417477"/>
    <w:rsid w:val="00421CA5"/>
    <w:rsid w:val="00426D2C"/>
    <w:rsid w:val="00433E32"/>
    <w:rsid w:val="0043539F"/>
    <w:rsid w:val="004361FC"/>
    <w:rsid w:val="00437975"/>
    <w:rsid w:val="00446898"/>
    <w:rsid w:val="00450A86"/>
    <w:rsid w:val="00451653"/>
    <w:rsid w:val="00473165"/>
    <w:rsid w:val="004741FA"/>
    <w:rsid w:val="00475D47"/>
    <w:rsid w:val="0047611C"/>
    <w:rsid w:val="00481EE0"/>
    <w:rsid w:val="004879F0"/>
    <w:rsid w:val="004944DE"/>
    <w:rsid w:val="0049662A"/>
    <w:rsid w:val="004A0078"/>
    <w:rsid w:val="004A7EE6"/>
    <w:rsid w:val="004C0AAC"/>
    <w:rsid w:val="004C3004"/>
    <w:rsid w:val="004D360D"/>
    <w:rsid w:val="004D7323"/>
    <w:rsid w:val="004E15D7"/>
    <w:rsid w:val="004E24AF"/>
    <w:rsid w:val="004E449A"/>
    <w:rsid w:val="004F1D73"/>
    <w:rsid w:val="004F6699"/>
    <w:rsid w:val="004F79A2"/>
    <w:rsid w:val="0050191A"/>
    <w:rsid w:val="00505089"/>
    <w:rsid w:val="00511D4F"/>
    <w:rsid w:val="00515A11"/>
    <w:rsid w:val="00521E18"/>
    <w:rsid w:val="00522CB1"/>
    <w:rsid w:val="00524D84"/>
    <w:rsid w:val="00542AC4"/>
    <w:rsid w:val="00543392"/>
    <w:rsid w:val="005539A9"/>
    <w:rsid w:val="00553E3F"/>
    <w:rsid w:val="00554796"/>
    <w:rsid w:val="00555BA7"/>
    <w:rsid w:val="005615FA"/>
    <w:rsid w:val="00570875"/>
    <w:rsid w:val="0059035D"/>
    <w:rsid w:val="00591578"/>
    <w:rsid w:val="005A1A5B"/>
    <w:rsid w:val="005A2A91"/>
    <w:rsid w:val="005A47DC"/>
    <w:rsid w:val="005A6A81"/>
    <w:rsid w:val="005B0B47"/>
    <w:rsid w:val="005E0EC1"/>
    <w:rsid w:val="005E6814"/>
    <w:rsid w:val="005F3E45"/>
    <w:rsid w:val="005F52A2"/>
    <w:rsid w:val="00610FA7"/>
    <w:rsid w:val="006158AA"/>
    <w:rsid w:val="00616162"/>
    <w:rsid w:val="0062327D"/>
    <w:rsid w:val="00625999"/>
    <w:rsid w:val="00625A3D"/>
    <w:rsid w:val="006308B6"/>
    <w:rsid w:val="00641614"/>
    <w:rsid w:val="006424DE"/>
    <w:rsid w:val="00643875"/>
    <w:rsid w:val="00653102"/>
    <w:rsid w:val="0065356D"/>
    <w:rsid w:val="00653B8A"/>
    <w:rsid w:val="00675E29"/>
    <w:rsid w:val="0067670A"/>
    <w:rsid w:val="006770A4"/>
    <w:rsid w:val="00682931"/>
    <w:rsid w:val="00687E4A"/>
    <w:rsid w:val="00690193"/>
    <w:rsid w:val="00691C49"/>
    <w:rsid w:val="006A3D95"/>
    <w:rsid w:val="006A4EF9"/>
    <w:rsid w:val="006B3C24"/>
    <w:rsid w:val="006E0F78"/>
    <w:rsid w:val="006F4749"/>
    <w:rsid w:val="00700221"/>
    <w:rsid w:val="007010CB"/>
    <w:rsid w:val="00701D5F"/>
    <w:rsid w:val="00716F10"/>
    <w:rsid w:val="0071772C"/>
    <w:rsid w:val="007233D0"/>
    <w:rsid w:val="00731BD1"/>
    <w:rsid w:val="007414B7"/>
    <w:rsid w:val="0074343D"/>
    <w:rsid w:val="00745A62"/>
    <w:rsid w:val="00750229"/>
    <w:rsid w:val="00755981"/>
    <w:rsid w:val="00755FC6"/>
    <w:rsid w:val="0075620E"/>
    <w:rsid w:val="00757C90"/>
    <w:rsid w:val="0076065D"/>
    <w:rsid w:val="00764A7B"/>
    <w:rsid w:val="00765229"/>
    <w:rsid w:val="00772CFB"/>
    <w:rsid w:val="007759BF"/>
    <w:rsid w:val="007823A8"/>
    <w:rsid w:val="007872BA"/>
    <w:rsid w:val="00787AB7"/>
    <w:rsid w:val="00787C47"/>
    <w:rsid w:val="0079112E"/>
    <w:rsid w:val="00791DCA"/>
    <w:rsid w:val="007922BB"/>
    <w:rsid w:val="00795050"/>
    <w:rsid w:val="007A127C"/>
    <w:rsid w:val="007A27BF"/>
    <w:rsid w:val="007A6595"/>
    <w:rsid w:val="007B030A"/>
    <w:rsid w:val="007B091D"/>
    <w:rsid w:val="007B6D44"/>
    <w:rsid w:val="007C32B5"/>
    <w:rsid w:val="007D6881"/>
    <w:rsid w:val="007E5CFE"/>
    <w:rsid w:val="007E7D49"/>
    <w:rsid w:val="007F0AB3"/>
    <w:rsid w:val="007F10C1"/>
    <w:rsid w:val="007F5E54"/>
    <w:rsid w:val="007F6E01"/>
    <w:rsid w:val="00804908"/>
    <w:rsid w:val="008062FD"/>
    <w:rsid w:val="00811D64"/>
    <w:rsid w:val="008128D0"/>
    <w:rsid w:val="008215BD"/>
    <w:rsid w:val="00827200"/>
    <w:rsid w:val="008313A2"/>
    <w:rsid w:val="0083260B"/>
    <w:rsid w:val="00833E6C"/>
    <w:rsid w:val="00834E9A"/>
    <w:rsid w:val="00835F2E"/>
    <w:rsid w:val="00837A01"/>
    <w:rsid w:val="00840E88"/>
    <w:rsid w:val="00851881"/>
    <w:rsid w:val="00851C2D"/>
    <w:rsid w:val="00861448"/>
    <w:rsid w:val="0086537D"/>
    <w:rsid w:val="00867813"/>
    <w:rsid w:val="00876E81"/>
    <w:rsid w:val="00885DAF"/>
    <w:rsid w:val="00890067"/>
    <w:rsid w:val="00892A8E"/>
    <w:rsid w:val="00892EF0"/>
    <w:rsid w:val="008942CE"/>
    <w:rsid w:val="008952F9"/>
    <w:rsid w:val="0089570B"/>
    <w:rsid w:val="008B3548"/>
    <w:rsid w:val="008C0B6B"/>
    <w:rsid w:val="008C1501"/>
    <w:rsid w:val="008C4455"/>
    <w:rsid w:val="008C49EE"/>
    <w:rsid w:val="008D1373"/>
    <w:rsid w:val="008E21D0"/>
    <w:rsid w:val="008E6120"/>
    <w:rsid w:val="008F2A67"/>
    <w:rsid w:val="008F3654"/>
    <w:rsid w:val="00903D04"/>
    <w:rsid w:val="009049D1"/>
    <w:rsid w:val="009136FF"/>
    <w:rsid w:val="00927E32"/>
    <w:rsid w:val="00936CFD"/>
    <w:rsid w:val="0094090B"/>
    <w:rsid w:val="009411B7"/>
    <w:rsid w:val="00943B52"/>
    <w:rsid w:val="00944E75"/>
    <w:rsid w:val="009550D9"/>
    <w:rsid w:val="00970312"/>
    <w:rsid w:val="00971C64"/>
    <w:rsid w:val="009817D0"/>
    <w:rsid w:val="00982917"/>
    <w:rsid w:val="009834AB"/>
    <w:rsid w:val="00987504"/>
    <w:rsid w:val="00987A14"/>
    <w:rsid w:val="009A3AAB"/>
    <w:rsid w:val="009B033D"/>
    <w:rsid w:val="009B2903"/>
    <w:rsid w:val="009B66AC"/>
    <w:rsid w:val="009B753C"/>
    <w:rsid w:val="009C0D08"/>
    <w:rsid w:val="009C725D"/>
    <w:rsid w:val="009D3AA8"/>
    <w:rsid w:val="009D49FF"/>
    <w:rsid w:val="009D5325"/>
    <w:rsid w:val="009F2F42"/>
    <w:rsid w:val="009F3726"/>
    <w:rsid w:val="00A01319"/>
    <w:rsid w:val="00A03E70"/>
    <w:rsid w:val="00A07B2D"/>
    <w:rsid w:val="00A119E8"/>
    <w:rsid w:val="00A17AE9"/>
    <w:rsid w:val="00A22389"/>
    <w:rsid w:val="00A27245"/>
    <w:rsid w:val="00A43CBA"/>
    <w:rsid w:val="00A44DBC"/>
    <w:rsid w:val="00A50CC8"/>
    <w:rsid w:val="00A55780"/>
    <w:rsid w:val="00A565C3"/>
    <w:rsid w:val="00A67F4B"/>
    <w:rsid w:val="00A74E3B"/>
    <w:rsid w:val="00A84BE4"/>
    <w:rsid w:val="00A879E1"/>
    <w:rsid w:val="00A918FA"/>
    <w:rsid w:val="00A95A93"/>
    <w:rsid w:val="00AA0E22"/>
    <w:rsid w:val="00AA1991"/>
    <w:rsid w:val="00AA4301"/>
    <w:rsid w:val="00AA7904"/>
    <w:rsid w:val="00AB0004"/>
    <w:rsid w:val="00AB6E89"/>
    <w:rsid w:val="00AD3068"/>
    <w:rsid w:val="00AD558D"/>
    <w:rsid w:val="00AE0645"/>
    <w:rsid w:val="00AE1E23"/>
    <w:rsid w:val="00AE5431"/>
    <w:rsid w:val="00AE62FB"/>
    <w:rsid w:val="00AE7573"/>
    <w:rsid w:val="00AF738A"/>
    <w:rsid w:val="00B01D60"/>
    <w:rsid w:val="00B03BFD"/>
    <w:rsid w:val="00B04062"/>
    <w:rsid w:val="00B0536C"/>
    <w:rsid w:val="00B06552"/>
    <w:rsid w:val="00B11A2B"/>
    <w:rsid w:val="00B214A5"/>
    <w:rsid w:val="00B24B18"/>
    <w:rsid w:val="00B341C9"/>
    <w:rsid w:val="00B41B4D"/>
    <w:rsid w:val="00B43836"/>
    <w:rsid w:val="00B4569C"/>
    <w:rsid w:val="00B512E6"/>
    <w:rsid w:val="00B53DD8"/>
    <w:rsid w:val="00B57E0A"/>
    <w:rsid w:val="00B60E26"/>
    <w:rsid w:val="00B6266A"/>
    <w:rsid w:val="00B768CB"/>
    <w:rsid w:val="00B84260"/>
    <w:rsid w:val="00B864FB"/>
    <w:rsid w:val="00B91EA1"/>
    <w:rsid w:val="00BA2547"/>
    <w:rsid w:val="00BA7738"/>
    <w:rsid w:val="00BC0E00"/>
    <w:rsid w:val="00BC15CC"/>
    <w:rsid w:val="00BC2A62"/>
    <w:rsid w:val="00BC6765"/>
    <w:rsid w:val="00BC6A1C"/>
    <w:rsid w:val="00BD0F4C"/>
    <w:rsid w:val="00BD2721"/>
    <w:rsid w:val="00BE0308"/>
    <w:rsid w:val="00BE06FE"/>
    <w:rsid w:val="00BE569B"/>
    <w:rsid w:val="00BE7EC7"/>
    <w:rsid w:val="00BF3F4C"/>
    <w:rsid w:val="00BF6321"/>
    <w:rsid w:val="00BF7EB6"/>
    <w:rsid w:val="00C0203A"/>
    <w:rsid w:val="00C12CD9"/>
    <w:rsid w:val="00C23ACF"/>
    <w:rsid w:val="00C318F6"/>
    <w:rsid w:val="00C327FC"/>
    <w:rsid w:val="00C34891"/>
    <w:rsid w:val="00C406DB"/>
    <w:rsid w:val="00C40A6B"/>
    <w:rsid w:val="00C4203C"/>
    <w:rsid w:val="00C45308"/>
    <w:rsid w:val="00C545DD"/>
    <w:rsid w:val="00C55A6F"/>
    <w:rsid w:val="00C72123"/>
    <w:rsid w:val="00C743FC"/>
    <w:rsid w:val="00C8114E"/>
    <w:rsid w:val="00C81C5C"/>
    <w:rsid w:val="00C87185"/>
    <w:rsid w:val="00C91250"/>
    <w:rsid w:val="00CA3DBE"/>
    <w:rsid w:val="00CB0571"/>
    <w:rsid w:val="00CB384A"/>
    <w:rsid w:val="00CB52CC"/>
    <w:rsid w:val="00CD3E5E"/>
    <w:rsid w:val="00CE62FE"/>
    <w:rsid w:val="00CF10D9"/>
    <w:rsid w:val="00CF78C3"/>
    <w:rsid w:val="00CF7A29"/>
    <w:rsid w:val="00D04256"/>
    <w:rsid w:val="00D10D34"/>
    <w:rsid w:val="00D11039"/>
    <w:rsid w:val="00D133C1"/>
    <w:rsid w:val="00D13C01"/>
    <w:rsid w:val="00D24507"/>
    <w:rsid w:val="00D24D9A"/>
    <w:rsid w:val="00D3162A"/>
    <w:rsid w:val="00D47513"/>
    <w:rsid w:val="00D47E41"/>
    <w:rsid w:val="00D513AE"/>
    <w:rsid w:val="00D5140D"/>
    <w:rsid w:val="00D556CB"/>
    <w:rsid w:val="00D561E3"/>
    <w:rsid w:val="00D61A73"/>
    <w:rsid w:val="00D726E9"/>
    <w:rsid w:val="00D72E2F"/>
    <w:rsid w:val="00D7798B"/>
    <w:rsid w:val="00D77D52"/>
    <w:rsid w:val="00D81F6A"/>
    <w:rsid w:val="00D83DC1"/>
    <w:rsid w:val="00D90FE5"/>
    <w:rsid w:val="00D96FF8"/>
    <w:rsid w:val="00DA0CF2"/>
    <w:rsid w:val="00DA1077"/>
    <w:rsid w:val="00DA1D29"/>
    <w:rsid w:val="00DA3C8A"/>
    <w:rsid w:val="00DA5C2F"/>
    <w:rsid w:val="00DA6039"/>
    <w:rsid w:val="00DB2D8E"/>
    <w:rsid w:val="00DB346E"/>
    <w:rsid w:val="00DB60FF"/>
    <w:rsid w:val="00DC35F9"/>
    <w:rsid w:val="00DC3A93"/>
    <w:rsid w:val="00DC6716"/>
    <w:rsid w:val="00DD4025"/>
    <w:rsid w:val="00DD62AF"/>
    <w:rsid w:val="00DE769C"/>
    <w:rsid w:val="00DF68CD"/>
    <w:rsid w:val="00E20367"/>
    <w:rsid w:val="00E22D60"/>
    <w:rsid w:val="00E26071"/>
    <w:rsid w:val="00E31025"/>
    <w:rsid w:val="00E41A58"/>
    <w:rsid w:val="00E4366D"/>
    <w:rsid w:val="00E46CF1"/>
    <w:rsid w:val="00E472F2"/>
    <w:rsid w:val="00E53C02"/>
    <w:rsid w:val="00E567FB"/>
    <w:rsid w:val="00E56E54"/>
    <w:rsid w:val="00E72D4C"/>
    <w:rsid w:val="00E8164B"/>
    <w:rsid w:val="00E84A5D"/>
    <w:rsid w:val="00E85229"/>
    <w:rsid w:val="00E86A6A"/>
    <w:rsid w:val="00E87BDC"/>
    <w:rsid w:val="00E90617"/>
    <w:rsid w:val="00E9691B"/>
    <w:rsid w:val="00E9712B"/>
    <w:rsid w:val="00EA05BB"/>
    <w:rsid w:val="00EA16D4"/>
    <w:rsid w:val="00EA176C"/>
    <w:rsid w:val="00EB187E"/>
    <w:rsid w:val="00EB3700"/>
    <w:rsid w:val="00EB4C65"/>
    <w:rsid w:val="00EB5AA5"/>
    <w:rsid w:val="00ED1353"/>
    <w:rsid w:val="00EE0870"/>
    <w:rsid w:val="00F059C7"/>
    <w:rsid w:val="00F06C3C"/>
    <w:rsid w:val="00F12D3D"/>
    <w:rsid w:val="00F16AE9"/>
    <w:rsid w:val="00F16B73"/>
    <w:rsid w:val="00F238E7"/>
    <w:rsid w:val="00F2499D"/>
    <w:rsid w:val="00F26CE5"/>
    <w:rsid w:val="00F35A0A"/>
    <w:rsid w:val="00F3626D"/>
    <w:rsid w:val="00F467A4"/>
    <w:rsid w:val="00F4788A"/>
    <w:rsid w:val="00F546B1"/>
    <w:rsid w:val="00F6321D"/>
    <w:rsid w:val="00F73337"/>
    <w:rsid w:val="00F76817"/>
    <w:rsid w:val="00F82654"/>
    <w:rsid w:val="00F850E8"/>
    <w:rsid w:val="00F85791"/>
    <w:rsid w:val="00F97088"/>
    <w:rsid w:val="00FA5872"/>
    <w:rsid w:val="00FA5DBF"/>
    <w:rsid w:val="00FB47EC"/>
    <w:rsid w:val="00FB5320"/>
    <w:rsid w:val="00FC0696"/>
    <w:rsid w:val="00FC0CE6"/>
    <w:rsid w:val="00FC25FF"/>
    <w:rsid w:val="00FC378A"/>
    <w:rsid w:val="00FE1FC8"/>
    <w:rsid w:val="00FE6079"/>
    <w:rsid w:val="00FF2756"/>
    <w:rsid w:val="00FF4CA1"/>
    <w:rsid w:val="00FF6C88"/>
    <w:rsid w:val="00FF7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491"/>
  <w15:chartTrackingRefBased/>
  <w15:docId w15:val="{ED37D199-1241-451A-AFBF-C6D6C947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79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943B52"/>
    <w:pPr>
      <w:keepNext/>
      <w:numPr>
        <w:numId w:val="1"/>
      </w:numPr>
      <w:suppressAutoHyphens/>
      <w:outlineLvl w:val="0"/>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AD558D"/>
    <w:pPr>
      <w:ind w:left="720"/>
      <w:contextualSpacing/>
    </w:pPr>
  </w:style>
  <w:style w:type="paragraph" w:styleId="Header">
    <w:name w:val="header"/>
    <w:basedOn w:val="Normal"/>
    <w:link w:val="HeaderChar"/>
    <w:uiPriority w:val="99"/>
    <w:unhideWhenUsed/>
    <w:rsid w:val="00AD558D"/>
    <w:pPr>
      <w:tabs>
        <w:tab w:val="center" w:pos="4153"/>
        <w:tab w:val="right" w:pos="8306"/>
      </w:tabs>
    </w:pPr>
  </w:style>
  <w:style w:type="character" w:customStyle="1" w:styleId="HeaderChar">
    <w:name w:val="Header Char"/>
    <w:basedOn w:val="DefaultParagraphFont"/>
    <w:link w:val="Header"/>
    <w:uiPriority w:val="99"/>
    <w:rsid w:val="00AD558D"/>
    <w:rPr>
      <w:rFonts w:ascii="Times New Roman" w:eastAsia="Times New Roman" w:hAnsi="Times New Roman" w:cs="Times New Roman"/>
      <w:sz w:val="24"/>
      <w:szCs w:val="24"/>
      <w:lang w:eastAsia="lv-LV"/>
    </w:rPr>
  </w:style>
  <w:style w:type="paragraph" w:styleId="BlockText">
    <w:name w:val="Block Text"/>
    <w:basedOn w:val="Normal"/>
    <w:link w:val="BlockTextChar"/>
    <w:rsid w:val="00AD558D"/>
    <w:pPr>
      <w:spacing w:after="120"/>
      <w:ind w:left="1440" w:right="1440" w:firstLine="567"/>
    </w:pPr>
    <w:rPr>
      <w:rFonts w:eastAsia="Calibri"/>
      <w:sz w:val="20"/>
      <w:szCs w:val="20"/>
      <w:lang w:eastAsia="en-US"/>
    </w:rPr>
  </w:style>
  <w:style w:type="character" w:customStyle="1" w:styleId="BlockTextChar">
    <w:name w:val="Block Text Char"/>
    <w:link w:val="BlockText"/>
    <w:locked/>
    <w:rsid w:val="00AD558D"/>
    <w:rPr>
      <w:rFonts w:ascii="Times New Roman" w:eastAsia="Calibri" w:hAnsi="Times New Roman" w:cs="Times New Roman"/>
      <w:sz w:val="20"/>
      <w:szCs w:val="20"/>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AD558D"/>
    <w:rPr>
      <w:rFonts w:ascii="Times New Roman" w:eastAsia="Times New Roman" w:hAnsi="Times New Roman" w:cs="Times New Roman"/>
      <w:sz w:val="24"/>
      <w:szCs w:val="24"/>
      <w:lang w:eastAsia="lv-LV"/>
    </w:rPr>
  </w:style>
  <w:style w:type="table" w:styleId="TableGrid">
    <w:name w:val="Table Grid"/>
    <w:basedOn w:val="TableNormal"/>
    <w:rsid w:val="00AD558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58D"/>
    <w:rPr>
      <w:sz w:val="20"/>
      <w:szCs w:val="20"/>
    </w:rPr>
  </w:style>
  <w:style w:type="character" w:customStyle="1" w:styleId="FootnoteTextChar">
    <w:name w:val="Footnote Text Char"/>
    <w:basedOn w:val="DefaultParagraphFont"/>
    <w:link w:val="FootnoteText"/>
    <w:uiPriority w:val="99"/>
    <w:semiHidden/>
    <w:rsid w:val="00AD558D"/>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
    <w:basedOn w:val="DefaultParagraphFont"/>
    <w:uiPriority w:val="99"/>
    <w:semiHidden/>
    <w:unhideWhenUsed/>
    <w:rsid w:val="00AD558D"/>
    <w:rPr>
      <w:vertAlign w:val="superscript"/>
    </w:rPr>
  </w:style>
  <w:style w:type="character" w:customStyle="1" w:styleId="fontstyle01">
    <w:name w:val="fontstyle01"/>
    <w:basedOn w:val="DefaultParagraphFont"/>
    <w:rsid w:val="003D0B23"/>
    <w:rPr>
      <w:rFonts w:ascii="Arial-BoldMT" w:hAnsi="Arial-BoldMT" w:hint="default"/>
      <w:b/>
      <w:bCs/>
      <w:i w:val="0"/>
      <w:iCs w:val="0"/>
      <w:color w:val="000000"/>
      <w:sz w:val="18"/>
      <w:szCs w:val="18"/>
    </w:rPr>
  </w:style>
  <w:style w:type="character" w:styleId="Hyperlink">
    <w:name w:val="Hyperlink"/>
    <w:basedOn w:val="DefaultParagraphFont"/>
    <w:uiPriority w:val="99"/>
    <w:unhideWhenUsed/>
    <w:rsid w:val="00A918FA"/>
    <w:rPr>
      <w:color w:val="0000FF"/>
      <w:u w:val="single"/>
    </w:rPr>
  </w:style>
  <w:style w:type="paragraph" w:styleId="NormalWeb">
    <w:name w:val="Normal (Web)"/>
    <w:basedOn w:val="Normal"/>
    <w:uiPriority w:val="99"/>
    <w:unhideWhenUsed/>
    <w:rsid w:val="00F467A4"/>
    <w:pPr>
      <w:spacing w:before="100" w:beforeAutospacing="1" w:after="100" w:afterAutospacing="1"/>
    </w:pPr>
  </w:style>
  <w:style w:type="paragraph" w:styleId="BalloonText">
    <w:name w:val="Balloon Text"/>
    <w:basedOn w:val="Normal"/>
    <w:link w:val="BalloonTextChar"/>
    <w:uiPriority w:val="99"/>
    <w:semiHidden/>
    <w:unhideWhenUsed/>
    <w:rsid w:val="00436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FC"/>
    <w:rPr>
      <w:rFonts w:ascii="Segoe UI" w:eastAsia="Times New Roman" w:hAnsi="Segoe UI" w:cs="Segoe UI"/>
      <w:sz w:val="18"/>
      <w:szCs w:val="18"/>
      <w:lang w:eastAsia="lv-LV"/>
    </w:rPr>
  </w:style>
  <w:style w:type="character" w:styleId="FollowedHyperlink">
    <w:name w:val="FollowedHyperlink"/>
    <w:basedOn w:val="DefaultParagraphFont"/>
    <w:uiPriority w:val="99"/>
    <w:semiHidden/>
    <w:unhideWhenUsed/>
    <w:rsid w:val="00F16B73"/>
    <w:rPr>
      <w:color w:val="954F72" w:themeColor="followedHyperlink"/>
      <w:u w:val="single"/>
    </w:rPr>
  </w:style>
  <w:style w:type="character" w:styleId="CommentReference">
    <w:name w:val="annotation reference"/>
    <w:basedOn w:val="DefaultParagraphFont"/>
    <w:uiPriority w:val="99"/>
    <w:semiHidden/>
    <w:unhideWhenUsed/>
    <w:rsid w:val="002A3B40"/>
    <w:rPr>
      <w:sz w:val="16"/>
      <w:szCs w:val="16"/>
    </w:rPr>
  </w:style>
  <w:style w:type="paragraph" w:styleId="CommentText">
    <w:name w:val="annotation text"/>
    <w:basedOn w:val="Normal"/>
    <w:link w:val="CommentTextChar"/>
    <w:uiPriority w:val="99"/>
    <w:semiHidden/>
    <w:unhideWhenUsed/>
    <w:rsid w:val="002A3B40"/>
    <w:rPr>
      <w:sz w:val="20"/>
      <w:szCs w:val="20"/>
    </w:rPr>
  </w:style>
  <w:style w:type="character" w:customStyle="1" w:styleId="CommentTextChar">
    <w:name w:val="Comment Text Char"/>
    <w:basedOn w:val="DefaultParagraphFont"/>
    <w:link w:val="CommentText"/>
    <w:uiPriority w:val="99"/>
    <w:semiHidden/>
    <w:rsid w:val="002A3B4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A3B40"/>
    <w:rPr>
      <w:b/>
      <w:bCs/>
    </w:rPr>
  </w:style>
  <w:style w:type="character" w:customStyle="1" w:styleId="CommentSubjectChar">
    <w:name w:val="Comment Subject Char"/>
    <w:basedOn w:val="CommentTextChar"/>
    <w:link w:val="CommentSubject"/>
    <w:uiPriority w:val="99"/>
    <w:semiHidden/>
    <w:rsid w:val="002A3B40"/>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59"/>
    <w:rsid w:val="0038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qFormat/>
    <w:rsid w:val="00834E9A"/>
    <w:pPr>
      <w:numPr>
        <w:numId w:val="14"/>
      </w:numPr>
      <w:spacing w:before="120" w:after="120"/>
      <w:jc w:val="center"/>
      <w:outlineLvl w:val="0"/>
    </w:pPr>
    <w:rPr>
      <w:rFonts w:eastAsia="Calibri"/>
      <w:b/>
      <w:bCs/>
      <w:lang w:val="x-none" w:eastAsia="x-none"/>
    </w:rPr>
  </w:style>
  <w:style w:type="paragraph" w:customStyle="1" w:styleId="11LIMENIS">
    <w:name w:val="1.1. LIMENIS"/>
    <w:basedOn w:val="Normal"/>
    <w:qFormat/>
    <w:rsid w:val="00834E9A"/>
    <w:pPr>
      <w:numPr>
        <w:ilvl w:val="1"/>
        <w:numId w:val="14"/>
      </w:numPr>
      <w:contextualSpacing/>
      <w:jc w:val="both"/>
    </w:pPr>
    <w:rPr>
      <w:b/>
      <w:lang w:val="x-none" w:eastAsia="x-none"/>
    </w:rPr>
  </w:style>
  <w:style w:type="paragraph" w:customStyle="1" w:styleId="111LIMENIS">
    <w:name w:val="1.1.1.LIMENIS"/>
    <w:basedOn w:val="Normal"/>
    <w:link w:val="111LIMENISChar"/>
    <w:qFormat/>
    <w:rsid w:val="00834E9A"/>
    <w:pPr>
      <w:numPr>
        <w:ilvl w:val="2"/>
        <w:numId w:val="14"/>
      </w:numPr>
      <w:contextualSpacing/>
      <w:jc w:val="both"/>
    </w:pPr>
    <w:rPr>
      <w:lang w:val="x-none" w:eastAsia="x-none"/>
    </w:rPr>
  </w:style>
  <w:style w:type="character" w:customStyle="1" w:styleId="111LIMENISChar">
    <w:name w:val="1.1.1.LIMENIS Char"/>
    <w:link w:val="111LIMENIS"/>
    <w:rsid w:val="00834E9A"/>
    <w:rPr>
      <w:rFonts w:ascii="Times New Roman" w:eastAsia="Times New Roman" w:hAnsi="Times New Roman" w:cs="Times New Roman"/>
      <w:sz w:val="24"/>
      <w:szCs w:val="24"/>
      <w:lang w:val="x-none" w:eastAsia="x-none"/>
    </w:rPr>
  </w:style>
  <w:style w:type="paragraph" w:customStyle="1" w:styleId="1111LIMENIS">
    <w:name w:val="1.1.1.1.LIMENIS"/>
    <w:basedOn w:val="Normal"/>
    <w:qFormat/>
    <w:rsid w:val="00834E9A"/>
    <w:pPr>
      <w:numPr>
        <w:ilvl w:val="3"/>
        <w:numId w:val="14"/>
      </w:numPr>
      <w:contextualSpacing/>
      <w:jc w:val="both"/>
    </w:pPr>
    <w:rPr>
      <w:rFonts w:eastAsia="Calibri"/>
      <w:szCs w:val="20"/>
      <w:lang w:val="x-none" w:eastAsia="x-none"/>
    </w:rPr>
  </w:style>
  <w:style w:type="character" w:customStyle="1" w:styleId="Heading1Char">
    <w:name w:val="Heading 1 Char"/>
    <w:basedOn w:val="DefaultParagraphFont"/>
    <w:link w:val="Heading1"/>
    <w:rsid w:val="00943B52"/>
    <w:rPr>
      <w:rFonts w:ascii="Times New Roman" w:eastAsia="Times New Roman" w:hAnsi="Times New Roman" w:cs="Times New Roman"/>
      <w:b/>
      <w:bCs/>
      <w:sz w:val="24"/>
      <w:szCs w:val="24"/>
      <w:lang w:eastAsia="zh-CN"/>
    </w:rPr>
  </w:style>
  <w:style w:type="paragraph" w:styleId="BodyText">
    <w:name w:val="Body Text"/>
    <w:basedOn w:val="Normal"/>
    <w:link w:val="BodyTextChar"/>
    <w:rsid w:val="00943B52"/>
    <w:pPr>
      <w:suppressAutoHyphens/>
    </w:pPr>
    <w:rPr>
      <w:i/>
      <w:iCs/>
      <w:lang w:eastAsia="zh-CN"/>
    </w:rPr>
  </w:style>
  <w:style w:type="character" w:customStyle="1" w:styleId="BodyTextChar">
    <w:name w:val="Body Text Char"/>
    <w:basedOn w:val="DefaultParagraphFont"/>
    <w:link w:val="BodyText"/>
    <w:rsid w:val="00943B52"/>
    <w:rPr>
      <w:rFonts w:ascii="Times New Roman" w:eastAsia="Times New Roman" w:hAnsi="Times New Roman" w:cs="Times New Roman"/>
      <w:i/>
      <w:iCs/>
      <w:sz w:val="24"/>
      <w:szCs w:val="24"/>
      <w:lang w:eastAsia="zh-CN"/>
    </w:rPr>
  </w:style>
  <w:style w:type="paragraph" w:customStyle="1" w:styleId="naisf">
    <w:name w:val="naisf"/>
    <w:basedOn w:val="Normal"/>
    <w:rsid w:val="00943B52"/>
    <w:pPr>
      <w:suppressAutoHyphens/>
      <w:spacing w:before="75" w:after="75"/>
      <w:ind w:firstLine="375"/>
      <w:jc w:val="both"/>
    </w:pPr>
    <w:rPr>
      <w:lang w:eastAsia="zh-CN"/>
    </w:rPr>
  </w:style>
  <w:style w:type="paragraph" w:customStyle="1" w:styleId="naiskr">
    <w:name w:val="naiskr"/>
    <w:basedOn w:val="Normal"/>
    <w:rsid w:val="00943B52"/>
    <w:pPr>
      <w:suppressAutoHyphens/>
      <w:spacing w:before="75" w:after="75"/>
    </w:pPr>
    <w:rPr>
      <w:lang w:eastAsia="zh-CN"/>
    </w:rPr>
  </w:style>
  <w:style w:type="paragraph" w:styleId="NoSpacing">
    <w:name w:val="No Spacing"/>
    <w:qFormat/>
    <w:rsid w:val="00943B52"/>
    <w:pPr>
      <w:suppressAutoHyphens/>
      <w:spacing w:after="0" w:line="240" w:lineRule="auto"/>
    </w:pPr>
    <w:rPr>
      <w:rFonts w:ascii="Times New Roman" w:eastAsia="Times New Roman" w:hAnsi="Times New Roman" w:cs="Times New Roman"/>
      <w:sz w:val="24"/>
      <w:szCs w:val="24"/>
      <w:lang w:val="en-GB" w:eastAsia="zh-CN"/>
    </w:rPr>
  </w:style>
  <w:style w:type="table" w:customStyle="1" w:styleId="TableGrid3">
    <w:name w:val="Table Grid3"/>
    <w:basedOn w:val="TableNormal"/>
    <w:next w:val="TableGrid"/>
    <w:uiPriority w:val="39"/>
    <w:rsid w:val="00F8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87BDC"/>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7A01"/>
    <w:rPr>
      <w:i/>
      <w:iCs/>
    </w:rPr>
  </w:style>
  <w:style w:type="paragraph" w:styleId="Footer">
    <w:name w:val="footer"/>
    <w:basedOn w:val="Normal"/>
    <w:link w:val="FooterChar"/>
    <w:uiPriority w:val="99"/>
    <w:unhideWhenUsed/>
    <w:rsid w:val="00765229"/>
    <w:pPr>
      <w:tabs>
        <w:tab w:val="center" w:pos="4153"/>
        <w:tab w:val="right" w:pos="8306"/>
      </w:tabs>
    </w:pPr>
  </w:style>
  <w:style w:type="character" w:customStyle="1" w:styleId="FooterChar">
    <w:name w:val="Footer Char"/>
    <w:basedOn w:val="DefaultParagraphFont"/>
    <w:link w:val="Footer"/>
    <w:uiPriority w:val="99"/>
    <w:rsid w:val="0076522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1402">
      <w:bodyDiv w:val="1"/>
      <w:marLeft w:val="0"/>
      <w:marRight w:val="0"/>
      <w:marTop w:val="0"/>
      <w:marBottom w:val="0"/>
      <w:divBdr>
        <w:top w:val="none" w:sz="0" w:space="0" w:color="auto"/>
        <w:left w:val="none" w:sz="0" w:space="0" w:color="auto"/>
        <w:bottom w:val="none" w:sz="0" w:space="0" w:color="auto"/>
        <w:right w:val="none" w:sz="0" w:space="0" w:color="auto"/>
      </w:divBdr>
    </w:div>
    <w:div w:id="257756128">
      <w:bodyDiv w:val="1"/>
      <w:marLeft w:val="0"/>
      <w:marRight w:val="0"/>
      <w:marTop w:val="0"/>
      <w:marBottom w:val="0"/>
      <w:divBdr>
        <w:top w:val="none" w:sz="0" w:space="0" w:color="auto"/>
        <w:left w:val="none" w:sz="0" w:space="0" w:color="auto"/>
        <w:bottom w:val="none" w:sz="0" w:space="0" w:color="auto"/>
        <w:right w:val="none" w:sz="0" w:space="0" w:color="auto"/>
      </w:divBdr>
    </w:div>
    <w:div w:id="754782317">
      <w:bodyDiv w:val="1"/>
      <w:marLeft w:val="0"/>
      <w:marRight w:val="0"/>
      <w:marTop w:val="0"/>
      <w:marBottom w:val="0"/>
      <w:divBdr>
        <w:top w:val="none" w:sz="0" w:space="0" w:color="auto"/>
        <w:left w:val="none" w:sz="0" w:space="0" w:color="auto"/>
        <w:bottom w:val="none" w:sz="0" w:space="0" w:color="auto"/>
        <w:right w:val="none" w:sz="0" w:space="0" w:color="auto"/>
      </w:divBdr>
      <w:divsChild>
        <w:div w:id="457651625">
          <w:marLeft w:val="0"/>
          <w:marRight w:val="0"/>
          <w:marTop w:val="0"/>
          <w:marBottom w:val="0"/>
          <w:divBdr>
            <w:top w:val="none" w:sz="0" w:space="0" w:color="auto"/>
            <w:left w:val="none" w:sz="0" w:space="0" w:color="auto"/>
            <w:bottom w:val="none" w:sz="0" w:space="0" w:color="auto"/>
            <w:right w:val="none" w:sz="0" w:space="0" w:color="auto"/>
          </w:divBdr>
        </w:div>
      </w:divsChild>
    </w:div>
    <w:div w:id="757560254">
      <w:bodyDiv w:val="1"/>
      <w:marLeft w:val="0"/>
      <w:marRight w:val="0"/>
      <w:marTop w:val="0"/>
      <w:marBottom w:val="0"/>
      <w:divBdr>
        <w:top w:val="none" w:sz="0" w:space="0" w:color="auto"/>
        <w:left w:val="none" w:sz="0" w:space="0" w:color="auto"/>
        <w:bottom w:val="none" w:sz="0" w:space="0" w:color="auto"/>
        <w:right w:val="none" w:sz="0" w:space="0" w:color="auto"/>
      </w:divBdr>
    </w:div>
    <w:div w:id="811606252">
      <w:bodyDiv w:val="1"/>
      <w:marLeft w:val="0"/>
      <w:marRight w:val="0"/>
      <w:marTop w:val="0"/>
      <w:marBottom w:val="0"/>
      <w:divBdr>
        <w:top w:val="none" w:sz="0" w:space="0" w:color="auto"/>
        <w:left w:val="none" w:sz="0" w:space="0" w:color="auto"/>
        <w:bottom w:val="none" w:sz="0" w:space="0" w:color="auto"/>
        <w:right w:val="none" w:sz="0" w:space="0" w:color="auto"/>
      </w:divBdr>
    </w:div>
    <w:div w:id="900798014">
      <w:bodyDiv w:val="1"/>
      <w:marLeft w:val="0"/>
      <w:marRight w:val="0"/>
      <w:marTop w:val="0"/>
      <w:marBottom w:val="0"/>
      <w:divBdr>
        <w:top w:val="none" w:sz="0" w:space="0" w:color="auto"/>
        <w:left w:val="none" w:sz="0" w:space="0" w:color="auto"/>
        <w:bottom w:val="none" w:sz="0" w:space="0" w:color="auto"/>
        <w:right w:val="none" w:sz="0" w:space="0" w:color="auto"/>
      </w:divBdr>
    </w:div>
    <w:div w:id="1004480991">
      <w:bodyDiv w:val="1"/>
      <w:marLeft w:val="0"/>
      <w:marRight w:val="0"/>
      <w:marTop w:val="0"/>
      <w:marBottom w:val="0"/>
      <w:divBdr>
        <w:top w:val="none" w:sz="0" w:space="0" w:color="auto"/>
        <w:left w:val="none" w:sz="0" w:space="0" w:color="auto"/>
        <w:bottom w:val="none" w:sz="0" w:space="0" w:color="auto"/>
        <w:right w:val="none" w:sz="0" w:space="0" w:color="auto"/>
      </w:divBdr>
    </w:div>
    <w:div w:id="1027950442">
      <w:bodyDiv w:val="1"/>
      <w:marLeft w:val="0"/>
      <w:marRight w:val="0"/>
      <w:marTop w:val="0"/>
      <w:marBottom w:val="0"/>
      <w:divBdr>
        <w:top w:val="none" w:sz="0" w:space="0" w:color="auto"/>
        <w:left w:val="none" w:sz="0" w:space="0" w:color="auto"/>
        <w:bottom w:val="none" w:sz="0" w:space="0" w:color="auto"/>
        <w:right w:val="none" w:sz="0" w:space="0" w:color="auto"/>
      </w:divBdr>
    </w:div>
    <w:div w:id="1245993721">
      <w:bodyDiv w:val="1"/>
      <w:marLeft w:val="0"/>
      <w:marRight w:val="0"/>
      <w:marTop w:val="0"/>
      <w:marBottom w:val="0"/>
      <w:divBdr>
        <w:top w:val="none" w:sz="0" w:space="0" w:color="auto"/>
        <w:left w:val="none" w:sz="0" w:space="0" w:color="auto"/>
        <w:bottom w:val="none" w:sz="0" w:space="0" w:color="auto"/>
        <w:right w:val="none" w:sz="0" w:space="0" w:color="auto"/>
      </w:divBdr>
    </w:div>
    <w:div w:id="1255166347">
      <w:bodyDiv w:val="1"/>
      <w:marLeft w:val="0"/>
      <w:marRight w:val="0"/>
      <w:marTop w:val="0"/>
      <w:marBottom w:val="0"/>
      <w:divBdr>
        <w:top w:val="none" w:sz="0" w:space="0" w:color="auto"/>
        <w:left w:val="none" w:sz="0" w:space="0" w:color="auto"/>
        <w:bottom w:val="none" w:sz="0" w:space="0" w:color="auto"/>
        <w:right w:val="none" w:sz="0" w:space="0" w:color="auto"/>
      </w:divBdr>
    </w:div>
    <w:div w:id="1303004585">
      <w:bodyDiv w:val="1"/>
      <w:marLeft w:val="0"/>
      <w:marRight w:val="0"/>
      <w:marTop w:val="0"/>
      <w:marBottom w:val="0"/>
      <w:divBdr>
        <w:top w:val="none" w:sz="0" w:space="0" w:color="auto"/>
        <w:left w:val="none" w:sz="0" w:space="0" w:color="auto"/>
        <w:bottom w:val="none" w:sz="0" w:space="0" w:color="auto"/>
        <w:right w:val="none" w:sz="0" w:space="0" w:color="auto"/>
      </w:divBdr>
    </w:div>
    <w:div w:id="21443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edina@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FAE3-6461-4885-85A8-5A06D768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6265</Words>
  <Characters>3572</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Kārkliņa</dc:creator>
  <cp:keywords/>
  <dc:description/>
  <cp:lastModifiedBy>Eduards Duhanovskis</cp:lastModifiedBy>
  <cp:revision>4</cp:revision>
  <cp:lastPrinted>2020-09-01T10:02:00Z</cp:lastPrinted>
  <dcterms:created xsi:type="dcterms:W3CDTF">2021-01-25T14:45:00Z</dcterms:created>
  <dcterms:modified xsi:type="dcterms:W3CDTF">2021-01-25T14:54:00Z</dcterms:modified>
</cp:coreProperties>
</file>